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jc w:val="center"/>
        <w:ind w:right="100"/>
        <w:spacing w:after="0"/>
        <w:rPr>
          <w:rFonts w:ascii="Helvetica" w:cs="Helvetica" w:eastAsia="Helvetica" w:hAnsi="Helvetica"/>
          <w:sz w:val="28"/>
          <w:szCs w:val="28"/>
          <w:b w:val="1"/>
          <w:bCs w:val="1"/>
          <w:i w:val="1"/>
          <w:iCs w:val="1"/>
          <w:u w:val="single" w:color="auto"/>
          <w:color w:val="0077CC"/>
        </w:rPr>
      </w:pPr>
      <w:hyperlink r:id="rId8">
        <w:r>
          <w:rPr>
            <w:rFonts w:ascii="Helvetica" w:cs="Helvetica" w:eastAsia="Helvetica" w:hAnsi="Helvetica"/>
            <w:sz w:val="28"/>
            <w:szCs w:val="28"/>
            <w:b w:val="1"/>
            <w:bCs w:val="1"/>
            <w:i w:val="1"/>
            <w:iCs w:val="1"/>
            <w:u w:val="single" w:color="auto"/>
            <w:color w:val="0077CC"/>
          </w:rPr>
          <w:t>Bell Atl. Corp. v. Twombly</w:t>
        </w:r>
      </w:hyperlink>
    </w:p>
    <w:p>
      <w:pPr>
        <w:spacing w:after="0" w:line="238" w:lineRule="exact"/>
        <w:rPr>
          <w:sz w:val="24"/>
          <w:szCs w:val="24"/>
          <w:color w:val="auto"/>
        </w:rPr>
      </w:pPr>
    </w:p>
    <w:p>
      <w:pPr>
        <w:jc w:val="center"/>
        <w:ind w:right="100"/>
        <w:spacing w:after="0"/>
        <w:rPr>
          <w:sz w:val="20"/>
          <w:szCs w:val="20"/>
          <w:color w:val="auto"/>
        </w:rPr>
      </w:pPr>
      <w:r>
        <w:rPr>
          <w:rFonts w:ascii="Helvetica" w:cs="Helvetica" w:eastAsia="Helvetica" w:hAnsi="Helvetica"/>
          <w:sz w:val="20"/>
          <w:szCs w:val="20"/>
          <w:color w:val="auto"/>
        </w:rPr>
        <w:t>Supreme Court of the United States</w:t>
      </w:r>
    </w:p>
    <w:p>
      <w:pPr>
        <w:spacing w:after="0" w:line="150" w:lineRule="exact"/>
        <w:rPr>
          <w:sz w:val="24"/>
          <w:szCs w:val="24"/>
          <w:color w:val="auto"/>
        </w:rPr>
      </w:pPr>
    </w:p>
    <w:p>
      <w:pPr>
        <w:jc w:val="center"/>
        <w:ind w:right="100"/>
        <w:spacing w:after="0"/>
        <w:rPr>
          <w:sz w:val="20"/>
          <w:szCs w:val="20"/>
          <w:color w:val="auto"/>
        </w:rPr>
      </w:pPr>
      <w:r>
        <w:rPr>
          <w:rFonts w:ascii="Helvetica" w:cs="Helvetica" w:eastAsia="Helvetica" w:hAnsi="Helvetica"/>
          <w:sz w:val="20"/>
          <w:szCs w:val="20"/>
          <w:color w:val="auto"/>
        </w:rPr>
        <w:t>November 27, 2006, Argued ; May 21, 2007, Decided</w:t>
      </w:r>
    </w:p>
    <w:p>
      <w:pPr>
        <w:spacing w:after="0" w:line="150" w:lineRule="exact"/>
        <w:rPr>
          <w:sz w:val="24"/>
          <w:szCs w:val="24"/>
          <w:color w:val="auto"/>
        </w:rPr>
      </w:pPr>
    </w:p>
    <w:p>
      <w:pPr>
        <w:jc w:val="center"/>
        <w:ind w:right="100"/>
        <w:spacing w:after="0"/>
        <w:rPr>
          <w:sz w:val="20"/>
          <w:szCs w:val="20"/>
          <w:color w:val="auto"/>
        </w:rPr>
      </w:pPr>
      <w:r>
        <w:rPr>
          <w:rFonts w:ascii="Helvetica" w:cs="Helvetica" w:eastAsia="Helvetica" w:hAnsi="Helvetica"/>
          <w:sz w:val="20"/>
          <w:szCs w:val="20"/>
          <w:color w:val="auto"/>
        </w:rPr>
        <w:t>No. 05-1126</w:t>
      </w:r>
    </w:p>
    <w:p>
      <w:pPr>
        <w:spacing w:after="0" w:line="229" w:lineRule="exact"/>
        <w:rPr>
          <w:sz w:val="24"/>
          <w:szCs w:val="24"/>
          <w:color w:val="auto"/>
        </w:rPr>
      </w:pPr>
    </w:p>
    <w:p>
      <w:pPr>
        <w:spacing w:after="0"/>
        <w:rPr>
          <w:sz w:val="20"/>
          <w:szCs w:val="20"/>
          <w:color w:val="auto"/>
        </w:rPr>
      </w:pPr>
      <w:r>
        <w:rPr>
          <w:rFonts w:ascii="Helvetica" w:cs="Helvetica" w:eastAsia="Helvetica" w:hAnsi="Helvetica"/>
          <w:sz w:val="18"/>
          <w:szCs w:val="18"/>
          <w:b w:val="1"/>
          <w:bCs w:val="1"/>
          <w:color w:val="auto"/>
        </w:rPr>
        <w:t>Reporter</w:t>
      </w:r>
    </w:p>
    <w:p>
      <w:pPr>
        <w:spacing w:after="0" w:line="37" w:lineRule="exact"/>
        <w:rPr>
          <w:sz w:val="24"/>
          <w:szCs w:val="24"/>
          <w:color w:val="auto"/>
        </w:rPr>
      </w:pPr>
    </w:p>
    <w:p>
      <w:pPr>
        <w:ind w:right="480"/>
        <w:spacing w:after="0" w:line="276" w:lineRule="auto"/>
        <w:rPr>
          <w:sz w:val="20"/>
          <w:szCs w:val="20"/>
          <w:color w:val="auto"/>
        </w:rPr>
      </w:pPr>
      <w:r>
        <w:rPr>
          <w:rFonts w:ascii="Helvetica" w:cs="Helvetica" w:eastAsia="Helvetica" w:hAnsi="Helvetica"/>
          <w:sz w:val="18"/>
          <w:szCs w:val="18"/>
          <w:color w:val="auto"/>
        </w:rPr>
        <w:t>550 U.S. 544 *; 127 S. Ct. 1955 **; 167 L. Ed. 2d 929 ***; 2007 U.S. LEXIS 5901 ****; 75 U.S.L.W. 4337; 2007-1 Trade Cas. (CCH) P75,709; 68 Fed. R. Serv. 3d (Callaghan) 661; 20 Fla. L. Weekly Fed. S 267; 41 Comm. Reg. (P &amp; F) 567</w:t>
      </w:r>
    </w:p>
    <w:p>
      <w:pPr>
        <w:sectPr>
          <w:pgSz w:w="12240" w:h="15840" w:orient="portrait"/>
          <w:cols w:equalWidth="0" w:num="1">
            <w:col w:w="10340"/>
          </w:cols>
          <w:pgMar w:left="1000" w:top="1367" w:right="900" w:bottom="332" w:gutter="0" w:footer="0" w:header="0"/>
        </w:sectPr>
      </w:pPr>
    </w:p>
    <w:p>
      <w:pPr>
        <w:spacing w:after="0" w:line="121" w:lineRule="exact"/>
        <w:rPr>
          <w:sz w:val="24"/>
          <w:szCs w:val="24"/>
          <w:color w:val="auto"/>
        </w:rPr>
      </w:pPr>
    </w:p>
    <w:p>
      <w:pPr>
        <w:ind w:right="340"/>
        <w:spacing w:after="0" w:line="270" w:lineRule="auto"/>
        <w:rPr>
          <w:sz w:val="20"/>
          <w:szCs w:val="20"/>
          <w:color w:val="auto"/>
        </w:rPr>
      </w:pPr>
      <w:r>
        <w:rPr>
          <w:rFonts w:ascii="Helvetica" w:cs="Helvetica" w:eastAsia="Helvetica" w:hAnsi="Helvetica"/>
          <w:sz w:val="20"/>
          <w:szCs w:val="20"/>
          <w:color w:val="auto"/>
        </w:rPr>
        <w:t>BELL ATLANTIC CORPORATION, et al., Petitioners v.WILLIAM TWOMBLY, et al.</w:t>
      </w:r>
    </w:p>
    <w:p>
      <w:pPr>
        <w:spacing w:after="0" w:line="237" w:lineRule="exact"/>
        <w:rPr>
          <w:sz w:val="24"/>
          <w:szCs w:val="24"/>
          <w:color w:val="auto"/>
        </w:rPr>
      </w:pPr>
    </w:p>
    <w:p>
      <w:pPr>
        <w:jc w:val="both"/>
        <w:spacing w:after="0" w:line="274" w:lineRule="auto"/>
        <w:rPr>
          <w:sz w:val="20"/>
          <w:szCs w:val="20"/>
          <w:color w:val="auto"/>
        </w:rPr>
      </w:pPr>
      <w:r>
        <w:rPr>
          <w:rFonts w:ascii="Helvetica" w:cs="Helvetica" w:eastAsia="Helvetica" w:hAnsi="Helvetica"/>
          <w:sz w:val="20"/>
          <w:szCs w:val="20"/>
          <w:b w:val="1"/>
          <w:bCs w:val="1"/>
          <w:color w:val="auto"/>
        </w:rPr>
        <w:t xml:space="preserve">Prior History: [****1] </w:t>
      </w:r>
      <w:r>
        <w:rPr>
          <w:rFonts w:ascii="Helvetica" w:cs="Helvetica" w:eastAsia="Helvetica" w:hAnsi="Helvetica"/>
          <w:sz w:val="20"/>
          <w:szCs w:val="20"/>
          <w:color w:val="auto"/>
        </w:rPr>
        <w:t>ON WRIT OF CERTIORARI TO</w:t>
      </w:r>
      <w:r>
        <w:rPr>
          <w:rFonts w:ascii="Helvetica" w:cs="Helvetica" w:eastAsia="Helvetica" w:hAnsi="Helvetica"/>
          <w:sz w:val="20"/>
          <w:szCs w:val="20"/>
          <w:b w:val="1"/>
          <w:bCs w:val="1"/>
          <w:color w:val="auto"/>
        </w:rPr>
        <w:t xml:space="preserve"> </w:t>
      </w:r>
      <w:r>
        <w:rPr>
          <w:rFonts w:ascii="Helvetica" w:cs="Helvetica" w:eastAsia="Helvetica" w:hAnsi="Helvetica"/>
          <w:sz w:val="20"/>
          <w:szCs w:val="20"/>
          <w:color w:val="auto"/>
        </w:rPr>
        <w:t>THE UNITED STATES COURT OF APPEALS FOR THE SECOND CIRCUIT.</w:t>
      </w:r>
    </w:p>
    <w:p>
      <w:pPr>
        <w:spacing w:after="0" w:line="200" w:lineRule="exact"/>
        <w:rPr>
          <w:sz w:val="24"/>
          <w:szCs w:val="24"/>
          <w:color w:val="auto"/>
        </w:rPr>
      </w:pPr>
    </w:p>
    <w:p>
      <w:pPr>
        <w:spacing w:after="0" w:line="314" w:lineRule="exact"/>
        <w:rPr>
          <w:sz w:val="24"/>
          <w:szCs w:val="24"/>
          <w:color w:val="auto"/>
        </w:rPr>
      </w:pPr>
    </w:p>
    <w:p>
      <w:pPr>
        <w:ind w:right="60"/>
        <w:spacing w:after="0" w:line="270" w:lineRule="auto"/>
        <w:rPr>
          <w:rFonts w:ascii="Helvetica" w:cs="Helvetica" w:eastAsia="Helvetica" w:hAnsi="Helvetica"/>
          <w:sz w:val="20"/>
          <w:szCs w:val="20"/>
          <w:i w:val="1"/>
          <w:iCs w:val="1"/>
          <w:u w:val="single" w:color="auto"/>
          <w:color w:val="0077CC"/>
        </w:rPr>
      </w:pPr>
      <w:hyperlink r:id="rId9">
        <w:r>
          <w:rPr>
            <w:rFonts w:ascii="Helvetica" w:cs="Helvetica" w:eastAsia="Helvetica" w:hAnsi="Helvetica"/>
            <w:sz w:val="20"/>
            <w:szCs w:val="20"/>
            <w:i w:val="1"/>
            <w:iCs w:val="1"/>
            <w:u w:val="single" w:color="auto"/>
            <w:color w:val="0077CC"/>
          </w:rPr>
          <w:t>Twombly v. Bell Atl. Corp., 425 F.3d 99, 2005 U.S. App.</w:t>
        </w:r>
      </w:hyperlink>
      <w:r>
        <w:rPr>
          <w:rFonts w:ascii="Helvetica" w:cs="Helvetica" w:eastAsia="Helvetica" w:hAnsi="Helvetica"/>
          <w:sz w:val="20"/>
          <w:szCs w:val="20"/>
          <w:i w:val="1"/>
          <w:iCs w:val="1"/>
          <w:u w:val="single" w:color="auto"/>
          <w:color w:val="0077CC"/>
        </w:rPr>
        <w:t xml:space="preserve"> </w:t>
      </w:r>
      <w:hyperlink r:id="rId9">
        <w:r>
          <w:rPr>
            <w:rFonts w:ascii="Helvetica" w:cs="Helvetica" w:eastAsia="Helvetica" w:hAnsi="Helvetica"/>
            <w:sz w:val="20"/>
            <w:szCs w:val="20"/>
            <w:i w:val="1"/>
            <w:iCs w:val="1"/>
            <w:u w:val="single" w:color="auto"/>
            <w:color w:val="0077CC"/>
          </w:rPr>
          <w:t>LEXIS 21390 (2d Cir., 2005)</w:t>
        </w:r>
      </w:hyperlink>
    </w:p>
    <w:p>
      <w:pPr>
        <w:spacing w:after="0" w:line="237" w:lineRule="exact"/>
        <w:rPr>
          <w:sz w:val="20"/>
          <w:szCs w:val="20"/>
          <w:color w:val="auto"/>
        </w:rPr>
      </w:pPr>
    </w:p>
    <w:p>
      <w:pPr>
        <w:spacing w:after="0"/>
        <w:rPr>
          <w:sz w:val="20"/>
          <w:szCs w:val="20"/>
          <w:color w:val="auto"/>
        </w:rPr>
      </w:pPr>
      <w:r>
        <w:rPr>
          <w:rFonts w:ascii="Helvetica" w:cs="Helvetica" w:eastAsia="Helvetica" w:hAnsi="Helvetica"/>
          <w:sz w:val="20"/>
          <w:szCs w:val="20"/>
          <w:b w:val="1"/>
          <w:bCs w:val="1"/>
          <w:color w:val="auto"/>
        </w:rPr>
        <w:t xml:space="preserve">Disposition: </w:t>
      </w:r>
      <w:r>
        <w:rPr>
          <w:rFonts w:ascii="Helvetica" w:cs="Helvetica" w:eastAsia="Helvetica" w:hAnsi="Helvetica"/>
          <w:sz w:val="20"/>
          <w:szCs w:val="20"/>
          <w:color w:val="auto"/>
        </w:rPr>
        <w:t>Reversed and remanded.</w:t>
      </w:r>
    </w:p>
    <w:p>
      <w:pPr>
        <w:spacing w:after="0" w:line="256" w:lineRule="exact"/>
        <w:rPr>
          <w:sz w:val="20"/>
          <w:szCs w:val="20"/>
          <w:color w:val="auto"/>
        </w:rPr>
      </w:pPr>
    </w:p>
    <w:p>
      <w:pPr>
        <w:spacing w:after="0"/>
        <w:rPr>
          <w:sz w:val="20"/>
          <w:szCs w:val="20"/>
          <w:color w:val="auto"/>
        </w:rPr>
      </w:pPr>
      <w:r>
        <w:rPr>
          <w:rFonts w:ascii="Helvetica" w:cs="Helvetica" w:eastAsia="Helvetica" w:hAnsi="Helvetica"/>
          <w:sz w:val="28"/>
          <w:szCs w:val="28"/>
          <w:b w:val="1"/>
          <w:bCs w:val="1"/>
          <w:color w:val="auto"/>
        </w:rPr>
        <w:t>Syllabus</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29210</wp:posOffset>
                </wp:positionV>
                <wp:extent cx="3187700" cy="0"/>
                <wp:wrapNone/>
                <wp:docPr id="1" name="Shape 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3187700" cy="4763"/>
                        </a:xfrm>
                        <a:prstGeom prst="line">
                          <a:avLst/>
                        </a:prstGeom>
                        <a:solidFill>
                          <a:srgbClr val="FFFFFF"/>
                        </a:solidFill>
                        <a:ln w="25400">
                          <a:solidFill>
                            <a:srgbClr val="009DDB"/>
                          </a:solidFill>
                          <a:miter lim="800000"/>
                          <a:headEnd/>
                          <a:tailEnd/>
                        </a:ln>
                      </wps:spPr>
                      <wps:bodyPr/>
                    </wps:wsp>
                  </a:graphicData>
                </a:graphic>
              </wp:anchor>
            </w:drawing>
          </mc:Choice>
          <mc:Fallback>
            <w:pict>
              <v:line id="Shape 1" o:spid="_x0000_s102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2.3pt" to="251pt,2.3pt" o:allowincell="f" strokecolor="#009DDB" strokeweight="2pt"/>
            </w:pict>
          </mc:Fallback>
        </mc:AlternateContent>
      </w:r>
    </w:p>
    <w:p>
      <w:pPr>
        <w:spacing w:after="0" w:line="20" w:lineRule="exact"/>
        <w:rPr>
          <w:sz w:val="20"/>
          <w:szCs w:val="20"/>
          <w:color w:val="auto"/>
        </w:rPr>
      </w:pPr>
      <w:r>
        <w:rPr>
          <w:sz w:val="20"/>
          <w:szCs w:val="20"/>
          <w:color w:val="auto"/>
        </w:rPr>
        <w:br w:type="column"/>
      </w:r>
    </w:p>
    <w:p>
      <w:pPr>
        <w:spacing w:after="0" w:line="270" w:lineRule="auto"/>
        <w:rPr>
          <w:rFonts w:ascii="Helvetica" w:cs="Helvetica" w:eastAsia="Helvetica" w:hAnsi="Helvetica"/>
          <w:sz w:val="20"/>
          <w:szCs w:val="20"/>
          <w:color w:val="auto"/>
        </w:rPr>
      </w:pPr>
      <w:r>
        <w:rPr>
          <w:rFonts w:ascii="Helvetica" w:cs="Helvetica" w:eastAsia="Helvetica" w:hAnsi="Helvetica"/>
          <w:sz w:val="20"/>
          <w:szCs w:val="20"/>
          <w:color w:val="auto"/>
        </w:rPr>
        <w:t xml:space="preserve">nations." The complaint alleges that the ILECs conspired to restrain trade (1) by engaging in parallel conduct in their respective service areas to inhibit the growth of upstart CLECs; and (2) by agreeing to refrain from competing against one another, as indicated by their common failure to pursue attractive business opportunities in contiguous markets and by a statement by one ILEC's chief executive officer that competing in another ILEC's territory did not seem right. The District Court dismissed the complaint, concluding that parallel business conduct </w:t>
      </w:r>
      <w:r>
        <w:rPr>
          <w:rFonts w:ascii="Helvetica" w:cs="Helvetica" w:eastAsia="Helvetica" w:hAnsi="Helvetica"/>
          <w:sz w:val="20"/>
          <w:szCs w:val="20"/>
          <w:b w:val="1"/>
          <w:bCs w:val="1"/>
          <w:color w:val="auto"/>
        </w:rPr>
        <w:t>[****3]</w:t>
      </w:r>
      <w:r>
        <w:rPr>
          <w:rFonts w:ascii="Helvetica" w:cs="Helvetica" w:eastAsia="Helvetica" w:hAnsi="Helvetica"/>
          <w:sz w:val="20"/>
          <w:szCs w:val="20"/>
          <w:color w:val="auto"/>
        </w:rPr>
        <w:t xml:space="preserve"> allegations, taken alone, do not state a claim under </w:t>
      </w:r>
      <w:hyperlink r:id="rId10">
        <w:r>
          <w:rPr>
            <w:rFonts w:ascii="Helvetica" w:cs="Helvetica" w:eastAsia="Helvetica" w:hAnsi="Helvetica"/>
            <w:sz w:val="20"/>
            <w:szCs w:val="20"/>
            <w:i w:val="1"/>
            <w:iCs w:val="1"/>
            <w:u w:val="single" w:color="auto"/>
            <w:color w:val="0077CC"/>
          </w:rPr>
          <w:t>§ 1</w:t>
        </w:r>
      </w:hyperlink>
      <w:r>
        <w:rPr>
          <w:rFonts w:ascii="Helvetica" w:cs="Helvetica" w:eastAsia="Helvetica" w:hAnsi="Helvetica"/>
          <w:sz w:val="20"/>
          <w:szCs w:val="20"/>
          <w:color w:val="auto"/>
        </w:rPr>
        <w:t>; plaintiffs must allege additional facts tending to exclude independent self-interested conduct as an explanation for the parallel actions. Reversing, the Second Circuit held that plaintiffs' parallel conduct allegations were sufficient to withstand a motion to dismiss because the ILECs failed</w:t>
      </w:r>
    </w:p>
    <w:p>
      <w:pPr>
        <w:spacing w:after="0" w:line="13" w:lineRule="exact"/>
        <w:rPr>
          <w:sz w:val="20"/>
          <w:szCs w:val="20"/>
          <w:color w:val="auto"/>
        </w:rPr>
      </w:pPr>
    </w:p>
    <w:p>
      <w:pPr>
        <w:sectPr>
          <w:pgSz w:w="12240" w:h="15840" w:orient="portrait"/>
          <w:cols w:equalWidth="0" w:num="2">
            <w:col w:w="5000" w:space="240"/>
            <w:col w:w="5100"/>
          </w:cols>
          <w:pgMar w:left="1000" w:top="1367" w:right="900" w:bottom="332" w:gutter="0" w:footer="0" w:header="0"/>
          <w:type w:val="continuous"/>
        </w:sectPr>
      </w:pPr>
    </w:p>
    <w:tbl>
      <w:tblPr>
        <w:tblLayout w:type="fixed"/>
        <w:tblInd w:w="0" w:type="dxa"/>
        <w:tblCellMar>
          <w:top w:w="0" w:type="dxa"/>
          <w:left w:w="0" w:type="dxa"/>
          <w:bottom w:w="0" w:type="dxa"/>
          <w:right w:w="0" w:type="dxa"/>
        </w:tblCellMar>
      </w:tblPr>
      <w:tr>
        <w:trPr>
          <w:trHeight w:val="238"/>
        </w:trPr>
        <w:tc>
          <w:tcPr>
            <w:tcW w:w="5180" w:type="dxa"/>
            <w:vAlign w:val="bottom"/>
          </w:tcPr>
          <w:p>
            <w:pPr>
              <w:spacing w:after="0"/>
              <w:rPr>
                <w:sz w:val="20"/>
                <w:szCs w:val="20"/>
                <w:color w:val="auto"/>
              </w:rPr>
            </w:pPr>
            <w:r>
              <w:rPr>
                <w:rFonts w:ascii="Helvetica" w:cs="Helvetica" w:eastAsia="Helvetica" w:hAnsi="Helvetica"/>
                <w:sz w:val="20"/>
                <w:szCs w:val="20"/>
                <w:color w:val="auto"/>
              </w:rPr>
              <w:t>The  1984  divestiture  of  the  American  Telephone  &amp;</w:t>
            </w:r>
          </w:p>
        </w:tc>
        <w:tc>
          <w:tcPr>
            <w:tcW w:w="5060" w:type="dxa"/>
            <w:vAlign w:val="bottom"/>
          </w:tcPr>
          <w:p>
            <w:pPr>
              <w:ind w:left="60"/>
              <w:spacing w:after="0"/>
              <w:rPr>
                <w:sz w:val="20"/>
                <w:szCs w:val="20"/>
                <w:color w:val="auto"/>
              </w:rPr>
            </w:pPr>
            <w:r>
              <w:rPr>
                <w:rFonts w:ascii="Helvetica" w:cs="Helvetica" w:eastAsia="Helvetica" w:hAnsi="Helvetica"/>
                <w:sz w:val="20"/>
                <w:szCs w:val="20"/>
                <w:color w:val="auto"/>
              </w:rPr>
              <w:t>to show that there is no set of facts that would permit</w:t>
            </w:r>
          </w:p>
        </w:tc>
      </w:tr>
      <w:tr>
        <w:trPr>
          <w:trHeight w:val="260"/>
        </w:trPr>
        <w:tc>
          <w:tcPr>
            <w:tcW w:w="5180" w:type="dxa"/>
            <w:vAlign w:val="bottom"/>
          </w:tcPr>
          <w:p>
            <w:pPr>
              <w:spacing w:after="0"/>
              <w:rPr>
                <w:sz w:val="20"/>
                <w:szCs w:val="20"/>
                <w:color w:val="auto"/>
              </w:rPr>
            </w:pPr>
            <w:r>
              <w:rPr>
                <w:rFonts w:ascii="Helvetica" w:cs="Helvetica" w:eastAsia="Helvetica" w:hAnsi="Helvetica"/>
                <w:sz w:val="20"/>
                <w:szCs w:val="20"/>
                <w:color w:val="auto"/>
              </w:rPr>
              <w:t>Telegraph Company's (AT&amp;T) local telephone business</w:t>
            </w:r>
          </w:p>
        </w:tc>
        <w:tc>
          <w:tcPr>
            <w:tcW w:w="5060" w:type="dxa"/>
            <w:vAlign w:val="bottom"/>
          </w:tcPr>
          <w:p>
            <w:pPr>
              <w:ind w:left="60"/>
              <w:spacing w:after="0"/>
              <w:rPr>
                <w:sz w:val="20"/>
                <w:szCs w:val="20"/>
                <w:color w:val="auto"/>
              </w:rPr>
            </w:pPr>
            <w:r>
              <w:rPr>
                <w:rFonts w:ascii="Helvetica" w:cs="Helvetica" w:eastAsia="Helvetica" w:hAnsi="Helvetica"/>
                <w:sz w:val="20"/>
                <w:szCs w:val="20"/>
                <w:color w:val="auto"/>
              </w:rPr>
              <w:t>plaintiffs to demonstrate that the particular parallelism</w:t>
            </w:r>
          </w:p>
        </w:tc>
      </w:tr>
      <w:tr>
        <w:trPr>
          <w:trHeight w:val="260"/>
        </w:trPr>
        <w:tc>
          <w:tcPr>
            <w:tcW w:w="5180" w:type="dxa"/>
            <w:vAlign w:val="bottom"/>
          </w:tcPr>
          <w:p>
            <w:pPr>
              <w:spacing w:after="0"/>
              <w:rPr>
                <w:sz w:val="20"/>
                <w:szCs w:val="20"/>
                <w:color w:val="auto"/>
              </w:rPr>
            </w:pPr>
            <w:r>
              <w:rPr>
                <w:rFonts w:ascii="Helvetica" w:cs="Helvetica" w:eastAsia="Helvetica" w:hAnsi="Helvetica"/>
                <w:sz w:val="20"/>
                <w:szCs w:val="20"/>
                <w:color w:val="auto"/>
              </w:rPr>
              <w:t>left a system of regional service monopolies, sometimes</w:t>
            </w:r>
          </w:p>
        </w:tc>
        <w:tc>
          <w:tcPr>
            <w:tcW w:w="5060" w:type="dxa"/>
            <w:vAlign w:val="bottom"/>
          </w:tcPr>
          <w:p>
            <w:pPr>
              <w:ind w:left="60"/>
              <w:spacing w:after="0"/>
              <w:rPr>
                <w:sz w:val="20"/>
                <w:szCs w:val="20"/>
                <w:color w:val="auto"/>
              </w:rPr>
            </w:pPr>
            <w:r>
              <w:rPr>
                <w:rFonts w:ascii="Helvetica" w:cs="Helvetica" w:eastAsia="Helvetica" w:hAnsi="Helvetica"/>
                <w:sz w:val="20"/>
                <w:szCs w:val="20"/>
                <w:color w:val="auto"/>
              </w:rPr>
              <w:t>asserted  was  the  product  of  collusion  rather  than</w:t>
            </w:r>
          </w:p>
        </w:tc>
      </w:tr>
      <w:tr>
        <w:trPr>
          <w:trHeight w:val="260"/>
        </w:trPr>
        <w:tc>
          <w:tcPr>
            <w:tcW w:w="5180" w:type="dxa"/>
            <w:vAlign w:val="bottom"/>
          </w:tcPr>
          <w:p>
            <w:pPr>
              <w:spacing w:after="0"/>
              <w:rPr>
                <w:sz w:val="20"/>
                <w:szCs w:val="20"/>
                <w:color w:val="auto"/>
              </w:rPr>
            </w:pPr>
            <w:r>
              <w:rPr>
                <w:rFonts w:ascii="Helvetica" w:cs="Helvetica" w:eastAsia="Helvetica" w:hAnsi="Helvetica"/>
                <w:sz w:val="20"/>
                <w:szCs w:val="20"/>
                <w:color w:val="auto"/>
              </w:rPr>
              <w:t>called Incumbent Local Exchange Carriers (ILECs), and</w:t>
            </w:r>
          </w:p>
        </w:tc>
        <w:tc>
          <w:tcPr>
            <w:tcW w:w="5060" w:type="dxa"/>
            <w:vAlign w:val="bottom"/>
          </w:tcPr>
          <w:p>
            <w:pPr>
              <w:ind w:left="60"/>
              <w:spacing w:after="0"/>
              <w:rPr>
                <w:sz w:val="20"/>
                <w:szCs w:val="20"/>
                <w:color w:val="auto"/>
              </w:rPr>
            </w:pPr>
            <w:r>
              <w:rPr>
                <w:rFonts w:ascii="Helvetica" w:cs="Helvetica" w:eastAsia="Helvetica" w:hAnsi="Helvetica"/>
                <w:sz w:val="20"/>
                <w:szCs w:val="20"/>
                <w:color w:val="auto"/>
              </w:rPr>
              <w:t>coincidence.</w:t>
            </w:r>
          </w:p>
        </w:tc>
      </w:tr>
    </w:tbl>
    <w:p>
      <w:pPr>
        <w:spacing w:after="0" w:line="22" w:lineRule="exact"/>
        <w:rPr>
          <w:sz w:val="20"/>
          <w:szCs w:val="20"/>
          <w:color w:val="auto"/>
        </w:rPr>
      </w:pPr>
    </w:p>
    <w:p>
      <w:pPr>
        <w:sectPr>
          <w:pgSz w:w="12240" w:h="15840" w:orient="portrait"/>
          <w:cols w:equalWidth="0" w:num="1">
            <w:col w:w="10340"/>
          </w:cols>
          <w:pgMar w:left="1000" w:top="1367" w:right="900" w:bottom="332" w:gutter="0" w:footer="0" w:header="0"/>
          <w:type w:val="continuous"/>
        </w:sectPr>
      </w:pPr>
    </w:p>
    <w:p>
      <w:pPr>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a separate long-distance market from which the ILECs were excluded. The Telecommunications Act of 1996 withdrew approval of the ILECs' monopolies, "fundamentally restructur[ing] local telephone markets" and "subject[ing] [ILECs] to a host of duties intended to facilitate market entry." </w:t>
      </w:r>
      <w:hyperlink r:id="rId11">
        <w:r>
          <w:rPr>
            <w:rFonts w:ascii="Helvetica" w:cs="Helvetica" w:eastAsia="Helvetica" w:hAnsi="Helvetica"/>
            <w:sz w:val="20"/>
            <w:szCs w:val="20"/>
            <w:i w:val="1"/>
            <w:iCs w:val="1"/>
            <w:u w:val="single" w:color="auto"/>
            <w:color w:val="0077CC"/>
          </w:rPr>
          <w:t>AT&amp;T Corp. v. Iowa Utilities Bd.,</w:t>
        </w:r>
      </w:hyperlink>
      <w:r>
        <w:rPr>
          <w:rFonts w:ascii="Helvetica" w:cs="Helvetica" w:eastAsia="Helvetica" w:hAnsi="Helvetica"/>
          <w:sz w:val="20"/>
          <w:szCs w:val="20"/>
          <w:color w:val="auto"/>
        </w:rPr>
        <w:t xml:space="preserve"> </w:t>
      </w:r>
      <w:hyperlink r:id="rId11">
        <w:r>
          <w:rPr>
            <w:rFonts w:ascii="Helvetica" w:cs="Helvetica" w:eastAsia="Helvetica" w:hAnsi="Helvetica"/>
            <w:sz w:val="20"/>
            <w:szCs w:val="20"/>
            <w:i w:val="1"/>
            <w:iCs w:val="1"/>
            <w:u w:val="single" w:color="auto"/>
            <w:color w:val="0077CC"/>
          </w:rPr>
          <w:t>525 U.S. 366, 371, 119 S. Ct. 721, 142 L. Ed. 2d 834</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It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also authorized them to enter the long-distance market. </w:t>
      </w:r>
      <w:r>
        <w:rPr>
          <w:rFonts w:ascii="Helvetica" w:cs="Helvetica" w:eastAsia="Helvetica" w:hAnsi="Helvetica"/>
          <w:sz w:val="20"/>
          <w:szCs w:val="20"/>
          <w:b w:val="1"/>
          <w:bCs w:val="1"/>
          <w:color w:val="000000"/>
        </w:rPr>
        <w:t xml:space="preserve">[****2] </w:t>
      </w:r>
      <w:r>
        <w:rPr>
          <w:rFonts w:ascii="Helvetica" w:cs="Helvetica" w:eastAsia="Helvetica" w:hAnsi="Helvetica"/>
          <w:sz w:val="20"/>
          <w:szCs w:val="20"/>
          <w:color w:val="000000"/>
        </w:rPr>
        <w:t>"Central to the [new] scheme [was each ILEC's]</w:t>
      </w:r>
      <w:r>
        <w:rPr>
          <w:rFonts w:ascii="Helvetica" w:cs="Helvetica" w:eastAsia="Helvetica" w:hAnsi="Helvetica"/>
          <w:sz w:val="20"/>
          <w:szCs w:val="20"/>
          <w:b w:val="1"/>
          <w:bCs w:val="1"/>
          <w:color w:val="000000"/>
        </w:rPr>
        <w:t xml:space="preserve"> </w:t>
      </w:r>
      <w:r>
        <w:rPr>
          <w:rFonts w:ascii="Helvetica" w:cs="Helvetica" w:eastAsia="Helvetica" w:hAnsi="Helvetica"/>
          <w:sz w:val="20"/>
          <w:szCs w:val="20"/>
          <w:color w:val="000000"/>
        </w:rPr>
        <w:t xml:space="preserve">obligation . . . to share its network with" competitive local exchange carriers (CLECs). </w:t>
      </w:r>
      <w:hyperlink r:id="rId12">
        <w:r>
          <w:rPr>
            <w:rFonts w:ascii="Helvetica" w:cs="Helvetica" w:eastAsia="Helvetica" w:hAnsi="Helvetica"/>
            <w:sz w:val="20"/>
            <w:szCs w:val="20"/>
            <w:i w:val="1"/>
            <w:iCs w:val="1"/>
            <w:u w:val="single" w:color="auto"/>
            <w:color w:val="0077CC"/>
          </w:rPr>
          <w:t>Verizon Communications</w:t>
        </w:r>
      </w:hyperlink>
      <w:r>
        <w:rPr>
          <w:rFonts w:ascii="Helvetica" w:cs="Helvetica" w:eastAsia="Helvetica" w:hAnsi="Helvetica"/>
          <w:sz w:val="20"/>
          <w:szCs w:val="20"/>
          <w:color w:val="000000"/>
        </w:rPr>
        <w:t xml:space="preserve"> </w:t>
      </w:r>
      <w:hyperlink r:id="rId12">
        <w:r>
          <w:rPr>
            <w:rFonts w:ascii="Helvetica" w:cs="Helvetica" w:eastAsia="Helvetica" w:hAnsi="Helvetica"/>
            <w:sz w:val="20"/>
            <w:szCs w:val="20"/>
            <w:i w:val="1"/>
            <w:iCs w:val="1"/>
            <w:u w:val="single" w:color="auto"/>
            <w:color w:val="0077CC"/>
          </w:rPr>
          <w:t>Inc. v. Law Offices of Curtis V. Trinko, LLP, 540 U.S.</w:t>
        </w:r>
      </w:hyperlink>
      <w:r>
        <w:rPr>
          <w:rFonts w:ascii="Helvetica" w:cs="Helvetica" w:eastAsia="Helvetica" w:hAnsi="Helvetica"/>
          <w:sz w:val="20"/>
          <w:szCs w:val="20"/>
          <w:i w:val="1"/>
          <w:iCs w:val="1"/>
          <w:u w:val="single" w:color="auto"/>
          <w:color w:val="0077CC"/>
        </w:rPr>
        <w:t xml:space="preserve"> </w:t>
      </w:r>
      <w:hyperlink r:id="rId12">
        <w:r>
          <w:rPr>
            <w:rFonts w:ascii="Helvetica" w:cs="Helvetica" w:eastAsia="Helvetica" w:hAnsi="Helvetica"/>
            <w:sz w:val="20"/>
            <w:szCs w:val="20"/>
            <w:i w:val="1"/>
            <w:iCs w:val="1"/>
            <w:u w:val="single" w:color="auto"/>
            <w:color w:val="0077CC"/>
          </w:rPr>
          <w:t>398, 402, 124 S. Ct. 872, 157 L. Ed. 2d 823</w:t>
        </w:r>
      </w:hyperlink>
      <w:r>
        <w:rPr>
          <w:rFonts w:ascii="Helvetica" w:cs="Helvetica" w:eastAsia="Helvetica" w:hAnsi="Helvetica"/>
          <w:sz w:val="20"/>
          <w:szCs w:val="20"/>
          <w:color w:val="000000"/>
        </w:rPr>
        <w:t>.</w:t>
      </w:r>
    </w:p>
    <w:p>
      <w:pPr>
        <w:spacing w:after="0" w:line="244" w:lineRule="exact"/>
        <w:rPr>
          <w:rFonts w:ascii="Helvetica" w:cs="Helvetica" w:eastAsia="Helvetica" w:hAnsi="Helvetica"/>
          <w:sz w:val="20"/>
          <w:szCs w:val="20"/>
          <w:color w:val="000000"/>
        </w:rPr>
      </w:pPr>
    </w:p>
    <w:p>
      <w:pPr>
        <w:jc w:val="both"/>
        <w:ind w:right="100"/>
        <w:spacing w:after="0" w:line="271" w:lineRule="auto"/>
        <w:rPr>
          <w:rFonts w:ascii="Helvetica" w:cs="Helvetica" w:eastAsia="Helvetica" w:hAnsi="Helvetica"/>
          <w:sz w:val="20"/>
          <w:szCs w:val="20"/>
          <w:color w:val="auto"/>
        </w:rPr>
      </w:pPr>
      <w:r>
        <w:rPr>
          <w:rFonts w:ascii="Helvetica" w:cs="Helvetica" w:eastAsia="Helvetica" w:hAnsi="Helvetica"/>
          <w:sz w:val="20"/>
          <w:szCs w:val="20"/>
          <w:color w:val="auto"/>
        </w:rPr>
        <w:t xml:space="preserve">Respondents (hereinafter plaintiffs) represent a class of subscribers of local telephone and/or high speed Internet services in this action against petitioner ILECs for claimed violations of </w:t>
      </w:r>
      <w:hyperlink r:id="rId10">
        <w:r>
          <w:rPr>
            <w:rFonts w:ascii="Helvetica" w:cs="Helvetica" w:eastAsia="Helvetica" w:hAnsi="Helvetica"/>
            <w:sz w:val="20"/>
            <w:szCs w:val="20"/>
            <w:i w:val="1"/>
            <w:iCs w:val="1"/>
            <w:u w:val="single" w:color="auto"/>
            <w:color w:val="0077CC"/>
          </w:rPr>
          <w:t>§ 1</w:t>
        </w:r>
        <w:r>
          <w:rPr>
            <w:rFonts w:ascii="Helvetica" w:cs="Helvetica" w:eastAsia="Helvetica" w:hAnsi="Helvetica"/>
            <w:sz w:val="20"/>
            <w:szCs w:val="20"/>
            <w:u w:val="single" w:color="auto"/>
            <w:color w:val="auto"/>
          </w:rPr>
          <w:t xml:space="preserve"> </w:t>
        </w:r>
      </w:hyperlink>
      <w:r>
        <w:rPr>
          <w:rFonts w:ascii="Helvetica" w:cs="Helvetica" w:eastAsia="Helvetica" w:hAnsi="Helvetica"/>
          <w:sz w:val="20"/>
          <w:szCs w:val="20"/>
          <w:color w:val="auto"/>
        </w:rPr>
        <w:t>of the Sherman Act, which prohibits "[e]very contract, combination in the form of trust or otherwise, or conspiracy, in restraint of trade or commerce among the several States, or with foreign</w:t>
      </w:r>
    </w:p>
    <w:p>
      <w:pPr>
        <w:spacing w:after="0" w:line="20" w:lineRule="exact"/>
        <w:rPr>
          <w:rFonts w:ascii="Helvetica" w:cs="Helvetica" w:eastAsia="Helvetica" w:hAnsi="Helvetica"/>
          <w:sz w:val="20"/>
          <w:szCs w:val="20"/>
          <w:color w:val="000000"/>
        </w:rPr>
      </w:pPr>
      <w:r>
        <w:rPr>
          <w:rFonts w:ascii="Helvetica" w:cs="Helvetica" w:eastAsia="Helvetica" w:hAnsi="Helvetica"/>
          <w:sz w:val="20"/>
          <w:szCs w:val="20"/>
          <w:color w:val="000000"/>
        </w:rPr>
        <w:br w:type="column"/>
      </w:r>
    </w:p>
    <w:p>
      <w:pPr>
        <w:spacing w:after="0" w:line="188" w:lineRule="exact"/>
        <w:rPr>
          <w:rFonts w:ascii="Helvetica" w:cs="Helvetica" w:eastAsia="Helvetica" w:hAnsi="Helvetica"/>
          <w:sz w:val="20"/>
          <w:szCs w:val="20"/>
          <w:color w:val="000000"/>
        </w:rPr>
      </w:pPr>
    </w:p>
    <w:p>
      <w:pPr>
        <w:spacing w:after="0"/>
        <w:rPr>
          <w:sz w:val="20"/>
          <w:szCs w:val="20"/>
          <w:color w:val="auto"/>
        </w:rPr>
      </w:pPr>
      <w:r>
        <w:rPr>
          <w:rFonts w:ascii="Helvetica" w:cs="Helvetica" w:eastAsia="Helvetica" w:hAnsi="Helvetica"/>
          <w:sz w:val="20"/>
          <w:szCs w:val="20"/>
          <w:i w:val="1"/>
          <w:iCs w:val="1"/>
          <w:color w:val="auto"/>
        </w:rPr>
        <w:t>Held:</w:t>
      </w:r>
    </w:p>
    <w:p>
      <w:pPr>
        <w:spacing w:after="0" w:line="270" w:lineRule="exact"/>
        <w:rPr>
          <w:rFonts w:ascii="Helvetica" w:cs="Helvetica" w:eastAsia="Helvetica" w:hAnsi="Helvetica"/>
          <w:sz w:val="20"/>
          <w:szCs w:val="20"/>
          <w:color w:val="000000"/>
        </w:rPr>
      </w:pPr>
    </w:p>
    <w:p>
      <w:pPr>
        <w:jc w:val="both"/>
        <w:ind w:right="100"/>
        <w:spacing w:after="0" w:line="271" w:lineRule="auto"/>
        <w:tabs>
          <w:tab w:leader="none" w:pos="237" w:val="left"/>
        </w:tabs>
        <w:numPr>
          <w:ilvl w:val="0"/>
          <w:numId w:val="1"/>
        </w:numPr>
        <w:rPr>
          <w:rFonts w:ascii="Helvetica" w:cs="Helvetica" w:eastAsia="Helvetica" w:hAnsi="Helvetica"/>
          <w:sz w:val="20"/>
          <w:szCs w:val="20"/>
          <w:color w:val="auto"/>
        </w:rPr>
      </w:pPr>
      <w:r>
        <w:rPr>
          <w:rFonts w:ascii="Helvetica" w:cs="Helvetica" w:eastAsia="Helvetica" w:hAnsi="Helvetica"/>
          <w:sz w:val="20"/>
          <w:szCs w:val="20"/>
          <w:color w:val="auto"/>
        </w:rPr>
        <w:t xml:space="preserve">Stating a </w:t>
      </w:r>
      <w:hyperlink r:id="rId10">
        <w:r>
          <w:rPr>
            <w:rFonts w:ascii="Helvetica" w:cs="Helvetica" w:eastAsia="Helvetica" w:hAnsi="Helvetica"/>
            <w:sz w:val="20"/>
            <w:szCs w:val="20"/>
            <w:i w:val="1"/>
            <w:iCs w:val="1"/>
            <w:u w:val="single" w:color="auto"/>
            <w:color w:val="0077CC"/>
          </w:rPr>
          <w:t>§ 1</w:t>
        </w:r>
        <w:r>
          <w:rPr>
            <w:rFonts w:ascii="Helvetica" w:cs="Helvetica" w:eastAsia="Helvetica" w:hAnsi="Helvetica"/>
            <w:sz w:val="20"/>
            <w:szCs w:val="20"/>
            <w:u w:val="single" w:color="auto"/>
            <w:color w:val="auto"/>
          </w:rPr>
          <w:t xml:space="preserve"> </w:t>
        </w:r>
      </w:hyperlink>
      <w:r>
        <w:rPr>
          <w:rFonts w:ascii="Helvetica" w:cs="Helvetica" w:eastAsia="Helvetica" w:hAnsi="Helvetica"/>
          <w:sz w:val="20"/>
          <w:szCs w:val="20"/>
          <w:color w:val="auto"/>
        </w:rPr>
        <w:t>claim requires a complaint with enough factual matter (taken as true) to suggest that an agreement was made. An allegation of parallel conduct and a bare assertion of conspiracy will not suffice. Pp. 6-17</w:t>
      </w:r>
    </w:p>
    <w:p>
      <w:pPr>
        <w:spacing w:after="0" w:line="242" w:lineRule="exact"/>
        <w:rPr>
          <w:rFonts w:ascii="Helvetica" w:cs="Helvetica" w:eastAsia="Helvetica" w:hAnsi="Helvetica"/>
          <w:sz w:val="20"/>
          <w:szCs w:val="20"/>
          <w:color w:val="000000"/>
        </w:rPr>
      </w:pPr>
    </w:p>
    <w:p>
      <w:pPr>
        <w:jc w:val="both"/>
        <w:ind w:right="100"/>
        <w:spacing w:after="0" w:line="271" w:lineRule="auto"/>
        <w:tabs>
          <w:tab w:leader="none" w:pos="323" w:val="left"/>
        </w:tabs>
        <w:numPr>
          <w:ilvl w:val="0"/>
          <w:numId w:val="2"/>
        </w:numPr>
        <w:rPr>
          <w:rFonts w:ascii="Helvetica" w:cs="Helvetica" w:eastAsia="Helvetica" w:hAnsi="Helvetica"/>
          <w:sz w:val="20"/>
          <w:szCs w:val="20"/>
          <w:color w:val="000000"/>
        </w:rPr>
      </w:pPr>
      <w:r>
        <w:rPr>
          <w:rFonts w:ascii="Helvetica" w:cs="Helvetica" w:eastAsia="Helvetica" w:hAnsi="Helvetica"/>
          <w:sz w:val="20"/>
          <w:szCs w:val="20"/>
          <w:color w:val="auto"/>
        </w:rPr>
        <w:t xml:space="preserve">Because </w:t>
      </w:r>
      <w:hyperlink r:id="rId10">
        <w:r>
          <w:rPr>
            <w:rFonts w:ascii="Helvetica" w:cs="Helvetica" w:eastAsia="Helvetica" w:hAnsi="Helvetica"/>
            <w:sz w:val="20"/>
            <w:szCs w:val="20"/>
            <w:i w:val="1"/>
            <w:iCs w:val="1"/>
            <w:u w:val="single" w:color="auto"/>
            <w:color w:val="0077CC"/>
          </w:rPr>
          <w:t>§ 1</w:t>
        </w:r>
        <w:r>
          <w:rPr>
            <w:rFonts w:ascii="Helvetica" w:cs="Helvetica" w:eastAsia="Helvetica" w:hAnsi="Helvetica"/>
            <w:sz w:val="20"/>
            <w:szCs w:val="20"/>
            <w:u w:val="single" w:color="auto"/>
            <w:color w:val="auto"/>
          </w:rPr>
          <w:t xml:space="preserve"> </w:t>
        </w:r>
      </w:hyperlink>
      <w:r>
        <w:rPr>
          <w:rFonts w:ascii="Helvetica" w:cs="Helvetica" w:eastAsia="Helvetica" w:hAnsi="Helvetica"/>
          <w:sz w:val="20"/>
          <w:szCs w:val="20"/>
          <w:color w:val="auto"/>
        </w:rPr>
        <w:t xml:space="preserve">prohibits "only restraints effected by a contract, combination, or conspiracy," </w:t>
      </w:r>
      <w:hyperlink r:id="rId13">
        <w:r>
          <w:rPr>
            <w:rFonts w:ascii="Helvetica" w:cs="Helvetica" w:eastAsia="Helvetica" w:hAnsi="Helvetica"/>
            <w:sz w:val="20"/>
            <w:szCs w:val="20"/>
            <w:i w:val="1"/>
            <w:iCs w:val="1"/>
            <w:u w:val="single" w:color="auto"/>
            <w:color w:val="0077CC"/>
          </w:rPr>
          <w:t>Copperweld Corp.</w:t>
        </w:r>
      </w:hyperlink>
      <w:r>
        <w:rPr>
          <w:rFonts w:ascii="Helvetica" w:cs="Helvetica" w:eastAsia="Helvetica" w:hAnsi="Helvetica"/>
          <w:sz w:val="20"/>
          <w:szCs w:val="20"/>
          <w:color w:val="auto"/>
        </w:rPr>
        <w:t xml:space="preserve"> </w:t>
      </w:r>
      <w:hyperlink r:id="rId13">
        <w:r>
          <w:rPr>
            <w:rFonts w:ascii="Helvetica" w:cs="Helvetica" w:eastAsia="Helvetica" w:hAnsi="Helvetica"/>
            <w:sz w:val="20"/>
            <w:szCs w:val="20"/>
            <w:i w:val="1"/>
            <w:iCs w:val="1"/>
            <w:u w:val="single" w:color="auto"/>
            <w:color w:val="0077CC"/>
          </w:rPr>
          <w:t>v. Independence Tube Corp., 467 U.S. 752, 775, 104 S.</w:t>
        </w:r>
      </w:hyperlink>
      <w:r>
        <w:rPr>
          <w:rFonts w:ascii="Helvetica" w:cs="Helvetica" w:eastAsia="Helvetica" w:hAnsi="Helvetica"/>
          <w:sz w:val="20"/>
          <w:szCs w:val="20"/>
          <w:i w:val="1"/>
          <w:iCs w:val="1"/>
          <w:u w:val="single" w:color="auto"/>
          <w:color w:val="0077CC"/>
        </w:rPr>
        <w:t xml:space="preserve"> </w:t>
      </w:r>
      <w:hyperlink r:id="rId13">
        <w:r>
          <w:rPr>
            <w:rFonts w:ascii="Helvetica" w:cs="Helvetica" w:eastAsia="Helvetica" w:hAnsi="Helvetica"/>
            <w:sz w:val="20"/>
            <w:szCs w:val="20"/>
            <w:i w:val="1"/>
            <w:iCs w:val="1"/>
            <w:u w:val="single" w:color="auto"/>
            <w:color w:val="0077CC"/>
          </w:rPr>
          <w:t>Ct. 2731, 81 L. Ed. 2d 628</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"[t]he crucial question" is</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whether the challenged anticompetitive conduct "stem[s] from independent decision or from an agreement," </w:t>
      </w:r>
      <w:hyperlink r:id="rId14">
        <w:r>
          <w:rPr>
            <w:rFonts w:ascii="Helvetica" w:cs="Helvetica" w:eastAsia="Helvetica" w:hAnsi="Helvetica"/>
            <w:sz w:val="20"/>
            <w:szCs w:val="20"/>
            <w:i w:val="1"/>
            <w:iCs w:val="1"/>
            <w:u w:val="single" w:color="auto"/>
            <w:color w:val="0077CC"/>
          </w:rPr>
          <w:t>Theatre Enterprises, Inc. v. Paramount Film Distributing</w:t>
        </w:r>
      </w:hyperlink>
      <w:r>
        <w:rPr>
          <w:rFonts w:ascii="Helvetica" w:cs="Helvetica" w:eastAsia="Helvetica" w:hAnsi="Helvetica"/>
          <w:sz w:val="20"/>
          <w:szCs w:val="20"/>
          <w:i w:val="1"/>
          <w:iCs w:val="1"/>
          <w:u w:val="single" w:color="auto"/>
          <w:color w:val="0077CC"/>
        </w:rPr>
        <w:t xml:space="preserve"> </w:t>
      </w:r>
      <w:hyperlink r:id="rId14">
        <w:r>
          <w:rPr>
            <w:rFonts w:ascii="Helvetica" w:cs="Helvetica" w:eastAsia="Helvetica" w:hAnsi="Helvetica"/>
            <w:sz w:val="20"/>
            <w:szCs w:val="20"/>
            <w:i w:val="1"/>
            <w:iCs w:val="1"/>
            <w:u w:val="single" w:color="auto"/>
            <w:color w:val="0077CC"/>
          </w:rPr>
          <w:t xml:space="preserve">Corp., 346 U.S. 537, 540, 74 S. Ct. 257, 98 L. </w:t>
        </w:r>
        <w:r>
          <w:rPr>
            <w:rFonts w:ascii="Helvetica" w:cs="Helvetica" w:eastAsia="Helvetica" w:hAnsi="Helvetica"/>
            <w:sz w:val="20"/>
            <w:szCs w:val="20"/>
            <w:b w:val="1"/>
            <w:bCs w:val="1"/>
            <w:i w:val="1"/>
            <w:iCs w:val="1"/>
            <w:u w:val="single" w:color="auto"/>
            <w:color w:val="0077CC"/>
          </w:rPr>
          <w:t>[***934]</w:t>
        </w:r>
      </w:hyperlink>
      <w:r>
        <w:rPr>
          <w:rFonts w:ascii="Helvetica" w:cs="Helvetica" w:eastAsia="Helvetica" w:hAnsi="Helvetica"/>
          <w:sz w:val="20"/>
          <w:szCs w:val="20"/>
          <w:i w:val="1"/>
          <w:iCs w:val="1"/>
          <w:u w:val="single" w:color="auto"/>
          <w:color w:val="0077CC"/>
        </w:rPr>
        <w:t xml:space="preserve"> </w:t>
      </w:r>
      <w:hyperlink r:id="rId14">
        <w:r>
          <w:rPr>
            <w:rFonts w:ascii="Helvetica" w:cs="Helvetica" w:eastAsia="Helvetica" w:hAnsi="Helvetica"/>
            <w:sz w:val="20"/>
            <w:szCs w:val="20"/>
            <w:i w:val="1"/>
            <w:iCs w:val="1"/>
            <w:u w:val="single" w:color="auto"/>
            <w:color w:val="0077CC"/>
          </w:rPr>
          <w:t>Ed. 273</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While</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b w:val="1"/>
          <w:bCs w:val="1"/>
          <w:color w:val="000000"/>
        </w:rPr>
        <w:t>[****4]</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a showing of parallel "business</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behavior is admissible circumstantial evidence from which" agreement may be inferred, it falls short of "conclusively establish[ing] agreement or . . . itself constitut[ing] a Sherman Act offense." </w:t>
      </w:r>
      <w:hyperlink r:id="rId14">
        <w:r>
          <w:rPr>
            <w:rFonts w:ascii="Helvetica" w:cs="Helvetica" w:eastAsia="Helvetica" w:hAnsi="Helvetica"/>
            <w:sz w:val="20"/>
            <w:szCs w:val="20"/>
            <w:i w:val="1"/>
            <w:iCs w:val="1"/>
            <w:u w:val="single" w:color="auto"/>
            <w:color w:val="0077CC"/>
          </w:rPr>
          <w:t>Id., at 540-541,</w:t>
        </w:r>
      </w:hyperlink>
    </w:p>
    <w:p>
      <w:pPr>
        <w:sectPr>
          <w:pgSz w:w="12240" w:h="15840" w:orient="portrait"/>
          <w:cols w:equalWidth="0" w:num="2">
            <w:col w:w="5100" w:space="140"/>
            <w:col w:w="5100"/>
          </w:cols>
          <w:pgMar w:left="1000" w:top="1367" w:right="900" w:bottom="332" w:gutter="0" w:footer="0" w:header="0"/>
          <w:type w:val="continuous"/>
        </w:sectPr>
      </w:pPr>
    </w:p>
    <w:bookmarkStart w:id="1" w:name="page2"/>
    <w:bookmarkEnd w:id="1"/>
    <w:p>
      <w:pPr>
        <w:ind w:left="8920"/>
        <w:spacing w:after="0"/>
        <w:rPr>
          <w:sz w:val="20"/>
          <w:szCs w:val="20"/>
          <w:color w:val="auto"/>
        </w:rPr>
      </w:pPr>
      <w:r>
        <w:rPr>
          <w:rFonts w:ascii="Helvetica" w:cs="Helvetica" w:eastAsia="Helvetica" w:hAnsi="Helvetica"/>
          <w:sz w:val="20"/>
          <w:szCs w:val="20"/>
          <w:color w:val="auto"/>
        </w:rPr>
        <w:t>Page 2 of 25</w:t>
      </w:r>
    </w:p>
    <w:p>
      <w:pPr>
        <w:spacing w:after="0" w:line="19" w:lineRule="exact"/>
        <w:rPr>
          <w:sz w:val="20"/>
          <w:szCs w:val="20"/>
          <w:color w:val="auto"/>
        </w:rPr>
      </w:pPr>
    </w:p>
    <w:p>
      <w:pPr>
        <w:ind w:left="660"/>
        <w:spacing w:after="0"/>
        <w:rPr>
          <w:sz w:val="20"/>
          <w:szCs w:val="20"/>
          <w:color w:val="auto"/>
        </w:rPr>
      </w:pPr>
      <w:r>
        <w:rPr>
          <w:rFonts w:ascii="Arial" w:cs="Arial" w:eastAsia="Arial" w:hAnsi="Arial"/>
          <w:sz w:val="20"/>
          <w:szCs w:val="20"/>
          <w:color w:val="auto"/>
        </w:rPr>
        <w:t>550 U.S. 544, *544; 127 S. Ct. 1955, **1955; 167 L. Ed. 2d 929, ***934; 2007 U.S. LEXIS 5901, ****4</w:t>
      </w:r>
    </w:p>
    <w:p>
      <w:pPr>
        <w:spacing w:after="0" w:line="294" w:lineRule="exact"/>
        <w:rPr>
          <w:sz w:val="20"/>
          <w:szCs w:val="20"/>
          <w:color w:val="auto"/>
        </w:rPr>
      </w:pPr>
    </w:p>
    <w:tbl>
      <w:tblPr>
        <w:tblLayout w:type="fixed"/>
        <w:tblInd w:w="0" w:type="dxa"/>
        <w:tblCellMar>
          <w:top w:w="0" w:type="dxa"/>
          <w:left w:w="0" w:type="dxa"/>
          <w:bottom w:w="0" w:type="dxa"/>
          <w:right w:w="0" w:type="dxa"/>
        </w:tblCellMar>
      </w:tblPr>
      <w:tr>
        <w:trPr>
          <w:trHeight w:val="230"/>
        </w:trPr>
        <w:tc>
          <w:tcPr>
            <w:tcW w:w="3180" w:type="dxa"/>
            <w:vAlign w:val="bottom"/>
            <w:gridSpan w:val="10"/>
          </w:tcPr>
          <w:p>
            <w:pPr>
              <w:spacing w:after="0"/>
              <w:rPr>
                <w:rFonts w:ascii="Helvetica" w:cs="Helvetica" w:eastAsia="Helvetica" w:hAnsi="Helvetica"/>
                <w:sz w:val="20"/>
                <w:szCs w:val="20"/>
                <w:i w:val="1"/>
                <w:iCs w:val="1"/>
                <w:color w:val="0077CC"/>
              </w:rPr>
            </w:pPr>
            <w:hyperlink r:id="rId14">
              <w:r>
                <w:rPr>
                  <w:rFonts w:ascii="Helvetica" w:cs="Helvetica" w:eastAsia="Helvetica" w:hAnsi="Helvetica"/>
                  <w:sz w:val="20"/>
                  <w:szCs w:val="20"/>
                  <w:i w:val="1"/>
                  <w:iCs w:val="1"/>
                  <w:color w:val="0077CC"/>
                </w:rPr>
                <w:t>540, 74 S. Ct. 257, 98 L. Ed. 273</w:t>
              </w:r>
            </w:hyperlink>
            <w:r>
              <w:rPr>
                <w:rFonts w:ascii="Helvetica" w:cs="Helvetica" w:eastAsia="Helvetica" w:hAnsi="Helvetica"/>
                <w:sz w:val="20"/>
                <w:szCs w:val="20"/>
                <w:color w:val="000000"/>
              </w:rPr>
              <w:t>.</w:t>
            </w:r>
          </w:p>
        </w:tc>
        <w:tc>
          <w:tcPr>
            <w:tcW w:w="2060" w:type="dxa"/>
            <w:vAlign w:val="bottom"/>
            <w:gridSpan w:val="10"/>
          </w:tcPr>
          <w:p>
            <w:pPr>
              <w:jc w:val="right"/>
              <w:ind w:right="240"/>
              <w:spacing w:after="0"/>
              <w:rPr>
                <w:sz w:val="20"/>
                <w:szCs w:val="20"/>
                <w:color w:val="auto"/>
              </w:rPr>
            </w:pPr>
            <w:r>
              <w:rPr>
                <w:rFonts w:ascii="Helvetica" w:cs="Helvetica" w:eastAsia="Helvetica" w:hAnsi="Helvetica"/>
                <w:sz w:val="20"/>
                <w:szCs w:val="20"/>
                <w:color w:val="auto"/>
              </w:rPr>
              <w:t>The inadequacy of</w:t>
            </w:r>
          </w:p>
        </w:tc>
        <w:tc>
          <w:tcPr>
            <w:tcW w:w="720" w:type="dxa"/>
            <w:vAlign w:val="bottom"/>
            <w:gridSpan w:val="2"/>
          </w:tcPr>
          <w:p>
            <w:pPr>
              <w:spacing w:after="0"/>
              <w:rPr>
                <w:sz w:val="20"/>
                <w:szCs w:val="20"/>
                <w:color w:val="auto"/>
              </w:rPr>
            </w:pPr>
            <w:r>
              <w:rPr>
                <w:rFonts w:ascii="Helvetica" w:cs="Helvetica" w:eastAsia="Helvetica" w:hAnsi="Helvetica"/>
                <w:sz w:val="20"/>
                <w:szCs w:val="20"/>
                <w:color w:val="auto"/>
                <w:w w:val="98"/>
              </w:rPr>
              <w:t>antitrust</w:t>
            </w:r>
          </w:p>
        </w:tc>
        <w:tc>
          <w:tcPr>
            <w:tcW w:w="960" w:type="dxa"/>
            <w:vAlign w:val="bottom"/>
            <w:gridSpan w:val="5"/>
          </w:tcPr>
          <w:p>
            <w:pPr>
              <w:jc w:val="right"/>
              <w:ind w:right="20"/>
              <w:spacing w:after="0"/>
              <w:rPr>
                <w:sz w:val="20"/>
                <w:szCs w:val="20"/>
                <w:color w:val="auto"/>
              </w:rPr>
            </w:pPr>
            <w:r>
              <w:rPr>
                <w:rFonts w:ascii="Helvetica" w:cs="Helvetica" w:eastAsia="Helvetica" w:hAnsi="Helvetica"/>
                <w:sz w:val="20"/>
                <w:szCs w:val="20"/>
                <w:color w:val="auto"/>
              </w:rPr>
              <w:t>discovery</w:t>
            </w:r>
          </w:p>
        </w:tc>
        <w:tc>
          <w:tcPr>
            <w:tcW w:w="540" w:type="dxa"/>
            <w:vAlign w:val="bottom"/>
            <w:gridSpan w:val="2"/>
          </w:tcPr>
          <w:p>
            <w:pPr>
              <w:ind w:left="100"/>
              <w:spacing w:after="0"/>
              <w:rPr>
                <w:sz w:val="20"/>
                <w:szCs w:val="20"/>
                <w:color w:val="auto"/>
              </w:rPr>
            </w:pPr>
            <w:r>
              <w:rPr>
                <w:rFonts w:ascii="Helvetica" w:cs="Helvetica" w:eastAsia="Helvetica" w:hAnsi="Helvetica"/>
                <w:sz w:val="20"/>
                <w:szCs w:val="20"/>
                <w:color w:val="auto"/>
              </w:rPr>
              <w:t>can</w:t>
            </w:r>
          </w:p>
        </w:tc>
        <w:tc>
          <w:tcPr>
            <w:tcW w:w="320" w:type="dxa"/>
            <w:vAlign w:val="bottom"/>
            <w:gridSpan w:val="2"/>
          </w:tcPr>
          <w:p>
            <w:pPr>
              <w:jc w:val="center"/>
              <w:ind w:right="100"/>
              <w:spacing w:after="0"/>
              <w:rPr>
                <w:sz w:val="20"/>
                <w:szCs w:val="20"/>
                <w:color w:val="auto"/>
              </w:rPr>
            </w:pPr>
            <w:r>
              <w:rPr>
                <w:rFonts w:ascii="Helvetica" w:cs="Helvetica" w:eastAsia="Helvetica" w:hAnsi="Helvetica"/>
                <w:sz w:val="20"/>
                <w:szCs w:val="20"/>
                <w:color w:val="auto"/>
                <w:w w:val="98"/>
              </w:rPr>
              <w:t>be</w:t>
            </w:r>
          </w:p>
        </w:tc>
        <w:tc>
          <w:tcPr>
            <w:tcW w:w="1180" w:type="dxa"/>
            <w:vAlign w:val="bottom"/>
            <w:gridSpan w:val="4"/>
          </w:tcPr>
          <w:p>
            <w:pPr>
              <w:ind w:left="20"/>
              <w:spacing w:after="0"/>
              <w:rPr>
                <w:sz w:val="20"/>
                <w:szCs w:val="20"/>
                <w:color w:val="auto"/>
              </w:rPr>
            </w:pPr>
            <w:r>
              <w:rPr>
                <w:rFonts w:ascii="Helvetica" w:cs="Helvetica" w:eastAsia="Helvetica" w:hAnsi="Helvetica"/>
                <w:sz w:val="20"/>
                <w:szCs w:val="20"/>
                <w:color w:val="auto"/>
              </w:rPr>
              <w:t>expensive.</w:t>
            </w:r>
          </w:p>
        </w:tc>
        <w:tc>
          <w:tcPr>
            <w:tcW w:w="520" w:type="dxa"/>
            <w:vAlign w:val="bottom"/>
            <w:gridSpan w:val="3"/>
          </w:tcPr>
          <w:p>
            <w:pPr>
              <w:ind w:left="20"/>
              <w:spacing w:after="0"/>
              <w:rPr>
                <w:sz w:val="20"/>
                <w:szCs w:val="20"/>
                <w:color w:val="auto"/>
              </w:rPr>
            </w:pPr>
            <w:r>
              <w:rPr>
                <w:rFonts w:ascii="Helvetica" w:cs="Helvetica" w:eastAsia="Helvetica" w:hAnsi="Helvetica"/>
                <w:sz w:val="20"/>
                <w:szCs w:val="20"/>
                <w:color w:val="auto"/>
              </w:rPr>
              <w:t>That</w:t>
            </w:r>
          </w:p>
        </w:tc>
        <w:tc>
          <w:tcPr>
            <w:tcW w:w="860" w:type="dxa"/>
            <w:vAlign w:val="bottom"/>
            <w:gridSpan w:val="5"/>
          </w:tcPr>
          <w:p>
            <w:pPr>
              <w:jc w:val="right"/>
              <w:ind w:right="100"/>
              <w:spacing w:after="0"/>
              <w:rPr>
                <w:sz w:val="20"/>
                <w:szCs w:val="20"/>
                <w:color w:val="auto"/>
              </w:rPr>
            </w:pPr>
            <w:r>
              <w:rPr>
                <w:rFonts w:ascii="Helvetica" w:cs="Helvetica" w:eastAsia="Helvetica" w:hAnsi="Helvetica"/>
                <w:sz w:val="20"/>
                <w:szCs w:val="20"/>
                <w:color w:val="auto"/>
                <w:w w:val="97"/>
              </w:rPr>
              <w:t>potential</w:t>
            </w:r>
          </w:p>
        </w:tc>
        <w:tc>
          <w:tcPr>
            <w:tcW w:w="0" w:type="dxa"/>
            <w:vAlign w:val="bottom"/>
          </w:tcPr>
          <w:p>
            <w:pPr>
              <w:spacing w:after="0"/>
              <w:rPr>
                <w:sz w:val="1"/>
                <w:szCs w:val="1"/>
                <w:color w:val="auto"/>
              </w:rPr>
            </w:pPr>
          </w:p>
        </w:tc>
      </w:tr>
      <w:tr>
        <w:trPr>
          <w:trHeight w:val="20"/>
        </w:trPr>
        <w:tc>
          <w:tcPr>
            <w:tcW w:w="760" w:type="dxa"/>
            <w:vAlign w:val="bottom"/>
            <w:gridSpan w:val="2"/>
            <w:shd w:val="clear" w:color="auto" w:fill="0077CC"/>
          </w:tcPr>
          <w:p>
            <w:pPr>
              <w:spacing w:after="0" w:line="20" w:lineRule="exact"/>
              <w:rPr>
                <w:sz w:val="1"/>
                <w:szCs w:val="1"/>
                <w:color w:val="auto"/>
              </w:rPr>
            </w:pPr>
          </w:p>
        </w:tc>
        <w:tc>
          <w:tcPr>
            <w:tcW w:w="1140" w:type="dxa"/>
            <w:vAlign w:val="bottom"/>
            <w:gridSpan w:val="3"/>
            <w:shd w:val="clear" w:color="auto" w:fill="0077CC"/>
          </w:tcPr>
          <w:p>
            <w:pPr>
              <w:spacing w:after="0" w:line="20" w:lineRule="exact"/>
              <w:rPr>
                <w:sz w:val="1"/>
                <w:szCs w:val="1"/>
                <w:color w:val="auto"/>
              </w:rPr>
            </w:pPr>
          </w:p>
        </w:tc>
        <w:tc>
          <w:tcPr>
            <w:tcW w:w="820" w:type="dxa"/>
            <w:vAlign w:val="bottom"/>
            <w:gridSpan w:val="2"/>
            <w:shd w:val="clear" w:color="auto" w:fill="0077CC"/>
          </w:tcPr>
          <w:p>
            <w:pPr>
              <w:spacing w:after="0" w:line="20" w:lineRule="exact"/>
              <w:rPr>
                <w:sz w:val="1"/>
                <w:szCs w:val="1"/>
                <w:color w:val="auto"/>
              </w:rPr>
            </w:pPr>
          </w:p>
        </w:tc>
        <w:tc>
          <w:tcPr>
            <w:tcW w:w="380" w:type="dxa"/>
            <w:vAlign w:val="bottom"/>
            <w:gridSpan w:val="2"/>
            <w:shd w:val="clear" w:color="auto" w:fill="0077CC"/>
          </w:tcPr>
          <w:p>
            <w:pPr>
              <w:spacing w:after="0" w:line="20" w:lineRule="exact"/>
              <w:rPr>
                <w:sz w:val="1"/>
                <w:szCs w:val="1"/>
                <w:color w:val="auto"/>
              </w:rPr>
            </w:pPr>
          </w:p>
        </w:tc>
        <w:tc>
          <w:tcPr>
            <w:tcW w:w="420" w:type="dxa"/>
            <w:vAlign w:val="bottom"/>
            <w:gridSpan w:val="2"/>
          </w:tcPr>
          <w:p>
            <w:pPr>
              <w:spacing w:after="0" w:line="20" w:lineRule="exact"/>
              <w:rPr>
                <w:sz w:val="1"/>
                <w:szCs w:val="1"/>
                <w:color w:val="auto"/>
              </w:rPr>
            </w:pPr>
          </w:p>
        </w:tc>
        <w:tc>
          <w:tcPr>
            <w:tcW w:w="440" w:type="dxa"/>
            <w:vAlign w:val="bottom"/>
            <w:gridSpan w:val="2"/>
          </w:tcPr>
          <w:p>
            <w:pPr>
              <w:spacing w:after="0" w:line="20" w:lineRule="exact"/>
              <w:rPr>
                <w:sz w:val="1"/>
                <w:szCs w:val="1"/>
                <w:color w:val="auto"/>
              </w:rPr>
            </w:pPr>
          </w:p>
        </w:tc>
        <w:tc>
          <w:tcPr>
            <w:tcW w:w="60" w:type="dxa"/>
            <w:vAlign w:val="bottom"/>
            <w:gridSpan w:val="2"/>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640" w:type="dxa"/>
            <w:vAlign w:val="bottom"/>
            <w:gridSpan w:val="2"/>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1660" w:type="dxa"/>
            <w:vAlign w:val="bottom"/>
            <w:gridSpan w:val="6"/>
          </w:tcPr>
          <w:p>
            <w:pPr>
              <w:spacing w:after="0" w:line="20" w:lineRule="exact"/>
              <w:rPr>
                <w:sz w:val="1"/>
                <w:szCs w:val="1"/>
                <w:color w:val="auto"/>
              </w:rPr>
            </w:pPr>
          </w:p>
        </w:tc>
        <w:tc>
          <w:tcPr>
            <w:tcW w:w="800" w:type="dxa"/>
            <w:vAlign w:val="bottom"/>
            <w:gridSpan w:val="4"/>
          </w:tcPr>
          <w:p>
            <w:pPr>
              <w:spacing w:after="0" w:line="20" w:lineRule="exact"/>
              <w:rPr>
                <w:sz w:val="1"/>
                <w:szCs w:val="1"/>
                <w:color w:val="auto"/>
              </w:rPr>
            </w:pPr>
          </w:p>
        </w:tc>
        <w:tc>
          <w:tcPr>
            <w:tcW w:w="1460" w:type="dxa"/>
            <w:vAlign w:val="bottom"/>
            <w:gridSpan w:val="6"/>
          </w:tcPr>
          <w:p>
            <w:pPr>
              <w:spacing w:after="0" w:line="20" w:lineRule="exact"/>
              <w:rPr>
                <w:sz w:val="1"/>
                <w:szCs w:val="1"/>
                <w:color w:val="auto"/>
              </w:rPr>
            </w:pPr>
          </w:p>
        </w:tc>
        <w:tc>
          <w:tcPr>
            <w:tcW w:w="640" w:type="dxa"/>
            <w:vAlign w:val="bottom"/>
            <w:gridSpan w:val="4"/>
          </w:tcPr>
          <w:p>
            <w:pPr>
              <w:spacing w:after="0" w:line="20" w:lineRule="exact"/>
              <w:rPr>
                <w:sz w:val="1"/>
                <w:szCs w:val="1"/>
                <w:color w:val="auto"/>
              </w:rPr>
            </w:pPr>
          </w:p>
        </w:tc>
        <w:tc>
          <w:tcPr>
            <w:tcW w:w="440" w:type="dxa"/>
            <w:vAlign w:val="bottom"/>
            <w:gridSpan w:val="2"/>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63"/>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showing parallel conduct or interdependence, without</w:t>
            </w:r>
          </w:p>
        </w:tc>
        <w:tc>
          <w:tcPr>
            <w:tcW w:w="5100" w:type="dxa"/>
            <w:vAlign w:val="bottom"/>
            <w:gridSpan w:val="23"/>
          </w:tcPr>
          <w:p>
            <w:pPr>
              <w:spacing w:after="0"/>
              <w:rPr>
                <w:sz w:val="20"/>
                <w:szCs w:val="20"/>
                <w:color w:val="auto"/>
              </w:rPr>
            </w:pPr>
            <w:r>
              <w:rPr>
                <w:rFonts w:ascii="Helvetica" w:cs="Helvetica" w:eastAsia="Helvetica" w:hAnsi="Helvetica"/>
                <w:sz w:val="20"/>
                <w:szCs w:val="20"/>
                <w:color w:val="auto"/>
              </w:rPr>
              <w:t>expense is obvious here, where plaintiffs represent a</w:t>
            </w:r>
          </w:p>
        </w:tc>
        <w:tc>
          <w:tcPr>
            <w:tcW w:w="0" w:type="dxa"/>
            <w:vAlign w:val="bottom"/>
          </w:tcPr>
          <w:p>
            <w:pPr>
              <w:spacing w:after="0"/>
              <w:rPr>
                <w:sz w:val="1"/>
                <w:szCs w:val="1"/>
                <w:color w:val="auto"/>
              </w:rPr>
            </w:pPr>
          </w:p>
        </w:tc>
      </w:tr>
      <w:tr>
        <w:trPr>
          <w:trHeight w:val="260"/>
        </w:trPr>
        <w:tc>
          <w:tcPr>
            <w:tcW w:w="3700" w:type="dxa"/>
            <w:vAlign w:val="bottom"/>
            <w:gridSpan w:val="12"/>
          </w:tcPr>
          <w:p>
            <w:pPr>
              <w:spacing w:after="0"/>
              <w:rPr>
                <w:sz w:val="20"/>
                <w:szCs w:val="20"/>
                <w:color w:val="auto"/>
              </w:rPr>
            </w:pPr>
            <w:r>
              <w:rPr>
                <w:rFonts w:ascii="Helvetica" w:cs="Helvetica" w:eastAsia="Helvetica" w:hAnsi="Helvetica"/>
                <w:sz w:val="20"/>
                <w:szCs w:val="20"/>
                <w:color w:val="auto"/>
              </w:rPr>
              <w:t>more, mirrors the behavior's ambiguity:</w:t>
            </w:r>
          </w:p>
        </w:tc>
        <w:tc>
          <w:tcPr>
            <w:tcW w:w="1540" w:type="dxa"/>
            <w:vAlign w:val="bottom"/>
            <w:gridSpan w:val="8"/>
          </w:tcPr>
          <w:p>
            <w:pPr>
              <w:jc w:val="right"/>
              <w:ind w:right="140"/>
              <w:spacing w:after="0"/>
              <w:rPr>
                <w:sz w:val="20"/>
                <w:szCs w:val="20"/>
                <w:color w:val="auto"/>
              </w:rPr>
            </w:pPr>
            <w:r>
              <w:rPr>
                <w:rFonts w:ascii="Helvetica" w:cs="Helvetica" w:eastAsia="Helvetica" w:hAnsi="Helvetica"/>
                <w:sz w:val="20"/>
                <w:szCs w:val="20"/>
                <w:color w:val="auto"/>
              </w:rPr>
              <w:t>consistent with</w:t>
            </w:r>
          </w:p>
        </w:tc>
        <w:tc>
          <w:tcPr>
            <w:tcW w:w="5100" w:type="dxa"/>
            <w:vAlign w:val="bottom"/>
            <w:gridSpan w:val="23"/>
          </w:tcPr>
          <w:p>
            <w:pPr>
              <w:spacing w:after="0"/>
              <w:rPr>
                <w:sz w:val="20"/>
                <w:szCs w:val="20"/>
                <w:color w:val="auto"/>
              </w:rPr>
            </w:pPr>
            <w:r>
              <w:rPr>
                <w:rFonts w:ascii="Helvetica" w:cs="Helvetica" w:eastAsia="Helvetica" w:hAnsi="Helvetica"/>
                <w:sz w:val="20"/>
                <w:szCs w:val="20"/>
                <w:color w:val="auto"/>
              </w:rPr>
              <w:t>putative class of at least 90 percent of subscribers to</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conspiracy, but just as much in line with a wide swath of</w:t>
            </w:r>
          </w:p>
        </w:tc>
        <w:tc>
          <w:tcPr>
            <w:tcW w:w="5100" w:type="dxa"/>
            <w:vAlign w:val="bottom"/>
            <w:gridSpan w:val="23"/>
          </w:tcPr>
          <w:p>
            <w:pPr>
              <w:spacing w:after="0"/>
              <w:rPr>
                <w:sz w:val="20"/>
                <w:szCs w:val="20"/>
                <w:color w:val="auto"/>
              </w:rPr>
            </w:pPr>
            <w:r>
              <w:rPr>
                <w:rFonts w:ascii="Helvetica" w:cs="Helvetica" w:eastAsia="Helvetica" w:hAnsi="Helvetica"/>
                <w:sz w:val="20"/>
                <w:szCs w:val="20"/>
                <w:color w:val="auto"/>
              </w:rPr>
              <w:t>local  telephone  or  high-speed  Internet  service  in  an</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rational and competitive business strategy unilaterally</w:t>
            </w:r>
          </w:p>
        </w:tc>
        <w:tc>
          <w:tcPr>
            <w:tcW w:w="5100" w:type="dxa"/>
            <w:vAlign w:val="bottom"/>
            <w:gridSpan w:val="23"/>
          </w:tcPr>
          <w:p>
            <w:pPr>
              <w:spacing w:after="0"/>
              <w:rPr>
                <w:sz w:val="20"/>
                <w:szCs w:val="20"/>
                <w:color w:val="auto"/>
              </w:rPr>
            </w:pPr>
            <w:r>
              <w:rPr>
                <w:rFonts w:ascii="Helvetica" w:cs="Helvetica" w:eastAsia="Helvetica" w:hAnsi="Helvetica"/>
                <w:sz w:val="20"/>
                <w:szCs w:val="20"/>
                <w:color w:val="auto"/>
              </w:rPr>
              <w:t>action  against  America's  largest  telecommunications</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prompted by common perceptions of the market.  Thus,</w:t>
            </w:r>
          </w:p>
        </w:tc>
        <w:tc>
          <w:tcPr>
            <w:tcW w:w="5100" w:type="dxa"/>
            <w:vAlign w:val="bottom"/>
            <w:gridSpan w:val="23"/>
          </w:tcPr>
          <w:p>
            <w:pPr>
              <w:spacing w:after="0"/>
              <w:rPr>
                <w:sz w:val="20"/>
                <w:szCs w:val="20"/>
                <w:color w:val="auto"/>
              </w:rPr>
            </w:pPr>
            <w:r>
              <w:rPr>
                <w:rFonts w:ascii="Helvetica" w:cs="Helvetica" w:eastAsia="Helvetica" w:hAnsi="Helvetica"/>
                <w:sz w:val="20"/>
                <w:szCs w:val="20"/>
                <w:color w:val="auto"/>
              </w:rPr>
              <w:t>firms for unspecified instances of antitrust violations that</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this Court has hedged against false inferences from</w:t>
            </w:r>
          </w:p>
        </w:tc>
        <w:tc>
          <w:tcPr>
            <w:tcW w:w="5100" w:type="dxa"/>
            <w:vAlign w:val="bottom"/>
            <w:gridSpan w:val="23"/>
          </w:tcPr>
          <w:p>
            <w:pPr>
              <w:spacing w:after="0"/>
              <w:rPr>
                <w:sz w:val="20"/>
                <w:szCs w:val="20"/>
                <w:color w:val="auto"/>
              </w:rPr>
            </w:pPr>
            <w:r>
              <w:rPr>
                <w:rFonts w:ascii="Helvetica" w:cs="Helvetica" w:eastAsia="Helvetica" w:hAnsi="Helvetica"/>
                <w:sz w:val="20"/>
                <w:szCs w:val="20"/>
                <w:color w:val="auto"/>
              </w:rPr>
              <w:t>allegedly occurred over a 7-year period.  It is no answer</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identical behavior at a number of points in the trial</w:t>
            </w:r>
          </w:p>
        </w:tc>
        <w:tc>
          <w:tcPr>
            <w:tcW w:w="300" w:type="dxa"/>
            <w:vAlign w:val="bottom"/>
          </w:tcPr>
          <w:p>
            <w:pPr>
              <w:spacing w:after="0"/>
              <w:rPr>
                <w:sz w:val="20"/>
                <w:szCs w:val="20"/>
                <w:color w:val="auto"/>
              </w:rPr>
            </w:pPr>
            <w:r>
              <w:rPr>
                <w:rFonts w:ascii="Helvetica" w:cs="Helvetica" w:eastAsia="Helvetica" w:hAnsi="Helvetica"/>
                <w:sz w:val="20"/>
                <w:szCs w:val="20"/>
                <w:color w:val="auto"/>
              </w:rPr>
              <w:t>to</w:t>
            </w:r>
          </w:p>
        </w:tc>
        <w:tc>
          <w:tcPr>
            <w:tcW w:w="560" w:type="dxa"/>
            <w:vAlign w:val="bottom"/>
            <w:gridSpan w:val="2"/>
          </w:tcPr>
          <w:p>
            <w:pPr>
              <w:ind w:left="120"/>
              <w:spacing w:after="0"/>
              <w:rPr>
                <w:sz w:val="20"/>
                <w:szCs w:val="20"/>
                <w:color w:val="auto"/>
              </w:rPr>
            </w:pPr>
            <w:r>
              <w:rPr>
                <w:rFonts w:ascii="Helvetica" w:cs="Helvetica" w:eastAsia="Helvetica" w:hAnsi="Helvetica"/>
                <w:sz w:val="20"/>
                <w:szCs w:val="20"/>
                <w:color w:val="auto"/>
              </w:rPr>
              <w:t>say</w:t>
            </w:r>
          </w:p>
        </w:tc>
        <w:tc>
          <w:tcPr>
            <w:tcW w:w="580" w:type="dxa"/>
            <w:vAlign w:val="bottom"/>
            <w:gridSpan w:val="2"/>
          </w:tcPr>
          <w:p>
            <w:pPr>
              <w:ind w:left="120"/>
              <w:spacing w:after="0"/>
              <w:rPr>
                <w:sz w:val="20"/>
                <w:szCs w:val="20"/>
                <w:color w:val="auto"/>
              </w:rPr>
            </w:pPr>
            <w:r>
              <w:rPr>
                <w:rFonts w:ascii="Helvetica" w:cs="Helvetica" w:eastAsia="Helvetica" w:hAnsi="Helvetica"/>
                <w:sz w:val="20"/>
                <w:szCs w:val="20"/>
                <w:color w:val="auto"/>
              </w:rPr>
              <w:t>that</w:t>
            </w:r>
          </w:p>
        </w:tc>
        <w:tc>
          <w:tcPr>
            <w:tcW w:w="240" w:type="dxa"/>
            <w:vAlign w:val="bottom"/>
            <w:gridSpan w:val="2"/>
          </w:tcPr>
          <w:p>
            <w:pPr>
              <w:jc w:val="right"/>
              <w:spacing w:after="0"/>
              <w:rPr>
                <w:sz w:val="20"/>
                <w:szCs w:val="20"/>
                <w:color w:val="auto"/>
              </w:rPr>
            </w:pPr>
            <w:r>
              <w:rPr>
                <w:rFonts w:ascii="Helvetica" w:cs="Helvetica" w:eastAsia="Helvetica" w:hAnsi="Helvetica"/>
                <w:sz w:val="20"/>
                <w:szCs w:val="20"/>
                <w:color w:val="auto"/>
              </w:rPr>
              <w:t>a</w:t>
            </w:r>
          </w:p>
        </w:tc>
        <w:tc>
          <w:tcPr>
            <w:tcW w:w="240" w:type="dxa"/>
            <w:vAlign w:val="bottom"/>
          </w:tcPr>
          <w:p>
            <w:pPr>
              <w:spacing w:after="0"/>
              <w:rPr>
                <w:sz w:val="22"/>
                <w:szCs w:val="22"/>
                <w:color w:val="auto"/>
              </w:rPr>
            </w:pPr>
          </w:p>
        </w:tc>
        <w:tc>
          <w:tcPr>
            <w:tcW w:w="3180" w:type="dxa"/>
            <w:vAlign w:val="bottom"/>
            <w:gridSpan w:val="15"/>
          </w:tcPr>
          <w:p>
            <w:pPr>
              <w:jc w:val="right"/>
              <w:ind w:right="100"/>
              <w:spacing w:after="0"/>
              <w:rPr>
                <w:sz w:val="20"/>
                <w:szCs w:val="20"/>
                <w:color w:val="auto"/>
              </w:rPr>
            </w:pPr>
            <w:r>
              <w:rPr>
                <w:rFonts w:ascii="Helvetica" w:cs="Helvetica" w:eastAsia="Helvetica" w:hAnsi="Helvetica"/>
                <w:sz w:val="20"/>
                <w:szCs w:val="20"/>
                <w:color w:val="auto"/>
              </w:rPr>
              <w:t>claim   just   shy   of   plausible</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 xml:space="preserve">sequence, </w:t>
            </w:r>
            <w:r>
              <w:rPr>
                <w:rFonts w:ascii="Helvetica" w:cs="Helvetica" w:eastAsia="Helvetica" w:hAnsi="Helvetica"/>
                <w:sz w:val="20"/>
                <w:szCs w:val="20"/>
                <w:i w:val="1"/>
                <w:iCs w:val="1"/>
                <w:color w:val="auto"/>
              </w:rPr>
              <w:t>e.g.,</w:t>
            </w:r>
            <w:r>
              <w:rPr>
                <w:rFonts w:ascii="Helvetica" w:cs="Helvetica" w:eastAsia="Helvetica" w:hAnsi="Helvetica"/>
                <w:sz w:val="20"/>
                <w:szCs w:val="20"/>
                <w:color w:val="auto"/>
              </w:rPr>
              <w:t xml:space="preserve">  at the summary judgment stage, see</w:t>
            </w:r>
          </w:p>
        </w:tc>
        <w:tc>
          <w:tcPr>
            <w:tcW w:w="5100" w:type="dxa"/>
            <w:vAlign w:val="bottom"/>
            <w:gridSpan w:val="23"/>
          </w:tcPr>
          <w:p>
            <w:pPr>
              <w:jc w:val="right"/>
              <w:ind w:right="100"/>
              <w:spacing w:after="0"/>
              <w:rPr>
                <w:sz w:val="20"/>
                <w:szCs w:val="20"/>
                <w:color w:val="auto"/>
              </w:rPr>
            </w:pPr>
            <w:r>
              <w:rPr>
                <w:rFonts w:ascii="Helvetica" w:cs="Helvetica" w:eastAsia="Helvetica" w:hAnsi="Helvetica"/>
                <w:sz w:val="20"/>
                <w:szCs w:val="20"/>
                <w:b w:val="1"/>
                <w:bCs w:val="1"/>
                <w:color w:val="auto"/>
              </w:rPr>
              <w:t xml:space="preserve">[***935] </w:t>
            </w:r>
            <w:r>
              <w:rPr>
                <w:rFonts w:ascii="Helvetica" w:cs="Helvetica" w:eastAsia="Helvetica" w:hAnsi="Helvetica"/>
                <w:sz w:val="20"/>
                <w:szCs w:val="20"/>
                <w:color w:val="auto"/>
              </w:rPr>
              <w:t>entitlement can be weeded out early in the</w:t>
            </w:r>
          </w:p>
        </w:tc>
        <w:tc>
          <w:tcPr>
            <w:tcW w:w="0" w:type="dxa"/>
            <w:vAlign w:val="bottom"/>
          </w:tcPr>
          <w:p>
            <w:pPr>
              <w:spacing w:after="0"/>
              <w:rPr>
                <w:sz w:val="1"/>
                <w:szCs w:val="1"/>
                <w:color w:val="auto"/>
              </w:rPr>
            </w:pPr>
          </w:p>
        </w:tc>
      </w:tr>
      <w:tr>
        <w:trPr>
          <w:trHeight w:val="237"/>
        </w:trPr>
        <w:tc>
          <w:tcPr>
            <w:tcW w:w="5240" w:type="dxa"/>
            <w:vAlign w:val="bottom"/>
            <w:gridSpan w:val="20"/>
          </w:tcPr>
          <w:p>
            <w:pPr>
              <w:spacing w:after="0"/>
              <w:rPr>
                <w:rFonts w:ascii="Helvetica" w:cs="Helvetica" w:eastAsia="Helvetica" w:hAnsi="Helvetica"/>
                <w:sz w:val="20"/>
                <w:szCs w:val="20"/>
                <w:i w:val="1"/>
                <w:iCs w:val="1"/>
                <w:color w:val="0077CC"/>
              </w:rPr>
            </w:pPr>
            <w:hyperlink r:id="rId15">
              <w:r>
                <w:rPr>
                  <w:rFonts w:ascii="Helvetica" w:cs="Helvetica" w:eastAsia="Helvetica" w:hAnsi="Helvetica"/>
                  <w:sz w:val="20"/>
                  <w:szCs w:val="20"/>
                  <w:i w:val="1"/>
                  <w:iCs w:val="1"/>
                  <w:color w:val="0077CC"/>
                </w:rPr>
                <w:t>Matsushita Elec. Industrial Co. v. Zenith Radio Corp.,</w:t>
              </w:r>
            </w:hyperlink>
          </w:p>
        </w:tc>
        <w:tc>
          <w:tcPr>
            <w:tcW w:w="5100" w:type="dxa"/>
            <w:vAlign w:val="bottom"/>
            <w:gridSpan w:val="23"/>
          </w:tcPr>
          <w:p>
            <w:pPr>
              <w:spacing w:after="0"/>
              <w:rPr>
                <w:sz w:val="20"/>
                <w:szCs w:val="20"/>
                <w:color w:val="auto"/>
              </w:rPr>
            </w:pPr>
            <w:r>
              <w:rPr>
                <w:rFonts w:ascii="Helvetica" w:cs="Helvetica" w:eastAsia="Helvetica" w:hAnsi="Helvetica"/>
                <w:sz w:val="20"/>
                <w:szCs w:val="20"/>
                <w:color w:val="auto"/>
              </w:rPr>
              <w:t>discovery process, given the common lament that the</w:t>
            </w:r>
          </w:p>
        </w:tc>
        <w:tc>
          <w:tcPr>
            <w:tcW w:w="0" w:type="dxa"/>
            <w:vAlign w:val="bottom"/>
          </w:tcPr>
          <w:p>
            <w:pPr>
              <w:spacing w:after="0"/>
              <w:rPr>
                <w:sz w:val="1"/>
                <w:szCs w:val="1"/>
                <w:color w:val="auto"/>
              </w:rPr>
            </w:pPr>
          </w:p>
        </w:tc>
      </w:tr>
      <w:tr>
        <w:trPr>
          <w:trHeight w:val="240"/>
        </w:trPr>
        <w:tc>
          <w:tcPr>
            <w:tcW w:w="4800" w:type="dxa"/>
            <w:vAlign w:val="bottom"/>
            <w:tcBorders>
              <w:top w:val="single" w:sz="8" w:color="0077CC"/>
            </w:tcBorders>
            <w:gridSpan w:val="18"/>
          </w:tcPr>
          <w:p>
            <w:pPr>
              <w:spacing w:after="0"/>
              <w:rPr>
                <w:rFonts w:ascii="Helvetica" w:cs="Helvetica" w:eastAsia="Helvetica" w:hAnsi="Helvetica"/>
                <w:sz w:val="20"/>
                <w:szCs w:val="20"/>
                <w:i w:val="1"/>
                <w:iCs w:val="1"/>
                <w:color w:val="0077CC"/>
              </w:rPr>
            </w:pPr>
            <w:hyperlink r:id="rId15">
              <w:r>
                <w:rPr>
                  <w:rFonts w:ascii="Helvetica" w:cs="Helvetica" w:eastAsia="Helvetica" w:hAnsi="Helvetica"/>
                  <w:sz w:val="20"/>
                  <w:szCs w:val="20"/>
                  <w:i w:val="1"/>
                  <w:iCs w:val="1"/>
                  <w:color w:val="0077CC"/>
                </w:rPr>
                <w:t>475 U.S. 574, 106 S. Ct. 1348, 89 L. Ed. 2d 538</w:t>
              </w:r>
            </w:hyperlink>
            <w:r>
              <w:rPr>
                <w:rFonts w:ascii="Helvetica" w:cs="Helvetica" w:eastAsia="Helvetica" w:hAnsi="Helvetica"/>
                <w:sz w:val="20"/>
                <w:szCs w:val="20"/>
                <w:color w:val="000000"/>
              </w:rPr>
              <w:t>.</w:t>
            </w:r>
          </w:p>
        </w:tc>
        <w:tc>
          <w:tcPr>
            <w:tcW w:w="200" w:type="dxa"/>
            <w:vAlign w:val="bottom"/>
            <w:tcBorders>
              <w:top w:val="single" w:sz="8" w:color="0077CC"/>
            </w:tcBorders>
          </w:tcPr>
          <w:p>
            <w:pPr>
              <w:spacing w:after="0"/>
              <w:rPr>
                <w:sz w:val="20"/>
                <w:szCs w:val="20"/>
                <w:color w:val="auto"/>
              </w:rPr>
            </w:pPr>
          </w:p>
        </w:tc>
        <w:tc>
          <w:tcPr>
            <w:tcW w:w="240" w:type="dxa"/>
            <w:vAlign w:val="bottom"/>
          </w:tcPr>
          <w:p>
            <w:pPr>
              <w:spacing w:after="0"/>
              <w:rPr>
                <w:sz w:val="20"/>
                <w:szCs w:val="20"/>
                <w:color w:val="auto"/>
              </w:rPr>
            </w:pPr>
          </w:p>
        </w:tc>
        <w:tc>
          <w:tcPr>
            <w:tcW w:w="5100" w:type="dxa"/>
            <w:vAlign w:val="bottom"/>
            <w:gridSpan w:val="23"/>
          </w:tcPr>
          <w:p>
            <w:pPr>
              <w:spacing w:after="0"/>
              <w:rPr>
                <w:sz w:val="20"/>
                <w:szCs w:val="20"/>
                <w:color w:val="auto"/>
              </w:rPr>
            </w:pPr>
            <w:r>
              <w:rPr>
                <w:rFonts w:ascii="Helvetica" w:cs="Helvetica" w:eastAsia="Helvetica" w:hAnsi="Helvetica"/>
                <w:sz w:val="20"/>
                <w:szCs w:val="20"/>
                <w:color w:val="auto"/>
              </w:rPr>
              <w:t>success of judicial supervision in checking discovery</w:t>
            </w:r>
          </w:p>
        </w:tc>
        <w:tc>
          <w:tcPr>
            <w:tcW w:w="0" w:type="dxa"/>
            <w:vAlign w:val="bottom"/>
          </w:tcPr>
          <w:p>
            <w:pPr>
              <w:spacing w:after="0"/>
              <w:rPr>
                <w:sz w:val="1"/>
                <w:szCs w:val="1"/>
                <w:color w:val="auto"/>
              </w:rPr>
            </w:pPr>
          </w:p>
        </w:tc>
      </w:tr>
      <w:tr>
        <w:trPr>
          <w:trHeight w:val="20"/>
        </w:trPr>
        <w:tc>
          <w:tcPr>
            <w:tcW w:w="220" w:type="dxa"/>
            <w:vAlign w:val="bottom"/>
            <w:shd w:val="clear" w:color="auto" w:fill="0077CC"/>
          </w:tcPr>
          <w:p>
            <w:pPr>
              <w:spacing w:after="0" w:line="20" w:lineRule="exact"/>
              <w:rPr>
                <w:sz w:val="1"/>
                <w:szCs w:val="1"/>
                <w:color w:val="auto"/>
              </w:rPr>
            </w:pPr>
          </w:p>
        </w:tc>
        <w:tc>
          <w:tcPr>
            <w:tcW w:w="540" w:type="dxa"/>
            <w:vAlign w:val="bottom"/>
            <w:shd w:val="clear" w:color="auto" w:fill="0077CC"/>
          </w:tcPr>
          <w:p>
            <w:pPr>
              <w:spacing w:after="0" w:line="20" w:lineRule="exact"/>
              <w:rPr>
                <w:sz w:val="1"/>
                <w:szCs w:val="1"/>
                <w:color w:val="auto"/>
              </w:rPr>
            </w:pPr>
          </w:p>
        </w:tc>
        <w:tc>
          <w:tcPr>
            <w:tcW w:w="340" w:type="dxa"/>
            <w:vAlign w:val="bottom"/>
            <w:shd w:val="clear" w:color="auto" w:fill="0077CC"/>
          </w:tcPr>
          <w:p>
            <w:pPr>
              <w:spacing w:after="0" w:line="20" w:lineRule="exact"/>
              <w:rPr>
                <w:sz w:val="1"/>
                <w:szCs w:val="1"/>
                <w:color w:val="auto"/>
              </w:rPr>
            </w:pPr>
          </w:p>
        </w:tc>
        <w:tc>
          <w:tcPr>
            <w:tcW w:w="380" w:type="dxa"/>
            <w:vAlign w:val="bottom"/>
            <w:shd w:val="clear" w:color="auto" w:fill="0077CC"/>
          </w:tcPr>
          <w:p>
            <w:pPr>
              <w:spacing w:after="0" w:line="20" w:lineRule="exact"/>
              <w:rPr>
                <w:sz w:val="1"/>
                <w:szCs w:val="1"/>
                <w:color w:val="auto"/>
              </w:rPr>
            </w:pPr>
          </w:p>
        </w:tc>
        <w:tc>
          <w:tcPr>
            <w:tcW w:w="42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52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34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44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720" w:type="dxa"/>
            <w:vAlign w:val="bottom"/>
            <w:gridSpan w:val="2"/>
            <w:vMerge w:val="restart"/>
          </w:tcPr>
          <w:p>
            <w:pPr>
              <w:spacing w:after="0"/>
              <w:rPr>
                <w:sz w:val="20"/>
                <w:szCs w:val="20"/>
                <w:color w:val="auto"/>
              </w:rPr>
            </w:pPr>
            <w:r>
              <w:rPr>
                <w:rFonts w:ascii="Helvetica" w:cs="Helvetica" w:eastAsia="Helvetica" w:hAnsi="Helvetica"/>
                <w:sz w:val="20"/>
                <w:szCs w:val="20"/>
                <w:color w:val="auto"/>
              </w:rPr>
              <w:t>abuse</w:t>
            </w:r>
          </w:p>
        </w:tc>
        <w:tc>
          <w:tcPr>
            <w:tcW w:w="480" w:type="dxa"/>
            <w:vAlign w:val="bottom"/>
            <w:gridSpan w:val="2"/>
            <w:vMerge w:val="restart"/>
          </w:tcPr>
          <w:p>
            <w:pPr>
              <w:spacing w:after="0"/>
              <w:rPr>
                <w:sz w:val="20"/>
                <w:szCs w:val="20"/>
                <w:color w:val="auto"/>
              </w:rPr>
            </w:pPr>
            <w:r>
              <w:rPr>
                <w:rFonts w:ascii="Helvetica" w:cs="Helvetica" w:eastAsia="Helvetica" w:hAnsi="Helvetica"/>
                <w:sz w:val="20"/>
                <w:szCs w:val="20"/>
                <w:color w:val="auto"/>
              </w:rPr>
              <w:t>has</w:t>
            </w:r>
          </w:p>
        </w:tc>
        <w:tc>
          <w:tcPr>
            <w:tcW w:w="480" w:type="dxa"/>
            <w:vAlign w:val="bottom"/>
            <w:gridSpan w:val="3"/>
            <w:vMerge w:val="restart"/>
          </w:tcPr>
          <w:p>
            <w:pPr>
              <w:jc w:val="right"/>
              <w:spacing w:after="0"/>
              <w:rPr>
                <w:sz w:val="20"/>
                <w:szCs w:val="20"/>
                <w:color w:val="auto"/>
              </w:rPr>
            </w:pPr>
            <w:r>
              <w:rPr>
                <w:rFonts w:ascii="Helvetica" w:cs="Helvetica" w:eastAsia="Helvetica" w:hAnsi="Helvetica"/>
                <w:sz w:val="20"/>
                <w:szCs w:val="20"/>
                <w:color w:val="auto"/>
              </w:rPr>
              <w:t>been</w:t>
            </w:r>
          </w:p>
        </w:tc>
        <w:tc>
          <w:tcPr>
            <w:tcW w:w="1080" w:type="dxa"/>
            <w:vAlign w:val="bottom"/>
            <w:gridSpan w:val="5"/>
            <w:vMerge w:val="restart"/>
          </w:tcPr>
          <w:p>
            <w:pPr>
              <w:ind w:left="180"/>
              <w:spacing w:after="0"/>
              <w:rPr>
                <w:sz w:val="20"/>
                <w:szCs w:val="20"/>
                <w:color w:val="auto"/>
              </w:rPr>
            </w:pPr>
            <w:r>
              <w:rPr>
                <w:rFonts w:ascii="Helvetica" w:cs="Helvetica" w:eastAsia="Helvetica" w:hAnsi="Helvetica"/>
                <w:sz w:val="20"/>
                <w:szCs w:val="20"/>
                <w:color w:val="auto"/>
              </w:rPr>
              <w:t>modest.</w:t>
            </w:r>
          </w:p>
        </w:tc>
        <w:tc>
          <w:tcPr>
            <w:tcW w:w="1240" w:type="dxa"/>
            <w:vAlign w:val="bottom"/>
            <w:gridSpan w:val="5"/>
            <w:vMerge w:val="restart"/>
          </w:tcPr>
          <w:p>
            <w:pPr>
              <w:ind w:left="160"/>
              <w:spacing w:after="0"/>
              <w:rPr>
                <w:sz w:val="20"/>
                <w:szCs w:val="20"/>
                <w:color w:val="auto"/>
              </w:rPr>
            </w:pPr>
            <w:r>
              <w:rPr>
                <w:rFonts w:ascii="Helvetica" w:cs="Helvetica" w:eastAsia="Helvetica" w:hAnsi="Helvetica"/>
                <w:sz w:val="20"/>
                <w:szCs w:val="20"/>
                <w:color w:val="auto"/>
              </w:rPr>
              <w:t>Plaintiffs'</w:t>
            </w:r>
          </w:p>
        </w:tc>
        <w:tc>
          <w:tcPr>
            <w:tcW w:w="1100" w:type="dxa"/>
            <w:vAlign w:val="bottom"/>
            <w:gridSpan w:val="6"/>
            <w:vMerge w:val="restart"/>
          </w:tcPr>
          <w:p>
            <w:pPr>
              <w:jc w:val="center"/>
              <w:ind w:right="40"/>
              <w:spacing w:after="0"/>
              <w:rPr>
                <w:sz w:val="20"/>
                <w:szCs w:val="20"/>
                <w:color w:val="auto"/>
              </w:rPr>
            </w:pPr>
            <w:r>
              <w:rPr>
                <w:rFonts w:ascii="Helvetica" w:cs="Helvetica" w:eastAsia="Helvetica" w:hAnsi="Helvetica"/>
                <w:sz w:val="20"/>
                <w:szCs w:val="20"/>
                <w:color w:val="auto"/>
              </w:rPr>
              <w:t xml:space="preserve">main </w:t>
            </w:r>
            <w:r>
              <w:rPr>
                <w:rFonts w:ascii="Helvetica" w:cs="Helvetica" w:eastAsia="Helvetica" w:hAnsi="Helvetica"/>
                <w:sz w:val="20"/>
                <w:szCs w:val="20"/>
                <w:b w:val="1"/>
                <w:bCs w:val="1"/>
                <w:color w:val="auto"/>
              </w:rPr>
              <w:t>[****7]</w:t>
            </w:r>
          </w:p>
        </w:tc>
        <w:tc>
          <w:tcPr>
            <w:tcW w:w="0" w:type="dxa"/>
            <w:vAlign w:val="bottom"/>
          </w:tcPr>
          <w:p>
            <w:pPr>
              <w:spacing w:after="0" w:line="20" w:lineRule="exact"/>
              <w:rPr>
                <w:sz w:val="1"/>
                <w:szCs w:val="1"/>
                <w:color w:val="auto"/>
              </w:rPr>
            </w:pPr>
          </w:p>
        </w:tc>
      </w:tr>
      <w:tr>
        <w:trPr>
          <w:trHeight w:val="263"/>
        </w:trPr>
        <w:tc>
          <w:tcPr>
            <w:tcW w:w="5240" w:type="dxa"/>
            <w:vAlign w:val="bottom"/>
            <w:gridSpan w:val="20"/>
            <w:vMerge w:val="restart"/>
          </w:tcPr>
          <w:p>
            <w:pPr>
              <w:spacing w:after="0"/>
              <w:rPr>
                <w:sz w:val="20"/>
                <w:szCs w:val="20"/>
                <w:color w:val="auto"/>
              </w:rPr>
            </w:pPr>
            <w:r>
              <w:rPr>
                <w:rFonts w:ascii="Helvetica" w:cs="Helvetica" w:eastAsia="Helvetica" w:hAnsi="Helvetica"/>
                <w:sz w:val="20"/>
                <w:szCs w:val="20"/>
                <w:color w:val="auto"/>
              </w:rPr>
              <w:t>(b) This case presents the antecedent question of what</w:t>
            </w:r>
          </w:p>
        </w:tc>
        <w:tc>
          <w:tcPr>
            <w:tcW w:w="720" w:type="dxa"/>
            <w:vAlign w:val="bottom"/>
            <w:gridSpan w:val="2"/>
            <w:vMerge w:val="continue"/>
          </w:tcPr>
          <w:p>
            <w:pPr>
              <w:spacing w:after="0"/>
              <w:rPr>
                <w:sz w:val="22"/>
                <w:szCs w:val="22"/>
                <w:color w:val="auto"/>
              </w:rPr>
            </w:pPr>
          </w:p>
        </w:tc>
        <w:tc>
          <w:tcPr>
            <w:tcW w:w="480" w:type="dxa"/>
            <w:vAlign w:val="bottom"/>
            <w:gridSpan w:val="2"/>
            <w:vMerge w:val="continue"/>
          </w:tcPr>
          <w:p>
            <w:pPr>
              <w:spacing w:after="0"/>
              <w:rPr>
                <w:sz w:val="22"/>
                <w:szCs w:val="22"/>
                <w:color w:val="auto"/>
              </w:rPr>
            </w:pPr>
          </w:p>
        </w:tc>
        <w:tc>
          <w:tcPr>
            <w:tcW w:w="480" w:type="dxa"/>
            <w:vAlign w:val="bottom"/>
            <w:gridSpan w:val="3"/>
            <w:vMerge w:val="continue"/>
          </w:tcPr>
          <w:p>
            <w:pPr>
              <w:spacing w:after="0"/>
              <w:rPr>
                <w:sz w:val="22"/>
                <w:szCs w:val="22"/>
                <w:color w:val="auto"/>
              </w:rPr>
            </w:pPr>
          </w:p>
        </w:tc>
        <w:tc>
          <w:tcPr>
            <w:tcW w:w="1080" w:type="dxa"/>
            <w:vAlign w:val="bottom"/>
            <w:gridSpan w:val="5"/>
            <w:vMerge w:val="continue"/>
          </w:tcPr>
          <w:p>
            <w:pPr>
              <w:spacing w:after="0"/>
              <w:rPr>
                <w:sz w:val="22"/>
                <w:szCs w:val="22"/>
                <w:color w:val="auto"/>
              </w:rPr>
            </w:pPr>
          </w:p>
        </w:tc>
        <w:tc>
          <w:tcPr>
            <w:tcW w:w="1240" w:type="dxa"/>
            <w:vAlign w:val="bottom"/>
            <w:gridSpan w:val="5"/>
            <w:vMerge w:val="continue"/>
          </w:tcPr>
          <w:p>
            <w:pPr>
              <w:spacing w:after="0"/>
              <w:rPr>
                <w:sz w:val="22"/>
                <w:szCs w:val="22"/>
                <w:color w:val="auto"/>
              </w:rPr>
            </w:pPr>
          </w:p>
        </w:tc>
        <w:tc>
          <w:tcPr>
            <w:tcW w:w="1100" w:type="dxa"/>
            <w:vAlign w:val="bottom"/>
            <w:gridSpan w:val="6"/>
            <w:vMerge w:val="continue"/>
          </w:tcPr>
          <w:p>
            <w:pPr>
              <w:spacing w:after="0"/>
              <w:rPr>
                <w:sz w:val="22"/>
                <w:szCs w:val="22"/>
                <w:color w:val="auto"/>
              </w:rPr>
            </w:pPr>
          </w:p>
        </w:tc>
        <w:tc>
          <w:tcPr>
            <w:tcW w:w="0" w:type="dxa"/>
            <w:vAlign w:val="bottom"/>
          </w:tcPr>
          <w:p>
            <w:pPr>
              <w:spacing w:after="0"/>
              <w:rPr>
                <w:sz w:val="1"/>
                <w:szCs w:val="1"/>
                <w:color w:val="auto"/>
              </w:rPr>
            </w:pPr>
          </w:p>
        </w:tc>
      </w:tr>
      <w:tr>
        <w:trPr>
          <w:trHeight w:val="200"/>
        </w:trPr>
        <w:tc>
          <w:tcPr>
            <w:tcW w:w="5240" w:type="dxa"/>
            <w:vAlign w:val="bottom"/>
            <w:gridSpan w:val="20"/>
            <w:vMerge w:val="continue"/>
          </w:tcPr>
          <w:p>
            <w:pPr>
              <w:spacing w:after="0"/>
              <w:rPr>
                <w:sz w:val="17"/>
                <w:szCs w:val="17"/>
                <w:color w:val="auto"/>
              </w:rPr>
            </w:pPr>
          </w:p>
        </w:tc>
        <w:tc>
          <w:tcPr>
            <w:tcW w:w="860" w:type="dxa"/>
            <w:vAlign w:val="bottom"/>
            <w:gridSpan w:val="3"/>
            <w:vMerge w:val="restart"/>
          </w:tcPr>
          <w:p>
            <w:pPr>
              <w:spacing w:after="0"/>
              <w:rPr>
                <w:sz w:val="20"/>
                <w:szCs w:val="20"/>
                <w:color w:val="auto"/>
              </w:rPr>
            </w:pPr>
            <w:r>
              <w:rPr>
                <w:rFonts w:ascii="Helvetica" w:cs="Helvetica" w:eastAsia="Helvetica" w:hAnsi="Helvetica"/>
                <w:sz w:val="20"/>
                <w:szCs w:val="20"/>
                <w:color w:val="auto"/>
                <w:w w:val="99"/>
              </w:rPr>
              <w:t>argument</w:t>
            </w:r>
          </w:p>
        </w:tc>
        <w:tc>
          <w:tcPr>
            <w:tcW w:w="820" w:type="dxa"/>
            <w:vAlign w:val="bottom"/>
            <w:gridSpan w:val="4"/>
            <w:vMerge w:val="restart"/>
          </w:tcPr>
          <w:p>
            <w:pPr>
              <w:jc w:val="right"/>
              <w:spacing w:after="0"/>
              <w:rPr>
                <w:sz w:val="20"/>
                <w:szCs w:val="20"/>
                <w:color w:val="auto"/>
              </w:rPr>
            </w:pPr>
            <w:r>
              <w:rPr>
                <w:rFonts w:ascii="Helvetica" w:cs="Helvetica" w:eastAsia="Helvetica" w:hAnsi="Helvetica"/>
                <w:sz w:val="20"/>
                <w:szCs w:val="20"/>
                <w:color w:val="auto"/>
              </w:rPr>
              <w:t>against</w:t>
            </w:r>
          </w:p>
        </w:tc>
        <w:tc>
          <w:tcPr>
            <w:tcW w:w="540" w:type="dxa"/>
            <w:vAlign w:val="bottom"/>
            <w:gridSpan w:val="2"/>
            <w:vMerge w:val="restart"/>
          </w:tcPr>
          <w:p>
            <w:pPr>
              <w:ind w:left="180"/>
              <w:spacing w:after="0"/>
              <w:rPr>
                <w:sz w:val="20"/>
                <w:szCs w:val="20"/>
                <w:color w:val="auto"/>
              </w:rPr>
            </w:pPr>
            <w:r>
              <w:rPr>
                <w:rFonts w:ascii="Helvetica" w:cs="Helvetica" w:eastAsia="Helvetica" w:hAnsi="Helvetica"/>
                <w:sz w:val="20"/>
                <w:szCs w:val="20"/>
                <w:color w:val="auto"/>
              </w:rPr>
              <w:t>the</w:t>
            </w:r>
          </w:p>
        </w:tc>
        <w:tc>
          <w:tcPr>
            <w:tcW w:w="1080" w:type="dxa"/>
            <w:vAlign w:val="bottom"/>
            <w:gridSpan w:val="5"/>
            <w:vMerge w:val="restart"/>
          </w:tcPr>
          <w:p>
            <w:pPr>
              <w:ind w:left="100"/>
              <w:spacing w:after="0"/>
              <w:rPr>
                <w:sz w:val="20"/>
                <w:szCs w:val="20"/>
                <w:color w:val="auto"/>
              </w:rPr>
            </w:pPr>
            <w:r>
              <w:rPr>
                <w:rFonts w:ascii="Helvetica" w:cs="Helvetica" w:eastAsia="Helvetica" w:hAnsi="Helvetica"/>
                <w:sz w:val="20"/>
                <w:szCs w:val="20"/>
                <w:color w:val="auto"/>
              </w:rPr>
              <w:t>plausibility</w:t>
            </w:r>
          </w:p>
        </w:tc>
        <w:tc>
          <w:tcPr>
            <w:tcW w:w="940" w:type="dxa"/>
            <w:vAlign w:val="bottom"/>
            <w:gridSpan w:val="4"/>
            <w:vMerge w:val="restart"/>
          </w:tcPr>
          <w:p>
            <w:pPr>
              <w:jc w:val="center"/>
              <w:spacing w:after="0"/>
              <w:rPr>
                <w:sz w:val="20"/>
                <w:szCs w:val="20"/>
                <w:color w:val="auto"/>
              </w:rPr>
            </w:pPr>
            <w:r>
              <w:rPr>
                <w:rFonts w:ascii="Helvetica" w:cs="Helvetica" w:eastAsia="Helvetica" w:hAnsi="Helvetica"/>
                <w:sz w:val="20"/>
                <w:szCs w:val="20"/>
                <w:color w:val="auto"/>
              </w:rPr>
              <w:t>standard</w:t>
            </w:r>
          </w:p>
        </w:tc>
        <w:tc>
          <w:tcPr>
            <w:tcW w:w="380" w:type="dxa"/>
            <w:vAlign w:val="bottom"/>
            <w:gridSpan w:val="3"/>
            <w:vMerge w:val="restart"/>
          </w:tcPr>
          <w:p>
            <w:pPr>
              <w:ind w:left="140"/>
              <w:spacing w:after="0"/>
              <w:rPr>
                <w:sz w:val="20"/>
                <w:szCs w:val="20"/>
                <w:color w:val="auto"/>
              </w:rPr>
            </w:pPr>
            <w:r>
              <w:rPr>
                <w:rFonts w:ascii="Helvetica" w:cs="Helvetica" w:eastAsia="Helvetica" w:hAnsi="Helvetica"/>
                <w:sz w:val="20"/>
                <w:szCs w:val="20"/>
                <w:color w:val="auto"/>
              </w:rPr>
              <w:t>at</w:t>
            </w:r>
          </w:p>
        </w:tc>
        <w:tc>
          <w:tcPr>
            <w:tcW w:w="480" w:type="dxa"/>
            <w:vAlign w:val="bottom"/>
            <w:gridSpan w:val="2"/>
            <w:vMerge w:val="restart"/>
          </w:tcPr>
          <w:p>
            <w:pPr>
              <w:jc w:val="right"/>
              <w:ind w:right="100"/>
              <w:spacing w:after="0"/>
              <w:rPr>
                <w:sz w:val="20"/>
                <w:szCs w:val="20"/>
                <w:color w:val="auto"/>
              </w:rPr>
            </w:pPr>
            <w:r>
              <w:rPr>
                <w:rFonts w:ascii="Helvetica" w:cs="Helvetica" w:eastAsia="Helvetica" w:hAnsi="Helvetica"/>
                <w:sz w:val="20"/>
                <w:szCs w:val="20"/>
                <w:color w:val="auto"/>
              </w:rPr>
              <w:t>the</w:t>
            </w:r>
          </w:p>
        </w:tc>
        <w:tc>
          <w:tcPr>
            <w:tcW w:w="0" w:type="dxa"/>
            <w:vAlign w:val="bottom"/>
          </w:tcPr>
          <w:p>
            <w:pPr>
              <w:spacing w:after="0"/>
              <w:rPr>
                <w:sz w:val="1"/>
                <w:szCs w:val="1"/>
                <w:color w:val="auto"/>
              </w:rPr>
            </w:pPr>
          </w:p>
        </w:tc>
      </w:tr>
      <w:tr>
        <w:trPr>
          <w:trHeight w:val="60"/>
        </w:trPr>
        <w:tc>
          <w:tcPr>
            <w:tcW w:w="220" w:type="dxa"/>
            <w:vAlign w:val="bottom"/>
            <w:vMerge w:val="restart"/>
          </w:tcPr>
          <w:p>
            <w:pPr>
              <w:spacing w:after="0"/>
              <w:rPr>
                <w:sz w:val="20"/>
                <w:szCs w:val="20"/>
                <w:color w:val="auto"/>
              </w:rPr>
            </w:pPr>
            <w:r>
              <w:rPr>
                <w:rFonts w:ascii="Helvetica" w:cs="Helvetica" w:eastAsia="Helvetica" w:hAnsi="Helvetica"/>
                <w:sz w:val="20"/>
                <w:szCs w:val="20"/>
                <w:color w:val="auto"/>
              </w:rPr>
              <w:t>a</w:t>
            </w:r>
          </w:p>
        </w:tc>
        <w:tc>
          <w:tcPr>
            <w:tcW w:w="1260" w:type="dxa"/>
            <w:vAlign w:val="bottom"/>
            <w:gridSpan w:val="3"/>
            <w:vMerge w:val="restart"/>
          </w:tcPr>
          <w:p>
            <w:pPr>
              <w:spacing w:after="0"/>
              <w:rPr>
                <w:sz w:val="20"/>
                <w:szCs w:val="20"/>
                <w:color w:val="auto"/>
              </w:rPr>
            </w:pPr>
            <w:r>
              <w:rPr>
                <w:rFonts w:ascii="Helvetica" w:cs="Helvetica" w:eastAsia="Helvetica" w:hAnsi="Helvetica"/>
                <w:sz w:val="20"/>
                <w:szCs w:val="20"/>
                <w:color w:val="auto"/>
              </w:rPr>
              <w:t>plaintiff must</w:t>
            </w:r>
          </w:p>
        </w:tc>
        <w:tc>
          <w:tcPr>
            <w:tcW w:w="1400" w:type="dxa"/>
            <w:vAlign w:val="bottom"/>
            <w:gridSpan w:val="4"/>
            <w:vMerge w:val="restart"/>
          </w:tcPr>
          <w:p>
            <w:pPr>
              <w:ind w:left="40"/>
              <w:spacing w:after="0"/>
              <w:rPr>
                <w:sz w:val="20"/>
                <w:szCs w:val="20"/>
                <w:color w:val="auto"/>
              </w:rPr>
            </w:pPr>
            <w:r>
              <w:rPr>
                <w:rFonts w:ascii="Helvetica" w:cs="Helvetica" w:eastAsia="Helvetica" w:hAnsi="Helvetica"/>
                <w:sz w:val="20"/>
                <w:szCs w:val="20"/>
                <w:color w:val="auto"/>
              </w:rPr>
              <w:t>plead in order</w:t>
            </w:r>
          </w:p>
        </w:tc>
        <w:tc>
          <w:tcPr>
            <w:tcW w:w="300" w:type="dxa"/>
            <w:vAlign w:val="bottom"/>
            <w:gridSpan w:val="2"/>
            <w:vMerge w:val="restart"/>
          </w:tcPr>
          <w:p>
            <w:pPr>
              <w:ind w:left="100"/>
              <w:spacing w:after="0"/>
              <w:rPr>
                <w:sz w:val="20"/>
                <w:szCs w:val="20"/>
                <w:color w:val="auto"/>
              </w:rPr>
            </w:pPr>
            <w:r>
              <w:rPr>
                <w:rFonts w:ascii="Helvetica" w:cs="Helvetica" w:eastAsia="Helvetica" w:hAnsi="Helvetica"/>
                <w:sz w:val="20"/>
                <w:szCs w:val="20"/>
                <w:color w:val="auto"/>
              </w:rPr>
              <w:t>to</w:t>
            </w:r>
          </w:p>
        </w:tc>
        <w:tc>
          <w:tcPr>
            <w:tcW w:w="520" w:type="dxa"/>
            <w:vAlign w:val="bottom"/>
            <w:gridSpan w:val="2"/>
            <w:vMerge w:val="restart"/>
          </w:tcPr>
          <w:p>
            <w:pPr>
              <w:jc w:val="center"/>
              <w:spacing w:after="0"/>
              <w:rPr>
                <w:sz w:val="20"/>
                <w:szCs w:val="20"/>
                <w:color w:val="auto"/>
              </w:rPr>
            </w:pPr>
            <w:r>
              <w:rPr>
                <w:rFonts w:ascii="Helvetica" w:cs="Helvetica" w:eastAsia="Helvetica" w:hAnsi="Helvetica"/>
                <w:sz w:val="20"/>
                <w:szCs w:val="20"/>
                <w:color w:val="auto"/>
                <w:w w:val="96"/>
              </w:rPr>
              <w:t>state</w:t>
            </w:r>
          </w:p>
        </w:tc>
        <w:tc>
          <w:tcPr>
            <w:tcW w:w="280" w:type="dxa"/>
            <w:vAlign w:val="bottom"/>
            <w:gridSpan w:val="2"/>
            <w:vMerge w:val="restart"/>
          </w:tcPr>
          <w:p>
            <w:pPr>
              <w:ind w:left="100"/>
              <w:spacing w:after="0"/>
              <w:rPr>
                <w:sz w:val="20"/>
                <w:szCs w:val="20"/>
                <w:color w:val="auto"/>
              </w:rPr>
            </w:pPr>
            <w:r>
              <w:rPr>
                <w:rFonts w:ascii="Helvetica" w:cs="Helvetica" w:eastAsia="Helvetica" w:hAnsi="Helvetica"/>
                <w:sz w:val="20"/>
                <w:szCs w:val="20"/>
                <w:color w:val="auto"/>
              </w:rPr>
              <w:t>a</w:t>
            </w:r>
          </w:p>
        </w:tc>
        <w:tc>
          <w:tcPr>
            <w:tcW w:w="40" w:type="dxa"/>
            <w:vAlign w:val="bottom"/>
          </w:tcPr>
          <w:p>
            <w:pPr>
              <w:spacing w:after="0"/>
              <w:rPr>
                <w:sz w:val="5"/>
                <w:szCs w:val="5"/>
                <w:color w:val="auto"/>
              </w:rPr>
            </w:pPr>
          </w:p>
        </w:tc>
        <w:tc>
          <w:tcPr>
            <w:tcW w:w="1220" w:type="dxa"/>
            <w:vAlign w:val="bottom"/>
            <w:gridSpan w:val="5"/>
            <w:vMerge w:val="restart"/>
          </w:tcPr>
          <w:p>
            <w:pPr>
              <w:jc w:val="right"/>
              <w:ind w:right="240"/>
              <w:spacing w:after="0"/>
              <w:rPr>
                <w:rFonts w:ascii="Helvetica" w:cs="Helvetica" w:eastAsia="Helvetica" w:hAnsi="Helvetica"/>
                <w:sz w:val="20"/>
                <w:szCs w:val="20"/>
                <w:i w:val="1"/>
                <w:iCs w:val="1"/>
                <w:color w:val="0077CC"/>
                <w:w w:val="99"/>
              </w:rPr>
            </w:pPr>
            <w:hyperlink r:id="rId10">
              <w:r>
                <w:rPr>
                  <w:rFonts w:ascii="Helvetica" w:cs="Helvetica" w:eastAsia="Helvetica" w:hAnsi="Helvetica"/>
                  <w:sz w:val="20"/>
                  <w:szCs w:val="20"/>
                  <w:i w:val="1"/>
                  <w:iCs w:val="1"/>
                  <w:color w:val="0077CC"/>
                  <w:w w:val="99"/>
                </w:rPr>
                <w:t xml:space="preserve">§  1  </w:t>
              </w:r>
            </w:hyperlink>
            <w:r>
              <w:rPr>
                <w:rFonts w:ascii="Helvetica" w:cs="Helvetica" w:eastAsia="Helvetica" w:hAnsi="Helvetica"/>
                <w:sz w:val="20"/>
                <w:szCs w:val="20"/>
                <w:color w:val="000000"/>
                <w:w w:val="99"/>
              </w:rPr>
              <w:t>claim.</w:t>
            </w:r>
          </w:p>
        </w:tc>
        <w:tc>
          <w:tcPr>
            <w:tcW w:w="860" w:type="dxa"/>
            <w:vAlign w:val="bottom"/>
            <w:gridSpan w:val="3"/>
            <w:vMerge w:val="continue"/>
          </w:tcPr>
          <w:p>
            <w:pPr>
              <w:spacing w:after="0"/>
              <w:rPr>
                <w:sz w:val="5"/>
                <w:szCs w:val="5"/>
                <w:color w:val="auto"/>
              </w:rPr>
            </w:pPr>
          </w:p>
        </w:tc>
        <w:tc>
          <w:tcPr>
            <w:tcW w:w="820" w:type="dxa"/>
            <w:vAlign w:val="bottom"/>
            <w:gridSpan w:val="4"/>
            <w:vMerge w:val="continue"/>
          </w:tcPr>
          <w:p>
            <w:pPr>
              <w:spacing w:after="0"/>
              <w:rPr>
                <w:sz w:val="5"/>
                <w:szCs w:val="5"/>
                <w:color w:val="auto"/>
              </w:rPr>
            </w:pPr>
          </w:p>
        </w:tc>
        <w:tc>
          <w:tcPr>
            <w:tcW w:w="540" w:type="dxa"/>
            <w:vAlign w:val="bottom"/>
            <w:gridSpan w:val="2"/>
            <w:vMerge w:val="continue"/>
          </w:tcPr>
          <w:p>
            <w:pPr>
              <w:spacing w:after="0"/>
              <w:rPr>
                <w:sz w:val="5"/>
                <w:szCs w:val="5"/>
                <w:color w:val="auto"/>
              </w:rPr>
            </w:pPr>
          </w:p>
        </w:tc>
        <w:tc>
          <w:tcPr>
            <w:tcW w:w="1080" w:type="dxa"/>
            <w:vAlign w:val="bottom"/>
            <w:gridSpan w:val="5"/>
            <w:vMerge w:val="continue"/>
          </w:tcPr>
          <w:p>
            <w:pPr>
              <w:spacing w:after="0"/>
              <w:rPr>
                <w:sz w:val="5"/>
                <w:szCs w:val="5"/>
                <w:color w:val="auto"/>
              </w:rPr>
            </w:pPr>
          </w:p>
        </w:tc>
        <w:tc>
          <w:tcPr>
            <w:tcW w:w="940" w:type="dxa"/>
            <w:vAlign w:val="bottom"/>
            <w:gridSpan w:val="4"/>
            <w:vMerge w:val="continue"/>
          </w:tcPr>
          <w:p>
            <w:pPr>
              <w:spacing w:after="0"/>
              <w:rPr>
                <w:sz w:val="5"/>
                <w:szCs w:val="5"/>
                <w:color w:val="auto"/>
              </w:rPr>
            </w:pPr>
          </w:p>
        </w:tc>
        <w:tc>
          <w:tcPr>
            <w:tcW w:w="380" w:type="dxa"/>
            <w:vAlign w:val="bottom"/>
            <w:gridSpan w:val="3"/>
            <w:vMerge w:val="continue"/>
          </w:tcPr>
          <w:p>
            <w:pPr>
              <w:spacing w:after="0"/>
              <w:rPr>
                <w:sz w:val="5"/>
                <w:szCs w:val="5"/>
                <w:color w:val="auto"/>
              </w:rPr>
            </w:pPr>
          </w:p>
        </w:tc>
        <w:tc>
          <w:tcPr>
            <w:tcW w:w="480" w:type="dxa"/>
            <w:vAlign w:val="bottom"/>
            <w:gridSpan w:val="2"/>
            <w:vMerge w:val="continue"/>
          </w:tcPr>
          <w:p>
            <w:pPr>
              <w:spacing w:after="0"/>
              <w:rPr>
                <w:sz w:val="5"/>
                <w:szCs w:val="5"/>
                <w:color w:val="auto"/>
              </w:rPr>
            </w:pPr>
          </w:p>
        </w:tc>
        <w:tc>
          <w:tcPr>
            <w:tcW w:w="0" w:type="dxa"/>
            <w:vAlign w:val="bottom"/>
          </w:tcPr>
          <w:p>
            <w:pPr>
              <w:spacing w:after="0"/>
              <w:rPr>
                <w:sz w:val="1"/>
                <w:szCs w:val="1"/>
                <w:color w:val="auto"/>
              </w:rPr>
            </w:pPr>
          </w:p>
        </w:tc>
      </w:tr>
      <w:tr>
        <w:trPr>
          <w:trHeight w:val="177"/>
        </w:trPr>
        <w:tc>
          <w:tcPr>
            <w:tcW w:w="220" w:type="dxa"/>
            <w:vAlign w:val="bottom"/>
            <w:vMerge w:val="continue"/>
          </w:tcPr>
          <w:p>
            <w:pPr>
              <w:spacing w:after="0"/>
              <w:rPr>
                <w:sz w:val="15"/>
                <w:szCs w:val="15"/>
                <w:color w:val="auto"/>
              </w:rPr>
            </w:pPr>
          </w:p>
        </w:tc>
        <w:tc>
          <w:tcPr>
            <w:tcW w:w="1260" w:type="dxa"/>
            <w:vAlign w:val="bottom"/>
            <w:gridSpan w:val="3"/>
            <w:vMerge w:val="continue"/>
          </w:tcPr>
          <w:p>
            <w:pPr>
              <w:spacing w:after="0"/>
              <w:rPr>
                <w:sz w:val="15"/>
                <w:szCs w:val="15"/>
                <w:color w:val="auto"/>
              </w:rPr>
            </w:pPr>
          </w:p>
        </w:tc>
        <w:tc>
          <w:tcPr>
            <w:tcW w:w="1400" w:type="dxa"/>
            <w:vAlign w:val="bottom"/>
            <w:gridSpan w:val="4"/>
            <w:vMerge w:val="continue"/>
          </w:tcPr>
          <w:p>
            <w:pPr>
              <w:spacing w:after="0"/>
              <w:rPr>
                <w:sz w:val="15"/>
                <w:szCs w:val="15"/>
                <w:color w:val="auto"/>
              </w:rPr>
            </w:pPr>
          </w:p>
        </w:tc>
        <w:tc>
          <w:tcPr>
            <w:tcW w:w="300" w:type="dxa"/>
            <w:vAlign w:val="bottom"/>
            <w:gridSpan w:val="2"/>
            <w:vMerge w:val="continue"/>
          </w:tcPr>
          <w:p>
            <w:pPr>
              <w:spacing w:after="0"/>
              <w:rPr>
                <w:sz w:val="15"/>
                <w:szCs w:val="15"/>
                <w:color w:val="auto"/>
              </w:rPr>
            </w:pPr>
          </w:p>
        </w:tc>
        <w:tc>
          <w:tcPr>
            <w:tcW w:w="520" w:type="dxa"/>
            <w:vAlign w:val="bottom"/>
            <w:gridSpan w:val="2"/>
            <w:vMerge w:val="continue"/>
          </w:tcPr>
          <w:p>
            <w:pPr>
              <w:spacing w:after="0"/>
              <w:rPr>
                <w:sz w:val="15"/>
                <w:szCs w:val="15"/>
                <w:color w:val="auto"/>
              </w:rPr>
            </w:pPr>
          </w:p>
        </w:tc>
        <w:tc>
          <w:tcPr>
            <w:tcW w:w="280" w:type="dxa"/>
            <w:vAlign w:val="bottom"/>
            <w:gridSpan w:val="2"/>
            <w:vMerge w:val="continue"/>
          </w:tcPr>
          <w:p>
            <w:pPr>
              <w:spacing w:after="0"/>
              <w:rPr>
                <w:sz w:val="15"/>
                <w:szCs w:val="15"/>
                <w:color w:val="auto"/>
              </w:rPr>
            </w:pPr>
          </w:p>
        </w:tc>
        <w:tc>
          <w:tcPr>
            <w:tcW w:w="40" w:type="dxa"/>
            <w:vAlign w:val="bottom"/>
          </w:tcPr>
          <w:p>
            <w:pPr>
              <w:spacing w:after="0"/>
              <w:rPr>
                <w:sz w:val="15"/>
                <w:szCs w:val="15"/>
                <w:color w:val="auto"/>
              </w:rPr>
            </w:pPr>
          </w:p>
        </w:tc>
        <w:tc>
          <w:tcPr>
            <w:tcW w:w="1220" w:type="dxa"/>
            <w:vAlign w:val="bottom"/>
            <w:gridSpan w:val="5"/>
            <w:vMerge w:val="continue"/>
          </w:tcPr>
          <w:p>
            <w:pPr>
              <w:spacing w:after="0"/>
              <w:rPr>
                <w:sz w:val="15"/>
                <w:szCs w:val="15"/>
                <w:color w:val="auto"/>
              </w:rPr>
            </w:pPr>
          </w:p>
        </w:tc>
        <w:tc>
          <w:tcPr>
            <w:tcW w:w="860" w:type="dxa"/>
            <w:vAlign w:val="bottom"/>
            <w:gridSpan w:val="3"/>
            <w:vMerge w:val="restart"/>
          </w:tcPr>
          <w:p>
            <w:pPr>
              <w:spacing w:after="0"/>
              <w:rPr>
                <w:sz w:val="20"/>
                <w:szCs w:val="20"/>
                <w:color w:val="auto"/>
              </w:rPr>
            </w:pPr>
            <w:r>
              <w:rPr>
                <w:rFonts w:ascii="Helvetica" w:cs="Helvetica" w:eastAsia="Helvetica" w:hAnsi="Helvetica"/>
                <w:sz w:val="20"/>
                <w:szCs w:val="20"/>
                <w:color w:val="auto"/>
              </w:rPr>
              <w:t>pleading</w:t>
            </w:r>
          </w:p>
        </w:tc>
        <w:tc>
          <w:tcPr>
            <w:tcW w:w="580" w:type="dxa"/>
            <w:vAlign w:val="bottom"/>
            <w:gridSpan w:val="2"/>
            <w:vMerge w:val="restart"/>
          </w:tcPr>
          <w:p>
            <w:pPr>
              <w:ind w:left="20"/>
              <w:spacing w:after="0"/>
              <w:rPr>
                <w:sz w:val="20"/>
                <w:szCs w:val="20"/>
                <w:color w:val="auto"/>
              </w:rPr>
            </w:pPr>
            <w:r>
              <w:rPr>
                <w:rFonts w:ascii="Helvetica" w:cs="Helvetica" w:eastAsia="Helvetica" w:hAnsi="Helvetica"/>
                <w:sz w:val="20"/>
                <w:szCs w:val="20"/>
                <w:color w:val="auto"/>
              </w:rPr>
              <w:t>stage</w:t>
            </w:r>
          </w:p>
        </w:tc>
        <w:tc>
          <w:tcPr>
            <w:tcW w:w="240" w:type="dxa"/>
            <w:vAlign w:val="bottom"/>
            <w:gridSpan w:val="2"/>
            <w:vMerge w:val="restart"/>
          </w:tcPr>
          <w:p>
            <w:pPr>
              <w:jc w:val="right"/>
              <w:ind w:right="60"/>
              <w:spacing w:after="0"/>
              <w:rPr>
                <w:sz w:val="20"/>
                <w:szCs w:val="20"/>
                <w:color w:val="auto"/>
              </w:rPr>
            </w:pPr>
            <w:r>
              <w:rPr>
                <w:rFonts w:ascii="Helvetica" w:cs="Helvetica" w:eastAsia="Helvetica" w:hAnsi="Helvetica"/>
                <w:sz w:val="20"/>
                <w:szCs w:val="20"/>
                <w:color w:val="auto"/>
              </w:rPr>
              <w:t>is</w:t>
            </w:r>
          </w:p>
        </w:tc>
        <w:tc>
          <w:tcPr>
            <w:tcW w:w="1320" w:type="dxa"/>
            <w:vAlign w:val="bottom"/>
            <w:gridSpan w:val="6"/>
            <w:vMerge w:val="restart"/>
          </w:tcPr>
          <w:p>
            <w:pPr>
              <w:jc w:val="center"/>
              <w:spacing w:after="0"/>
              <w:rPr>
                <w:sz w:val="20"/>
                <w:szCs w:val="20"/>
                <w:color w:val="auto"/>
              </w:rPr>
            </w:pPr>
            <w:r>
              <w:rPr>
                <w:rFonts w:ascii="Helvetica" w:cs="Helvetica" w:eastAsia="Helvetica" w:hAnsi="Helvetica"/>
                <w:sz w:val="20"/>
                <w:szCs w:val="20"/>
                <w:color w:val="auto"/>
              </w:rPr>
              <w:t>its ostensible</w:t>
            </w:r>
          </w:p>
        </w:tc>
        <w:tc>
          <w:tcPr>
            <w:tcW w:w="720" w:type="dxa"/>
            <w:vAlign w:val="bottom"/>
            <w:gridSpan w:val="2"/>
            <w:vMerge w:val="restart"/>
          </w:tcPr>
          <w:p>
            <w:pPr>
              <w:ind w:left="80"/>
              <w:spacing w:after="0"/>
              <w:rPr>
                <w:sz w:val="20"/>
                <w:szCs w:val="20"/>
                <w:color w:val="auto"/>
              </w:rPr>
            </w:pPr>
            <w:r>
              <w:rPr>
                <w:rFonts w:ascii="Helvetica" w:cs="Helvetica" w:eastAsia="Helvetica" w:hAnsi="Helvetica"/>
                <w:sz w:val="20"/>
                <w:szCs w:val="20"/>
                <w:color w:val="auto"/>
                <w:w w:val="99"/>
              </w:rPr>
              <w:t>conflict</w:t>
            </w:r>
          </w:p>
        </w:tc>
        <w:tc>
          <w:tcPr>
            <w:tcW w:w="520" w:type="dxa"/>
            <w:vAlign w:val="bottom"/>
            <w:gridSpan w:val="3"/>
            <w:vMerge w:val="restart"/>
          </w:tcPr>
          <w:p>
            <w:pPr>
              <w:jc w:val="center"/>
              <w:spacing w:after="0"/>
              <w:rPr>
                <w:sz w:val="20"/>
                <w:szCs w:val="20"/>
                <w:color w:val="auto"/>
              </w:rPr>
            </w:pPr>
            <w:r>
              <w:rPr>
                <w:rFonts w:ascii="Helvetica" w:cs="Helvetica" w:eastAsia="Helvetica" w:hAnsi="Helvetica"/>
                <w:sz w:val="20"/>
                <w:szCs w:val="20"/>
                <w:color w:val="auto"/>
              </w:rPr>
              <w:t>with</w:t>
            </w:r>
          </w:p>
        </w:tc>
        <w:tc>
          <w:tcPr>
            <w:tcW w:w="860" w:type="dxa"/>
            <w:vAlign w:val="bottom"/>
            <w:gridSpan w:val="5"/>
            <w:vMerge w:val="restart"/>
          </w:tcPr>
          <w:p>
            <w:pPr>
              <w:jc w:val="right"/>
              <w:ind w:right="100"/>
              <w:spacing w:after="0"/>
              <w:rPr>
                <w:sz w:val="20"/>
                <w:szCs w:val="20"/>
                <w:color w:val="auto"/>
              </w:rPr>
            </w:pPr>
            <w:r>
              <w:rPr>
                <w:rFonts w:ascii="Helvetica" w:cs="Helvetica" w:eastAsia="Helvetica" w:hAnsi="Helvetica"/>
                <w:sz w:val="20"/>
                <w:szCs w:val="20"/>
                <w:color w:val="auto"/>
              </w:rPr>
              <w:t>a literal</w:t>
            </w:r>
          </w:p>
        </w:tc>
        <w:tc>
          <w:tcPr>
            <w:tcW w:w="0" w:type="dxa"/>
            <w:vAlign w:val="bottom"/>
          </w:tcPr>
          <w:p>
            <w:pPr>
              <w:spacing w:after="0"/>
              <w:rPr>
                <w:sz w:val="1"/>
                <w:szCs w:val="1"/>
                <w:color w:val="auto"/>
              </w:rPr>
            </w:pPr>
          </w:p>
        </w:tc>
      </w:tr>
      <w:tr>
        <w:trPr>
          <w:trHeight w:val="20"/>
        </w:trPr>
        <w:tc>
          <w:tcPr>
            <w:tcW w:w="220" w:type="dxa"/>
            <w:vAlign w:val="bottom"/>
          </w:tcPr>
          <w:p>
            <w:pPr>
              <w:spacing w:after="0" w:line="20" w:lineRule="exact"/>
              <w:rPr>
                <w:sz w:val="1"/>
                <w:szCs w:val="1"/>
                <w:color w:val="auto"/>
              </w:rPr>
            </w:pPr>
          </w:p>
        </w:tc>
        <w:tc>
          <w:tcPr>
            <w:tcW w:w="540" w:type="dxa"/>
            <w:vAlign w:val="bottom"/>
          </w:tcPr>
          <w:p>
            <w:pPr>
              <w:spacing w:after="0" w:line="20" w:lineRule="exact"/>
              <w:rPr>
                <w:sz w:val="1"/>
                <w:szCs w:val="1"/>
                <w:color w:val="auto"/>
              </w:rPr>
            </w:pPr>
          </w:p>
        </w:tc>
        <w:tc>
          <w:tcPr>
            <w:tcW w:w="340" w:type="dxa"/>
            <w:vAlign w:val="bottom"/>
          </w:tcPr>
          <w:p>
            <w:pPr>
              <w:spacing w:after="0" w:line="20" w:lineRule="exact"/>
              <w:rPr>
                <w:sz w:val="1"/>
                <w:szCs w:val="1"/>
                <w:color w:val="auto"/>
              </w:rPr>
            </w:pPr>
          </w:p>
        </w:tc>
        <w:tc>
          <w:tcPr>
            <w:tcW w:w="380" w:type="dxa"/>
            <w:vAlign w:val="bottom"/>
          </w:tcPr>
          <w:p>
            <w:pPr>
              <w:spacing w:after="0" w:line="20" w:lineRule="exact"/>
              <w:rPr>
                <w:sz w:val="1"/>
                <w:szCs w:val="1"/>
                <w:color w:val="auto"/>
              </w:rPr>
            </w:pPr>
          </w:p>
        </w:tc>
        <w:tc>
          <w:tcPr>
            <w:tcW w:w="42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5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34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44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860" w:type="dxa"/>
            <w:vAlign w:val="bottom"/>
            <w:gridSpan w:val="3"/>
            <w:vMerge w:val="continue"/>
          </w:tcPr>
          <w:p>
            <w:pPr>
              <w:spacing w:after="0" w:line="20" w:lineRule="exact"/>
              <w:rPr>
                <w:sz w:val="1"/>
                <w:szCs w:val="1"/>
                <w:color w:val="auto"/>
              </w:rPr>
            </w:pPr>
          </w:p>
        </w:tc>
        <w:tc>
          <w:tcPr>
            <w:tcW w:w="580" w:type="dxa"/>
            <w:vAlign w:val="bottom"/>
            <w:gridSpan w:val="2"/>
            <w:vMerge w:val="continue"/>
          </w:tcPr>
          <w:p>
            <w:pPr>
              <w:spacing w:after="0" w:line="20" w:lineRule="exact"/>
              <w:rPr>
                <w:sz w:val="1"/>
                <w:szCs w:val="1"/>
                <w:color w:val="auto"/>
              </w:rPr>
            </w:pPr>
          </w:p>
        </w:tc>
        <w:tc>
          <w:tcPr>
            <w:tcW w:w="240" w:type="dxa"/>
            <w:vAlign w:val="bottom"/>
            <w:gridSpan w:val="2"/>
            <w:vMerge w:val="continue"/>
          </w:tcPr>
          <w:p>
            <w:pPr>
              <w:spacing w:after="0" w:line="20" w:lineRule="exact"/>
              <w:rPr>
                <w:sz w:val="1"/>
                <w:szCs w:val="1"/>
                <w:color w:val="auto"/>
              </w:rPr>
            </w:pPr>
          </w:p>
        </w:tc>
        <w:tc>
          <w:tcPr>
            <w:tcW w:w="1320" w:type="dxa"/>
            <w:vAlign w:val="bottom"/>
            <w:gridSpan w:val="6"/>
            <w:vMerge w:val="continue"/>
          </w:tcPr>
          <w:p>
            <w:pPr>
              <w:spacing w:after="0" w:line="20" w:lineRule="exact"/>
              <w:rPr>
                <w:sz w:val="1"/>
                <w:szCs w:val="1"/>
                <w:color w:val="auto"/>
              </w:rPr>
            </w:pPr>
          </w:p>
        </w:tc>
        <w:tc>
          <w:tcPr>
            <w:tcW w:w="720" w:type="dxa"/>
            <w:vAlign w:val="bottom"/>
            <w:gridSpan w:val="2"/>
            <w:vMerge w:val="continue"/>
          </w:tcPr>
          <w:p>
            <w:pPr>
              <w:spacing w:after="0" w:line="20" w:lineRule="exact"/>
              <w:rPr>
                <w:sz w:val="1"/>
                <w:szCs w:val="1"/>
                <w:color w:val="auto"/>
              </w:rPr>
            </w:pPr>
          </w:p>
        </w:tc>
        <w:tc>
          <w:tcPr>
            <w:tcW w:w="520" w:type="dxa"/>
            <w:vAlign w:val="bottom"/>
            <w:gridSpan w:val="3"/>
            <w:vMerge w:val="continue"/>
          </w:tcPr>
          <w:p>
            <w:pPr>
              <w:spacing w:after="0" w:line="20" w:lineRule="exact"/>
              <w:rPr>
                <w:sz w:val="1"/>
                <w:szCs w:val="1"/>
                <w:color w:val="auto"/>
              </w:rPr>
            </w:pPr>
          </w:p>
        </w:tc>
        <w:tc>
          <w:tcPr>
            <w:tcW w:w="860" w:type="dxa"/>
            <w:vAlign w:val="bottom"/>
            <w:gridSpan w:val="5"/>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63"/>
        </w:trPr>
        <w:tc>
          <w:tcPr>
            <w:tcW w:w="5240" w:type="dxa"/>
            <w:vAlign w:val="bottom"/>
            <w:gridSpan w:val="20"/>
            <w:vMerge w:val="restart"/>
          </w:tcPr>
          <w:p>
            <w:pPr>
              <w:spacing w:after="0"/>
              <w:rPr>
                <w:rFonts w:ascii="Helvetica" w:cs="Helvetica" w:eastAsia="Helvetica" w:hAnsi="Helvetica"/>
                <w:sz w:val="20"/>
                <w:szCs w:val="20"/>
                <w:i w:val="1"/>
                <w:iCs w:val="1"/>
                <w:color w:val="0077CC"/>
              </w:rPr>
            </w:pPr>
            <w:hyperlink r:id="rId16">
              <w:r>
                <w:rPr>
                  <w:rFonts w:ascii="Helvetica" w:cs="Helvetica" w:eastAsia="Helvetica" w:hAnsi="Helvetica"/>
                  <w:sz w:val="20"/>
                  <w:szCs w:val="20"/>
                  <w:i w:val="1"/>
                  <w:iCs w:val="1"/>
                  <w:color w:val="0077CC"/>
                </w:rPr>
                <w:t xml:space="preserve">Federal Rule of Civil Procedure 8(a)(2) </w:t>
              </w:r>
            </w:hyperlink>
            <w:r>
              <w:rPr>
                <w:rFonts w:ascii="Helvetica" w:cs="Helvetica" w:eastAsia="Helvetica" w:hAnsi="Helvetica"/>
                <w:sz w:val="20"/>
                <w:szCs w:val="20"/>
                <w:color w:val="000000"/>
              </w:rPr>
              <w:t>requires</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only "a</w:t>
            </w:r>
          </w:p>
        </w:tc>
        <w:tc>
          <w:tcPr>
            <w:tcW w:w="860" w:type="dxa"/>
            <w:vAlign w:val="bottom"/>
            <w:gridSpan w:val="3"/>
            <w:vMerge w:val="continue"/>
          </w:tcPr>
          <w:p>
            <w:pPr>
              <w:spacing w:after="0"/>
              <w:rPr>
                <w:sz w:val="5"/>
                <w:szCs w:val="5"/>
                <w:color w:val="auto"/>
              </w:rPr>
            </w:pPr>
          </w:p>
        </w:tc>
        <w:tc>
          <w:tcPr>
            <w:tcW w:w="580" w:type="dxa"/>
            <w:vAlign w:val="bottom"/>
            <w:gridSpan w:val="2"/>
            <w:vMerge w:val="continue"/>
          </w:tcPr>
          <w:p>
            <w:pPr>
              <w:spacing w:after="0"/>
              <w:rPr>
                <w:sz w:val="5"/>
                <w:szCs w:val="5"/>
                <w:color w:val="auto"/>
              </w:rPr>
            </w:pPr>
          </w:p>
        </w:tc>
        <w:tc>
          <w:tcPr>
            <w:tcW w:w="240" w:type="dxa"/>
            <w:vAlign w:val="bottom"/>
            <w:gridSpan w:val="2"/>
            <w:vMerge w:val="continue"/>
          </w:tcPr>
          <w:p>
            <w:pPr>
              <w:spacing w:after="0"/>
              <w:rPr>
                <w:sz w:val="5"/>
                <w:szCs w:val="5"/>
                <w:color w:val="auto"/>
              </w:rPr>
            </w:pPr>
          </w:p>
        </w:tc>
        <w:tc>
          <w:tcPr>
            <w:tcW w:w="1320" w:type="dxa"/>
            <w:vAlign w:val="bottom"/>
            <w:gridSpan w:val="6"/>
            <w:vMerge w:val="continue"/>
          </w:tcPr>
          <w:p>
            <w:pPr>
              <w:spacing w:after="0"/>
              <w:rPr>
                <w:sz w:val="5"/>
                <w:szCs w:val="5"/>
                <w:color w:val="auto"/>
              </w:rPr>
            </w:pPr>
          </w:p>
        </w:tc>
        <w:tc>
          <w:tcPr>
            <w:tcW w:w="720" w:type="dxa"/>
            <w:vAlign w:val="bottom"/>
            <w:gridSpan w:val="2"/>
            <w:vMerge w:val="continue"/>
          </w:tcPr>
          <w:p>
            <w:pPr>
              <w:spacing w:after="0"/>
              <w:rPr>
                <w:sz w:val="5"/>
                <w:szCs w:val="5"/>
                <w:color w:val="auto"/>
              </w:rPr>
            </w:pPr>
          </w:p>
        </w:tc>
        <w:tc>
          <w:tcPr>
            <w:tcW w:w="520" w:type="dxa"/>
            <w:vAlign w:val="bottom"/>
            <w:gridSpan w:val="3"/>
            <w:vMerge w:val="continue"/>
          </w:tcPr>
          <w:p>
            <w:pPr>
              <w:spacing w:after="0"/>
              <w:rPr>
                <w:sz w:val="5"/>
                <w:szCs w:val="5"/>
                <w:color w:val="auto"/>
              </w:rPr>
            </w:pPr>
          </w:p>
        </w:tc>
        <w:tc>
          <w:tcPr>
            <w:tcW w:w="860" w:type="dxa"/>
            <w:vAlign w:val="bottom"/>
            <w:gridSpan w:val="5"/>
            <w:vMerge w:val="continue"/>
          </w:tcPr>
          <w:p>
            <w:pPr>
              <w:spacing w:after="0"/>
              <w:rPr>
                <w:sz w:val="5"/>
                <w:szCs w:val="5"/>
                <w:color w:val="auto"/>
              </w:rPr>
            </w:pPr>
          </w:p>
        </w:tc>
        <w:tc>
          <w:tcPr>
            <w:tcW w:w="0" w:type="dxa"/>
            <w:vAlign w:val="bottom"/>
          </w:tcPr>
          <w:p>
            <w:pPr>
              <w:spacing w:after="0"/>
              <w:rPr>
                <w:sz w:val="1"/>
                <w:szCs w:val="1"/>
                <w:color w:val="auto"/>
              </w:rPr>
            </w:pPr>
          </w:p>
        </w:tc>
      </w:tr>
      <w:tr>
        <w:trPr>
          <w:trHeight w:val="177"/>
        </w:trPr>
        <w:tc>
          <w:tcPr>
            <w:tcW w:w="5240" w:type="dxa"/>
            <w:vAlign w:val="bottom"/>
            <w:gridSpan w:val="20"/>
            <w:vMerge w:val="continue"/>
          </w:tcPr>
          <w:p>
            <w:pPr>
              <w:spacing w:after="0"/>
              <w:rPr>
                <w:sz w:val="15"/>
                <w:szCs w:val="15"/>
                <w:color w:val="auto"/>
              </w:rPr>
            </w:pPr>
          </w:p>
        </w:tc>
        <w:tc>
          <w:tcPr>
            <w:tcW w:w="720" w:type="dxa"/>
            <w:vAlign w:val="bottom"/>
            <w:gridSpan w:val="2"/>
            <w:vMerge w:val="restart"/>
          </w:tcPr>
          <w:p>
            <w:pPr>
              <w:spacing w:after="0"/>
              <w:rPr>
                <w:sz w:val="20"/>
                <w:szCs w:val="20"/>
                <w:color w:val="auto"/>
              </w:rPr>
            </w:pPr>
            <w:r>
              <w:rPr>
                <w:rFonts w:ascii="Helvetica" w:cs="Helvetica" w:eastAsia="Helvetica" w:hAnsi="Helvetica"/>
                <w:sz w:val="20"/>
                <w:szCs w:val="20"/>
                <w:color w:val="auto"/>
              </w:rPr>
              <w:t>reading</w:t>
            </w:r>
          </w:p>
        </w:tc>
        <w:tc>
          <w:tcPr>
            <w:tcW w:w="1200" w:type="dxa"/>
            <w:vAlign w:val="bottom"/>
            <w:gridSpan w:val="6"/>
            <w:vMerge w:val="restart"/>
          </w:tcPr>
          <w:p>
            <w:pPr>
              <w:ind w:left="60"/>
              <w:spacing w:after="0"/>
              <w:rPr>
                <w:sz w:val="20"/>
                <w:szCs w:val="20"/>
                <w:color w:val="auto"/>
              </w:rPr>
            </w:pPr>
            <w:r>
              <w:rPr>
                <w:rFonts w:ascii="Helvetica" w:cs="Helvetica" w:eastAsia="Helvetica" w:hAnsi="Helvetica"/>
                <w:sz w:val="20"/>
                <w:szCs w:val="20"/>
                <w:color w:val="auto"/>
              </w:rPr>
              <w:t xml:space="preserve">of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's</w:t>
            </w:r>
          </w:p>
        </w:tc>
        <w:tc>
          <w:tcPr>
            <w:tcW w:w="1080" w:type="dxa"/>
            <w:vAlign w:val="bottom"/>
            <w:gridSpan w:val="5"/>
            <w:vMerge w:val="restart"/>
          </w:tcPr>
          <w:p>
            <w:pPr>
              <w:ind w:left="100"/>
              <w:spacing w:after="0"/>
              <w:rPr>
                <w:sz w:val="20"/>
                <w:szCs w:val="20"/>
                <w:color w:val="auto"/>
              </w:rPr>
            </w:pPr>
            <w:r>
              <w:rPr>
                <w:rFonts w:ascii="Helvetica" w:cs="Helvetica" w:eastAsia="Helvetica" w:hAnsi="Helvetica"/>
                <w:sz w:val="20"/>
                <w:szCs w:val="20"/>
                <w:color w:val="auto"/>
              </w:rPr>
              <w:t>statement</w:t>
            </w:r>
          </w:p>
        </w:tc>
        <w:tc>
          <w:tcPr>
            <w:tcW w:w="1620" w:type="dxa"/>
            <w:vAlign w:val="bottom"/>
            <w:gridSpan w:val="8"/>
            <w:vMerge w:val="restart"/>
          </w:tcPr>
          <w:p>
            <w:pPr>
              <w:jc w:val="center"/>
              <w:spacing w:after="0"/>
              <w:rPr>
                <w:rFonts w:ascii="Helvetica" w:cs="Helvetica" w:eastAsia="Helvetica" w:hAnsi="Helvetica"/>
                <w:sz w:val="20"/>
                <w:szCs w:val="20"/>
                <w:color w:val="auto"/>
                <w:w w:val="99"/>
              </w:rPr>
            </w:pPr>
            <w:r>
              <w:rPr>
                <w:rFonts w:ascii="Helvetica" w:cs="Helvetica" w:eastAsia="Helvetica" w:hAnsi="Helvetica"/>
                <w:sz w:val="20"/>
                <w:szCs w:val="20"/>
                <w:color w:val="auto"/>
                <w:w w:val="99"/>
              </w:rPr>
              <w:t>construing</w:t>
            </w:r>
            <w:hyperlink r:id="rId16">
              <w:r>
                <w:rPr>
                  <w:rFonts w:ascii="Helvetica" w:cs="Helvetica" w:eastAsia="Helvetica" w:hAnsi="Helvetica"/>
                  <w:sz w:val="20"/>
                  <w:szCs w:val="20"/>
                  <w:i w:val="1"/>
                  <w:iCs w:val="1"/>
                  <w:color w:val="0077CC"/>
                  <w:w w:val="99"/>
                </w:rPr>
                <w:t>Rule  8</w:t>
              </w:r>
            </w:hyperlink>
            <w:r>
              <w:rPr>
                <w:rFonts w:ascii="Helvetica" w:cs="Helvetica" w:eastAsia="Helvetica" w:hAnsi="Helvetica"/>
                <w:sz w:val="20"/>
                <w:szCs w:val="20"/>
                <w:color w:val="auto"/>
                <w:w w:val="99"/>
              </w:rPr>
              <w:t>:</w:t>
            </w:r>
          </w:p>
        </w:tc>
        <w:tc>
          <w:tcPr>
            <w:tcW w:w="480" w:type="dxa"/>
            <w:vAlign w:val="bottom"/>
            <w:gridSpan w:val="2"/>
            <w:vMerge w:val="restart"/>
          </w:tcPr>
          <w:p>
            <w:pPr>
              <w:jc w:val="right"/>
              <w:ind w:right="100"/>
              <w:spacing w:after="0"/>
              <w:rPr>
                <w:sz w:val="20"/>
                <w:szCs w:val="20"/>
                <w:color w:val="auto"/>
              </w:rPr>
            </w:pPr>
            <w:r>
              <w:rPr>
                <w:rFonts w:ascii="Helvetica" w:cs="Helvetica" w:eastAsia="Helvetica" w:hAnsi="Helvetica"/>
                <w:sz w:val="20"/>
                <w:szCs w:val="20"/>
                <w:color w:val="auto"/>
              </w:rPr>
              <w:t>"a</w:t>
            </w:r>
          </w:p>
        </w:tc>
        <w:tc>
          <w:tcPr>
            <w:tcW w:w="0" w:type="dxa"/>
            <w:vAlign w:val="bottom"/>
          </w:tcPr>
          <w:p>
            <w:pPr>
              <w:spacing w:after="0"/>
              <w:rPr>
                <w:sz w:val="1"/>
                <w:szCs w:val="1"/>
                <w:color w:val="auto"/>
              </w:rPr>
            </w:pPr>
          </w:p>
        </w:tc>
      </w:tr>
      <w:tr>
        <w:trPr>
          <w:trHeight w:val="20"/>
        </w:trPr>
        <w:tc>
          <w:tcPr>
            <w:tcW w:w="220" w:type="dxa"/>
            <w:vAlign w:val="bottom"/>
            <w:shd w:val="clear" w:color="auto" w:fill="0077CC"/>
          </w:tcPr>
          <w:p>
            <w:pPr>
              <w:spacing w:after="0" w:line="20" w:lineRule="exact"/>
              <w:rPr>
                <w:sz w:val="1"/>
                <w:szCs w:val="1"/>
                <w:color w:val="auto"/>
              </w:rPr>
            </w:pPr>
          </w:p>
        </w:tc>
        <w:tc>
          <w:tcPr>
            <w:tcW w:w="540" w:type="dxa"/>
            <w:vAlign w:val="bottom"/>
            <w:shd w:val="clear" w:color="auto" w:fill="0077CC"/>
          </w:tcPr>
          <w:p>
            <w:pPr>
              <w:spacing w:after="0" w:line="20" w:lineRule="exact"/>
              <w:rPr>
                <w:sz w:val="1"/>
                <w:szCs w:val="1"/>
                <w:color w:val="auto"/>
              </w:rPr>
            </w:pPr>
          </w:p>
        </w:tc>
        <w:tc>
          <w:tcPr>
            <w:tcW w:w="340" w:type="dxa"/>
            <w:vAlign w:val="bottom"/>
            <w:shd w:val="clear" w:color="auto" w:fill="0077CC"/>
          </w:tcPr>
          <w:p>
            <w:pPr>
              <w:spacing w:after="0" w:line="20" w:lineRule="exact"/>
              <w:rPr>
                <w:sz w:val="1"/>
                <w:szCs w:val="1"/>
                <w:color w:val="auto"/>
              </w:rPr>
            </w:pPr>
          </w:p>
        </w:tc>
        <w:tc>
          <w:tcPr>
            <w:tcW w:w="380" w:type="dxa"/>
            <w:vAlign w:val="bottom"/>
            <w:shd w:val="clear" w:color="auto" w:fill="0077CC"/>
          </w:tcPr>
          <w:p>
            <w:pPr>
              <w:spacing w:after="0" w:line="20" w:lineRule="exact"/>
              <w:rPr>
                <w:sz w:val="1"/>
                <w:szCs w:val="1"/>
                <w:color w:val="auto"/>
              </w:rPr>
            </w:pPr>
          </w:p>
        </w:tc>
        <w:tc>
          <w:tcPr>
            <w:tcW w:w="42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52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340" w:type="dxa"/>
            <w:vAlign w:val="bottom"/>
            <w:shd w:val="clear" w:color="auto" w:fill="0077CC"/>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44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720" w:type="dxa"/>
            <w:vAlign w:val="bottom"/>
            <w:gridSpan w:val="2"/>
            <w:vMerge w:val="continue"/>
          </w:tcPr>
          <w:p>
            <w:pPr>
              <w:spacing w:after="0" w:line="20" w:lineRule="exact"/>
              <w:rPr>
                <w:sz w:val="1"/>
                <w:szCs w:val="1"/>
                <w:color w:val="auto"/>
              </w:rPr>
            </w:pPr>
          </w:p>
        </w:tc>
        <w:tc>
          <w:tcPr>
            <w:tcW w:w="1200" w:type="dxa"/>
            <w:vAlign w:val="bottom"/>
            <w:gridSpan w:val="6"/>
            <w:vMerge w:val="continue"/>
          </w:tcPr>
          <w:p>
            <w:pPr>
              <w:spacing w:after="0" w:line="20" w:lineRule="exact"/>
              <w:rPr>
                <w:sz w:val="1"/>
                <w:szCs w:val="1"/>
                <w:color w:val="auto"/>
              </w:rPr>
            </w:pPr>
          </w:p>
        </w:tc>
        <w:tc>
          <w:tcPr>
            <w:tcW w:w="1080" w:type="dxa"/>
            <w:vAlign w:val="bottom"/>
            <w:gridSpan w:val="5"/>
            <w:vMerge w:val="continue"/>
          </w:tcPr>
          <w:p>
            <w:pPr>
              <w:spacing w:after="0" w:line="20" w:lineRule="exact"/>
              <w:rPr>
                <w:sz w:val="1"/>
                <w:szCs w:val="1"/>
                <w:color w:val="auto"/>
              </w:rPr>
            </w:pPr>
          </w:p>
        </w:tc>
        <w:tc>
          <w:tcPr>
            <w:tcW w:w="1620" w:type="dxa"/>
            <w:vAlign w:val="bottom"/>
            <w:gridSpan w:val="8"/>
            <w:vMerge w:val="continue"/>
          </w:tcPr>
          <w:p>
            <w:pPr>
              <w:spacing w:after="0" w:line="20" w:lineRule="exact"/>
              <w:rPr>
                <w:sz w:val="1"/>
                <w:szCs w:val="1"/>
                <w:color w:val="auto"/>
              </w:rPr>
            </w:pPr>
          </w:p>
        </w:tc>
        <w:tc>
          <w:tcPr>
            <w:tcW w:w="480" w:type="dxa"/>
            <w:vAlign w:val="bottom"/>
            <w:gridSpan w:val="2"/>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40"/>
        </w:trPr>
        <w:tc>
          <w:tcPr>
            <w:tcW w:w="5240" w:type="dxa"/>
            <w:vAlign w:val="bottom"/>
            <w:gridSpan w:val="20"/>
            <w:vMerge w:val="restart"/>
          </w:tcPr>
          <w:p>
            <w:pPr>
              <w:spacing w:after="0"/>
              <w:rPr>
                <w:sz w:val="20"/>
                <w:szCs w:val="20"/>
                <w:color w:val="auto"/>
              </w:rPr>
            </w:pPr>
            <w:r>
              <w:rPr>
                <w:rFonts w:ascii="Helvetica" w:cs="Helvetica" w:eastAsia="Helvetica" w:hAnsi="Helvetica"/>
                <w:sz w:val="20"/>
                <w:szCs w:val="20"/>
                <w:color w:val="auto"/>
              </w:rPr>
              <w:t>short and plain statement of the claim showing that the</w:t>
            </w:r>
          </w:p>
        </w:tc>
        <w:tc>
          <w:tcPr>
            <w:tcW w:w="720" w:type="dxa"/>
            <w:vAlign w:val="bottom"/>
            <w:gridSpan w:val="2"/>
            <w:vMerge w:val="continue"/>
          </w:tcPr>
          <w:p>
            <w:pPr>
              <w:spacing w:after="0"/>
              <w:rPr>
                <w:sz w:val="3"/>
                <w:szCs w:val="3"/>
                <w:color w:val="auto"/>
              </w:rPr>
            </w:pPr>
          </w:p>
        </w:tc>
        <w:tc>
          <w:tcPr>
            <w:tcW w:w="1200" w:type="dxa"/>
            <w:vAlign w:val="bottom"/>
            <w:gridSpan w:val="6"/>
            <w:vMerge w:val="continue"/>
          </w:tcPr>
          <w:p>
            <w:pPr>
              <w:spacing w:after="0"/>
              <w:rPr>
                <w:sz w:val="3"/>
                <w:szCs w:val="3"/>
                <w:color w:val="auto"/>
              </w:rPr>
            </w:pPr>
          </w:p>
        </w:tc>
        <w:tc>
          <w:tcPr>
            <w:tcW w:w="1080" w:type="dxa"/>
            <w:vAlign w:val="bottom"/>
            <w:gridSpan w:val="5"/>
            <w:vMerge w:val="continue"/>
          </w:tcPr>
          <w:p>
            <w:pPr>
              <w:spacing w:after="0"/>
              <w:rPr>
                <w:sz w:val="3"/>
                <w:szCs w:val="3"/>
                <w:color w:val="auto"/>
              </w:rPr>
            </w:pPr>
          </w:p>
        </w:tc>
        <w:tc>
          <w:tcPr>
            <w:tcW w:w="1620" w:type="dxa"/>
            <w:vAlign w:val="bottom"/>
            <w:gridSpan w:val="8"/>
            <w:vMerge w:val="continue"/>
          </w:tcPr>
          <w:p>
            <w:pPr>
              <w:spacing w:after="0"/>
              <w:rPr>
                <w:sz w:val="3"/>
                <w:szCs w:val="3"/>
                <w:color w:val="auto"/>
              </w:rPr>
            </w:pPr>
          </w:p>
        </w:tc>
        <w:tc>
          <w:tcPr>
            <w:tcW w:w="480" w:type="dxa"/>
            <w:vAlign w:val="bottom"/>
            <w:gridSpan w:val="2"/>
            <w:vMerge w:val="continue"/>
          </w:tcPr>
          <w:p>
            <w:pPr>
              <w:spacing w:after="0"/>
              <w:rPr>
                <w:sz w:val="3"/>
                <w:szCs w:val="3"/>
                <w:color w:val="auto"/>
              </w:rPr>
            </w:pPr>
          </w:p>
        </w:tc>
        <w:tc>
          <w:tcPr>
            <w:tcW w:w="0" w:type="dxa"/>
            <w:vAlign w:val="bottom"/>
          </w:tcPr>
          <w:p>
            <w:pPr>
              <w:spacing w:after="0" w:line="20" w:lineRule="exact"/>
              <w:rPr>
                <w:sz w:val="1"/>
                <w:szCs w:val="1"/>
                <w:color w:val="auto"/>
              </w:rPr>
            </w:pPr>
          </w:p>
        </w:tc>
      </w:tr>
      <w:tr>
        <w:trPr>
          <w:trHeight w:val="20"/>
        </w:trPr>
        <w:tc>
          <w:tcPr>
            <w:tcW w:w="5240" w:type="dxa"/>
            <w:vAlign w:val="bottom"/>
            <w:gridSpan w:val="20"/>
            <w:vMerge w:val="continue"/>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42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34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42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24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3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03"/>
        </w:trPr>
        <w:tc>
          <w:tcPr>
            <w:tcW w:w="5240" w:type="dxa"/>
            <w:vAlign w:val="bottom"/>
            <w:gridSpan w:val="20"/>
            <w:vMerge w:val="continue"/>
          </w:tcPr>
          <w:p>
            <w:pPr>
              <w:spacing w:after="0"/>
              <w:rPr>
                <w:sz w:val="17"/>
                <w:szCs w:val="17"/>
                <w:color w:val="auto"/>
              </w:rPr>
            </w:pPr>
          </w:p>
        </w:tc>
        <w:tc>
          <w:tcPr>
            <w:tcW w:w="510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complaint should not be dismissed for failure to state a</w:t>
            </w:r>
          </w:p>
        </w:tc>
        <w:tc>
          <w:tcPr>
            <w:tcW w:w="0" w:type="dxa"/>
            <w:vAlign w:val="bottom"/>
          </w:tcPr>
          <w:p>
            <w:pPr>
              <w:spacing w:after="0"/>
              <w:rPr>
                <w:sz w:val="1"/>
                <w:szCs w:val="1"/>
                <w:color w:val="auto"/>
              </w:rPr>
            </w:pPr>
          </w:p>
        </w:tc>
      </w:tr>
      <w:tr>
        <w:trPr>
          <w:trHeight w:val="60"/>
        </w:trPr>
        <w:tc>
          <w:tcPr>
            <w:tcW w:w="1100" w:type="dxa"/>
            <w:vAlign w:val="bottom"/>
            <w:gridSpan w:val="3"/>
            <w:vMerge w:val="restart"/>
          </w:tcPr>
          <w:p>
            <w:pPr>
              <w:spacing w:after="0"/>
              <w:rPr>
                <w:sz w:val="20"/>
                <w:szCs w:val="20"/>
                <w:color w:val="auto"/>
              </w:rPr>
            </w:pPr>
            <w:r>
              <w:rPr>
                <w:rFonts w:ascii="Helvetica" w:cs="Helvetica" w:eastAsia="Helvetica" w:hAnsi="Helvetica"/>
                <w:sz w:val="20"/>
                <w:szCs w:val="20"/>
                <w:color w:val="auto"/>
              </w:rPr>
              <w:t>pleader  is</w:t>
            </w:r>
          </w:p>
        </w:tc>
        <w:tc>
          <w:tcPr>
            <w:tcW w:w="1100" w:type="dxa"/>
            <w:vAlign w:val="bottom"/>
            <w:gridSpan w:val="3"/>
            <w:vMerge w:val="restart"/>
          </w:tcPr>
          <w:p>
            <w:pPr>
              <w:spacing w:after="0"/>
              <w:rPr>
                <w:sz w:val="20"/>
                <w:szCs w:val="20"/>
                <w:color w:val="auto"/>
              </w:rPr>
            </w:pPr>
            <w:r>
              <w:rPr>
                <w:rFonts w:ascii="Helvetica" w:cs="Helvetica" w:eastAsia="Helvetica" w:hAnsi="Helvetica"/>
                <w:sz w:val="20"/>
                <w:szCs w:val="20"/>
                <w:color w:val="auto"/>
              </w:rPr>
              <w:t>entitled  to</w:t>
            </w:r>
          </w:p>
        </w:tc>
        <w:tc>
          <w:tcPr>
            <w:tcW w:w="680" w:type="dxa"/>
            <w:vAlign w:val="bottom"/>
            <w:gridSpan w:val="2"/>
            <w:vMerge w:val="restart"/>
          </w:tcPr>
          <w:p>
            <w:pPr>
              <w:spacing w:after="0"/>
              <w:rPr>
                <w:sz w:val="20"/>
                <w:szCs w:val="20"/>
                <w:color w:val="auto"/>
              </w:rPr>
            </w:pPr>
            <w:r>
              <w:rPr>
                <w:rFonts w:ascii="Helvetica" w:cs="Helvetica" w:eastAsia="Helvetica" w:hAnsi="Helvetica"/>
                <w:sz w:val="20"/>
                <w:szCs w:val="20"/>
                <w:color w:val="auto"/>
              </w:rPr>
              <w:t>relief,"</w:t>
            </w:r>
          </w:p>
        </w:tc>
        <w:tc>
          <w:tcPr>
            <w:tcW w:w="300" w:type="dxa"/>
            <w:vAlign w:val="bottom"/>
            <w:gridSpan w:val="2"/>
            <w:vMerge w:val="restart"/>
          </w:tcPr>
          <w:p>
            <w:pPr>
              <w:ind w:left="40"/>
              <w:spacing w:after="0"/>
              <w:rPr>
                <w:sz w:val="20"/>
                <w:szCs w:val="20"/>
                <w:color w:val="auto"/>
              </w:rPr>
            </w:pPr>
            <w:r>
              <w:rPr>
                <w:rFonts w:ascii="Helvetica" w:cs="Helvetica" w:eastAsia="Helvetica" w:hAnsi="Helvetica"/>
                <w:sz w:val="20"/>
                <w:szCs w:val="20"/>
                <w:color w:val="auto"/>
              </w:rPr>
              <w:t>in</w:t>
            </w:r>
          </w:p>
        </w:tc>
        <w:tc>
          <w:tcPr>
            <w:tcW w:w="520" w:type="dxa"/>
            <w:vAlign w:val="bottom"/>
            <w:gridSpan w:val="2"/>
            <w:vMerge w:val="restart"/>
          </w:tcPr>
          <w:p>
            <w:pPr>
              <w:jc w:val="center"/>
              <w:spacing w:after="0"/>
              <w:rPr>
                <w:sz w:val="20"/>
                <w:szCs w:val="20"/>
                <w:color w:val="auto"/>
              </w:rPr>
            </w:pPr>
            <w:r>
              <w:rPr>
                <w:rFonts w:ascii="Helvetica" w:cs="Helvetica" w:eastAsia="Helvetica" w:hAnsi="Helvetica"/>
                <w:sz w:val="20"/>
                <w:szCs w:val="20"/>
                <w:color w:val="auto"/>
                <w:w w:val="98"/>
              </w:rPr>
              <w:t>order</w:t>
            </w:r>
          </w:p>
        </w:tc>
        <w:tc>
          <w:tcPr>
            <w:tcW w:w="1540" w:type="dxa"/>
            <w:vAlign w:val="bottom"/>
            <w:gridSpan w:val="8"/>
            <w:vMerge w:val="restart"/>
          </w:tcPr>
          <w:p>
            <w:pPr>
              <w:jc w:val="right"/>
              <w:ind w:right="240"/>
              <w:spacing w:after="0"/>
              <w:rPr>
                <w:sz w:val="20"/>
                <w:szCs w:val="20"/>
                <w:color w:val="auto"/>
              </w:rPr>
            </w:pPr>
            <w:r>
              <w:rPr>
                <w:rFonts w:ascii="Helvetica" w:cs="Helvetica" w:eastAsia="Helvetica" w:hAnsi="Helvetica"/>
                <w:sz w:val="20"/>
                <w:szCs w:val="20"/>
                <w:color w:val="auto"/>
              </w:rPr>
              <w:t>to  "give  the</w:t>
            </w:r>
          </w:p>
        </w:tc>
        <w:tc>
          <w:tcPr>
            <w:tcW w:w="5100" w:type="dxa"/>
            <w:vAlign w:val="bottom"/>
            <w:gridSpan w:val="23"/>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00"/>
        </w:trPr>
        <w:tc>
          <w:tcPr>
            <w:tcW w:w="1100" w:type="dxa"/>
            <w:vAlign w:val="bottom"/>
            <w:gridSpan w:val="3"/>
            <w:vMerge w:val="continue"/>
          </w:tcPr>
          <w:p>
            <w:pPr>
              <w:spacing w:after="0"/>
              <w:rPr>
                <w:sz w:val="17"/>
                <w:szCs w:val="17"/>
                <w:color w:val="auto"/>
              </w:rPr>
            </w:pPr>
          </w:p>
        </w:tc>
        <w:tc>
          <w:tcPr>
            <w:tcW w:w="1100" w:type="dxa"/>
            <w:vAlign w:val="bottom"/>
            <w:gridSpan w:val="3"/>
            <w:vMerge w:val="continue"/>
          </w:tcPr>
          <w:p>
            <w:pPr>
              <w:spacing w:after="0"/>
              <w:rPr>
                <w:sz w:val="17"/>
                <w:szCs w:val="17"/>
                <w:color w:val="auto"/>
              </w:rPr>
            </w:pPr>
          </w:p>
        </w:tc>
        <w:tc>
          <w:tcPr>
            <w:tcW w:w="680" w:type="dxa"/>
            <w:vAlign w:val="bottom"/>
            <w:gridSpan w:val="2"/>
            <w:vMerge w:val="continue"/>
          </w:tcPr>
          <w:p>
            <w:pPr>
              <w:spacing w:after="0"/>
              <w:rPr>
                <w:sz w:val="17"/>
                <w:szCs w:val="17"/>
                <w:color w:val="auto"/>
              </w:rPr>
            </w:pPr>
          </w:p>
        </w:tc>
        <w:tc>
          <w:tcPr>
            <w:tcW w:w="300" w:type="dxa"/>
            <w:vAlign w:val="bottom"/>
            <w:gridSpan w:val="2"/>
            <w:vMerge w:val="continue"/>
          </w:tcPr>
          <w:p>
            <w:pPr>
              <w:spacing w:after="0"/>
              <w:rPr>
                <w:sz w:val="17"/>
                <w:szCs w:val="17"/>
                <w:color w:val="auto"/>
              </w:rPr>
            </w:pPr>
          </w:p>
        </w:tc>
        <w:tc>
          <w:tcPr>
            <w:tcW w:w="520" w:type="dxa"/>
            <w:vAlign w:val="bottom"/>
            <w:gridSpan w:val="2"/>
            <w:vMerge w:val="continue"/>
          </w:tcPr>
          <w:p>
            <w:pPr>
              <w:spacing w:after="0"/>
              <w:rPr>
                <w:sz w:val="17"/>
                <w:szCs w:val="17"/>
                <w:color w:val="auto"/>
              </w:rPr>
            </w:pPr>
          </w:p>
        </w:tc>
        <w:tc>
          <w:tcPr>
            <w:tcW w:w="1540" w:type="dxa"/>
            <w:vAlign w:val="bottom"/>
            <w:gridSpan w:val="8"/>
            <w:vMerge w:val="continue"/>
          </w:tcPr>
          <w:p>
            <w:pPr>
              <w:spacing w:after="0"/>
              <w:rPr>
                <w:sz w:val="17"/>
                <w:szCs w:val="17"/>
                <w:color w:val="auto"/>
              </w:rPr>
            </w:pPr>
          </w:p>
        </w:tc>
        <w:tc>
          <w:tcPr>
            <w:tcW w:w="510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claim unless it appears beyond doubt that the plaintiff</w:t>
            </w:r>
          </w:p>
        </w:tc>
        <w:tc>
          <w:tcPr>
            <w:tcW w:w="0" w:type="dxa"/>
            <w:vAlign w:val="bottom"/>
          </w:tcPr>
          <w:p>
            <w:pPr>
              <w:spacing w:after="0"/>
              <w:rPr>
                <w:sz w:val="1"/>
                <w:szCs w:val="1"/>
                <w:color w:val="auto"/>
              </w:rPr>
            </w:pPr>
          </w:p>
        </w:tc>
      </w:tr>
      <w:tr>
        <w:trPr>
          <w:trHeight w:val="60"/>
        </w:trPr>
        <w:tc>
          <w:tcPr>
            <w:tcW w:w="5240" w:type="dxa"/>
            <w:vAlign w:val="bottom"/>
            <w:gridSpan w:val="20"/>
            <w:vMerge w:val="restart"/>
          </w:tcPr>
          <w:p>
            <w:pPr>
              <w:spacing w:after="0"/>
              <w:rPr>
                <w:sz w:val="20"/>
                <w:szCs w:val="20"/>
                <w:color w:val="auto"/>
              </w:rPr>
            </w:pPr>
            <w:r>
              <w:rPr>
                <w:rFonts w:ascii="Helvetica" w:cs="Helvetica" w:eastAsia="Helvetica" w:hAnsi="Helvetica"/>
                <w:sz w:val="20"/>
                <w:szCs w:val="20"/>
                <w:color w:val="auto"/>
              </w:rPr>
              <w:t>defendant fair notice of what the . . . claim is and the</w:t>
            </w:r>
          </w:p>
        </w:tc>
        <w:tc>
          <w:tcPr>
            <w:tcW w:w="5100" w:type="dxa"/>
            <w:vAlign w:val="bottom"/>
            <w:gridSpan w:val="23"/>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00"/>
        </w:trPr>
        <w:tc>
          <w:tcPr>
            <w:tcW w:w="5240" w:type="dxa"/>
            <w:vAlign w:val="bottom"/>
            <w:gridSpan w:val="20"/>
            <w:vMerge w:val="continue"/>
          </w:tcPr>
          <w:p>
            <w:pPr>
              <w:spacing w:after="0"/>
              <w:rPr>
                <w:sz w:val="17"/>
                <w:szCs w:val="17"/>
                <w:color w:val="auto"/>
              </w:rPr>
            </w:pPr>
          </w:p>
        </w:tc>
        <w:tc>
          <w:tcPr>
            <w:tcW w:w="510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can prove no set of facts in support of his claim which</w:t>
            </w:r>
          </w:p>
        </w:tc>
        <w:tc>
          <w:tcPr>
            <w:tcW w:w="0" w:type="dxa"/>
            <w:vAlign w:val="bottom"/>
          </w:tcPr>
          <w:p>
            <w:pPr>
              <w:spacing w:after="0"/>
              <w:rPr>
                <w:sz w:val="1"/>
                <w:szCs w:val="1"/>
                <w:color w:val="auto"/>
              </w:rPr>
            </w:pPr>
          </w:p>
        </w:tc>
      </w:tr>
      <w:tr>
        <w:trPr>
          <w:trHeight w:val="60"/>
        </w:trPr>
        <w:tc>
          <w:tcPr>
            <w:tcW w:w="2200" w:type="dxa"/>
            <w:vAlign w:val="bottom"/>
            <w:gridSpan w:val="6"/>
            <w:vMerge w:val="restart"/>
          </w:tcPr>
          <w:p>
            <w:pPr>
              <w:spacing w:after="0"/>
              <w:rPr>
                <w:sz w:val="20"/>
                <w:szCs w:val="20"/>
                <w:color w:val="auto"/>
              </w:rPr>
            </w:pPr>
            <w:r>
              <w:rPr>
                <w:rFonts w:ascii="Helvetica" w:cs="Helvetica" w:eastAsia="Helvetica" w:hAnsi="Helvetica"/>
                <w:sz w:val="20"/>
                <w:szCs w:val="20"/>
                <w:color w:val="auto"/>
              </w:rPr>
              <w:t>grounds upon which it</w:t>
            </w:r>
          </w:p>
        </w:tc>
        <w:tc>
          <w:tcPr>
            <w:tcW w:w="680" w:type="dxa"/>
            <w:vAlign w:val="bottom"/>
            <w:gridSpan w:val="2"/>
            <w:vMerge w:val="restart"/>
          </w:tcPr>
          <w:p>
            <w:pPr>
              <w:spacing w:after="0"/>
              <w:rPr>
                <w:sz w:val="20"/>
                <w:szCs w:val="20"/>
                <w:color w:val="auto"/>
              </w:rPr>
            </w:pPr>
            <w:r>
              <w:rPr>
                <w:rFonts w:ascii="Helvetica" w:cs="Helvetica" w:eastAsia="Helvetica" w:hAnsi="Helvetica"/>
                <w:sz w:val="20"/>
                <w:szCs w:val="20"/>
                <w:color w:val="auto"/>
              </w:rPr>
              <w:t>rests,"</w:t>
            </w:r>
          </w:p>
        </w:tc>
        <w:tc>
          <w:tcPr>
            <w:tcW w:w="2120" w:type="dxa"/>
            <w:vAlign w:val="bottom"/>
            <w:gridSpan w:val="11"/>
            <w:vMerge w:val="restart"/>
          </w:tcPr>
          <w:p>
            <w:pPr>
              <w:jc w:val="right"/>
              <w:spacing w:after="0"/>
              <w:rPr>
                <w:rFonts w:ascii="Helvetica" w:cs="Helvetica" w:eastAsia="Helvetica" w:hAnsi="Helvetica"/>
                <w:sz w:val="20"/>
                <w:szCs w:val="20"/>
                <w:i w:val="1"/>
                <w:iCs w:val="1"/>
                <w:color w:val="0077CC"/>
                <w:w w:val="98"/>
              </w:rPr>
            </w:pPr>
            <w:hyperlink r:id="rId17">
              <w:r>
                <w:rPr>
                  <w:rFonts w:ascii="Helvetica" w:cs="Helvetica" w:eastAsia="Helvetica" w:hAnsi="Helvetica"/>
                  <w:sz w:val="20"/>
                  <w:szCs w:val="20"/>
                  <w:i w:val="1"/>
                  <w:iCs w:val="1"/>
                  <w:color w:val="0077CC"/>
                  <w:w w:val="98"/>
                </w:rPr>
                <w:t>Conley  v.  Gibson,  355</w:t>
              </w:r>
            </w:hyperlink>
          </w:p>
        </w:tc>
        <w:tc>
          <w:tcPr>
            <w:tcW w:w="240" w:type="dxa"/>
            <w:vAlign w:val="bottom"/>
            <w:vMerge w:val="restart"/>
          </w:tcPr>
          <w:p>
            <w:pPr>
              <w:spacing w:after="0"/>
              <w:rPr>
                <w:sz w:val="5"/>
                <w:szCs w:val="5"/>
                <w:color w:val="auto"/>
              </w:rPr>
            </w:pPr>
          </w:p>
        </w:tc>
        <w:tc>
          <w:tcPr>
            <w:tcW w:w="5100" w:type="dxa"/>
            <w:vAlign w:val="bottom"/>
            <w:gridSpan w:val="23"/>
            <w:vMerge w:val="continue"/>
          </w:tcPr>
          <w:p>
            <w:pPr>
              <w:spacing w:after="0"/>
              <w:rPr>
                <w:sz w:val="5"/>
                <w:szCs w:val="5"/>
                <w:color w:val="auto"/>
              </w:rPr>
            </w:pPr>
          </w:p>
        </w:tc>
        <w:tc>
          <w:tcPr>
            <w:tcW w:w="0" w:type="dxa"/>
            <w:vAlign w:val="bottom"/>
          </w:tcPr>
          <w:p>
            <w:pPr>
              <w:spacing w:after="0"/>
              <w:rPr>
                <w:sz w:val="1"/>
                <w:szCs w:val="1"/>
                <w:color w:val="auto"/>
              </w:rPr>
            </w:pPr>
          </w:p>
        </w:tc>
      </w:tr>
      <w:tr>
        <w:trPr>
          <w:trHeight w:val="182"/>
        </w:trPr>
        <w:tc>
          <w:tcPr>
            <w:tcW w:w="2200" w:type="dxa"/>
            <w:vAlign w:val="bottom"/>
            <w:gridSpan w:val="6"/>
            <w:vMerge w:val="continue"/>
          </w:tcPr>
          <w:p>
            <w:pPr>
              <w:spacing w:after="0"/>
              <w:rPr>
                <w:sz w:val="15"/>
                <w:szCs w:val="15"/>
                <w:color w:val="auto"/>
              </w:rPr>
            </w:pPr>
          </w:p>
        </w:tc>
        <w:tc>
          <w:tcPr>
            <w:tcW w:w="680" w:type="dxa"/>
            <w:vAlign w:val="bottom"/>
            <w:gridSpan w:val="2"/>
            <w:vMerge w:val="continue"/>
          </w:tcPr>
          <w:p>
            <w:pPr>
              <w:spacing w:after="0"/>
              <w:rPr>
                <w:sz w:val="15"/>
                <w:szCs w:val="15"/>
                <w:color w:val="auto"/>
              </w:rPr>
            </w:pPr>
          </w:p>
        </w:tc>
        <w:tc>
          <w:tcPr>
            <w:tcW w:w="2120" w:type="dxa"/>
            <w:vAlign w:val="bottom"/>
            <w:tcBorders>
              <w:bottom w:val="single" w:sz="8" w:color="0077CC"/>
            </w:tcBorders>
            <w:gridSpan w:val="11"/>
            <w:vMerge w:val="continue"/>
          </w:tcPr>
          <w:p>
            <w:pPr>
              <w:spacing w:after="0"/>
              <w:rPr>
                <w:sz w:val="15"/>
                <w:szCs w:val="15"/>
                <w:color w:val="auto"/>
              </w:rPr>
            </w:pPr>
          </w:p>
        </w:tc>
        <w:tc>
          <w:tcPr>
            <w:tcW w:w="240" w:type="dxa"/>
            <w:vAlign w:val="bottom"/>
            <w:vMerge w:val="continue"/>
          </w:tcPr>
          <w:p>
            <w:pPr>
              <w:spacing w:after="0"/>
              <w:rPr>
                <w:sz w:val="15"/>
                <w:szCs w:val="15"/>
                <w:color w:val="auto"/>
              </w:rPr>
            </w:pPr>
          </w:p>
        </w:tc>
        <w:tc>
          <w:tcPr>
            <w:tcW w:w="5100" w:type="dxa"/>
            <w:vAlign w:val="bottom"/>
            <w:gridSpan w:val="23"/>
            <w:vMerge w:val="restart"/>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would entitle him to relief." </w:t>
            </w:r>
            <w:hyperlink r:id="rId17">
              <w:r>
                <w:rPr>
                  <w:rFonts w:ascii="Helvetica" w:cs="Helvetica" w:eastAsia="Helvetica" w:hAnsi="Helvetica"/>
                  <w:sz w:val="20"/>
                  <w:szCs w:val="20"/>
                  <w:i w:val="1"/>
                  <w:iCs w:val="1"/>
                  <w:color w:val="0077CC"/>
                </w:rPr>
                <w:t>355 U.S., at 45-46, 78 S. Ct.</w:t>
              </w:r>
            </w:hyperlink>
          </w:p>
        </w:tc>
        <w:tc>
          <w:tcPr>
            <w:tcW w:w="0" w:type="dxa"/>
            <w:vAlign w:val="bottom"/>
          </w:tcPr>
          <w:p>
            <w:pPr>
              <w:spacing w:after="0"/>
              <w:rPr>
                <w:sz w:val="1"/>
                <w:szCs w:val="1"/>
                <w:color w:val="auto"/>
              </w:rPr>
            </w:pPr>
          </w:p>
        </w:tc>
      </w:tr>
      <w:tr>
        <w:trPr>
          <w:trHeight w:val="40"/>
        </w:trPr>
        <w:tc>
          <w:tcPr>
            <w:tcW w:w="3700" w:type="dxa"/>
            <w:vAlign w:val="bottom"/>
            <w:gridSpan w:val="12"/>
            <w:vMerge w:val="restart"/>
          </w:tcPr>
          <w:p>
            <w:pPr>
              <w:spacing w:after="0"/>
              <w:rPr>
                <w:rFonts w:ascii="Helvetica" w:cs="Helvetica" w:eastAsia="Helvetica" w:hAnsi="Helvetica"/>
                <w:sz w:val="20"/>
                <w:szCs w:val="20"/>
                <w:i w:val="1"/>
                <w:iCs w:val="1"/>
                <w:color w:val="0077CC"/>
              </w:rPr>
            </w:pPr>
            <w:hyperlink r:id="rId17">
              <w:r>
                <w:rPr>
                  <w:rFonts w:ascii="Helvetica" w:cs="Helvetica" w:eastAsia="Helvetica" w:hAnsi="Helvetica"/>
                  <w:sz w:val="20"/>
                  <w:szCs w:val="20"/>
                  <w:i w:val="1"/>
                  <w:iCs w:val="1"/>
                  <w:color w:val="0077CC"/>
                </w:rPr>
                <w:t>U.S. 41, 47, 78 S. Ct. 99, 2 L. Ed. 2d 80.</w:t>
              </w:r>
            </w:hyperlink>
          </w:p>
        </w:tc>
        <w:tc>
          <w:tcPr>
            <w:tcW w:w="1540" w:type="dxa"/>
            <w:vAlign w:val="bottom"/>
            <w:gridSpan w:val="8"/>
            <w:vMerge w:val="restart"/>
          </w:tcPr>
          <w:p>
            <w:pPr>
              <w:jc w:val="right"/>
              <w:ind w:right="240"/>
              <w:spacing w:after="0"/>
              <w:rPr>
                <w:sz w:val="20"/>
                <w:szCs w:val="20"/>
                <w:color w:val="auto"/>
              </w:rPr>
            </w:pPr>
            <w:r>
              <w:rPr>
                <w:rFonts w:ascii="Helvetica" w:cs="Helvetica" w:eastAsia="Helvetica" w:hAnsi="Helvetica"/>
                <w:sz w:val="20"/>
                <w:szCs w:val="20"/>
                <w:b w:val="1"/>
                <w:bCs w:val="1"/>
                <w:color w:val="auto"/>
              </w:rPr>
              <w:t xml:space="preserve">[****5]  </w:t>
            </w:r>
            <w:r>
              <w:rPr>
                <w:rFonts w:ascii="Helvetica" w:cs="Helvetica" w:eastAsia="Helvetica" w:hAnsi="Helvetica"/>
                <w:sz w:val="20"/>
                <w:szCs w:val="20"/>
                <w:color w:val="auto"/>
              </w:rPr>
              <w:t>While</w:t>
            </w:r>
          </w:p>
        </w:tc>
        <w:tc>
          <w:tcPr>
            <w:tcW w:w="5100" w:type="dxa"/>
            <w:vAlign w:val="bottom"/>
            <w:gridSpan w:val="23"/>
            <w:vMerge w:val="continue"/>
          </w:tcPr>
          <w:p>
            <w:pPr>
              <w:spacing w:after="0"/>
              <w:rPr>
                <w:sz w:val="3"/>
                <w:szCs w:val="3"/>
                <w:color w:val="auto"/>
              </w:rPr>
            </w:pPr>
          </w:p>
        </w:tc>
        <w:tc>
          <w:tcPr>
            <w:tcW w:w="0" w:type="dxa"/>
            <w:vAlign w:val="bottom"/>
          </w:tcPr>
          <w:p>
            <w:pPr>
              <w:spacing w:after="0" w:line="20" w:lineRule="exact"/>
              <w:rPr>
                <w:sz w:val="1"/>
                <w:szCs w:val="1"/>
                <w:color w:val="auto"/>
              </w:rPr>
            </w:pPr>
          </w:p>
        </w:tc>
      </w:tr>
      <w:tr>
        <w:trPr>
          <w:trHeight w:val="20"/>
        </w:trPr>
        <w:tc>
          <w:tcPr>
            <w:tcW w:w="3700" w:type="dxa"/>
            <w:vAlign w:val="bottom"/>
            <w:gridSpan w:val="12"/>
            <w:vMerge w:val="continue"/>
          </w:tcPr>
          <w:p>
            <w:pPr>
              <w:spacing w:after="0" w:line="20" w:lineRule="exact"/>
              <w:rPr>
                <w:sz w:val="1"/>
                <w:szCs w:val="1"/>
                <w:color w:val="auto"/>
              </w:rPr>
            </w:pPr>
          </w:p>
        </w:tc>
        <w:tc>
          <w:tcPr>
            <w:tcW w:w="1540" w:type="dxa"/>
            <w:vAlign w:val="bottom"/>
            <w:gridSpan w:val="8"/>
            <w:vMerge w:val="continue"/>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42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34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24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42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24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shd w:val="clear" w:color="auto" w:fill="0077CC"/>
          </w:tcPr>
          <w:p>
            <w:pPr>
              <w:spacing w:after="0" w:line="20" w:lineRule="exact"/>
              <w:rPr>
                <w:sz w:val="1"/>
                <w:szCs w:val="1"/>
                <w:color w:val="auto"/>
              </w:rPr>
            </w:pPr>
          </w:p>
        </w:tc>
        <w:tc>
          <w:tcPr>
            <w:tcW w:w="380" w:type="dxa"/>
            <w:vAlign w:val="bottom"/>
            <w:shd w:val="clear" w:color="auto" w:fill="0077CC"/>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85"/>
        </w:trPr>
        <w:tc>
          <w:tcPr>
            <w:tcW w:w="3700" w:type="dxa"/>
            <w:vAlign w:val="bottom"/>
            <w:tcBorders>
              <w:bottom w:val="single" w:sz="8" w:color="0077CC"/>
            </w:tcBorders>
            <w:gridSpan w:val="12"/>
            <w:vMerge w:val="continue"/>
          </w:tcPr>
          <w:p>
            <w:pPr>
              <w:spacing w:after="0"/>
              <w:rPr>
                <w:sz w:val="15"/>
                <w:szCs w:val="15"/>
                <w:color w:val="auto"/>
              </w:rPr>
            </w:pPr>
          </w:p>
        </w:tc>
        <w:tc>
          <w:tcPr>
            <w:tcW w:w="1540" w:type="dxa"/>
            <w:vAlign w:val="bottom"/>
            <w:gridSpan w:val="8"/>
            <w:vMerge w:val="continue"/>
          </w:tcPr>
          <w:p>
            <w:pPr>
              <w:spacing w:after="0"/>
              <w:rPr>
                <w:sz w:val="15"/>
                <w:szCs w:val="15"/>
                <w:color w:val="auto"/>
              </w:rPr>
            </w:pPr>
          </w:p>
        </w:tc>
        <w:tc>
          <w:tcPr>
            <w:tcW w:w="5100" w:type="dxa"/>
            <w:vAlign w:val="bottom"/>
            <w:gridSpan w:val="23"/>
            <w:vMerge w:val="restart"/>
          </w:tcPr>
          <w:p>
            <w:pPr>
              <w:spacing w:after="0"/>
              <w:rPr>
                <w:rFonts w:ascii="Helvetica" w:cs="Helvetica" w:eastAsia="Helvetica" w:hAnsi="Helvetica"/>
                <w:sz w:val="20"/>
                <w:szCs w:val="20"/>
                <w:i w:val="1"/>
                <w:iCs w:val="1"/>
                <w:color w:val="0077CC"/>
              </w:rPr>
            </w:pPr>
            <w:hyperlink r:id="rId17">
              <w:r>
                <w:rPr>
                  <w:rFonts w:ascii="Helvetica" w:cs="Helvetica" w:eastAsia="Helvetica" w:hAnsi="Helvetica"/>
                  <w:sz w:val="20"/>
                  <w:szCs w:val="20"/>
                  <w:i w:val="1"/>
                  <w:iCs w:val="1"/>
                  <w:color w:val="0077CC"/>
                </w:rPr>
                <w:t>99, 2 L. Ed. 2d 80</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The "no set of facts" language has</w:t>
            </w:r>
          </w:p>
        </w:tc>
        <w:tc>
          <w:tcPr>
            <w:tcW w:w="0" w:type="dxa"/>
            <w:vAlign w:val="bottom"/>
          </w:tcPr>
          <w:p>
            <w:pPr>
              <w:spacing w:after="0"/>
              <w:rPr>
                <w:sz w:val="1"/>
                <w:szCs w:val="1"/>
                <w:color w:val="auto"/>
              </w:rPr>
            </w:pPr>
          </w:p>
        </w:tc>
      </w:tr>
      <w:tr>
        <w:trPr>
          <w:trHeight w:val="40"/>
        </w:trPr>
        <w:tc>
          <w:tcPr>
            <w:tcW w:w="220" w:type="dxa"/>
            <w:vAlign w:val="bottom"/>
            <w:vMerge w:val="restart"/>
          </w:tcPr>
          <w:p>
            <w:pPr>
              <w:spacing w:after="0"/>
              <w:rPr>
                <w:sz w:val="20"/>
                <w:szCs w:val="20"/>
                <w:color w:val="auto"/>
              </w:rPr>
            </w:pPr>
            <w:r>
              <w:rPr>
                <w:rFonts w:ascii="Helvetica" w:cs="Helvetica" w:eastAsia="Helvetica" w:hAnsi="Helvetica"/>
                <w:sz w:val="20"/>
                <w:szCs w:val="20"/>
                <w:color w:val="auto"/>
              </w:rPr>
              <w:t>a</w:t>
            </w:r>
          </w:p>
        </w:tc>
        <w:tc>
          <w:tcPr>
            <w:tcW w:w="880" w:type="dxa"/>
            <w:vAlign w:val="bottom"/>
            <w:gridSpan w:val="2"/>
            <w:vMerge w:val="restart"/>
          </w:tcPr>
          <w:p>
            <w:pPr>
              <w:ind w:left="20"/>
              <w:spacing w:after="0"/>
              <w:rPr>
                <w:sz w:val="20"/>
                <w:szCs w:val="20"/>
                <w:color w:val="auto"/>
              </w:rPr>
            </w:pPr>
            <w:r>
              <w:rPr>
                <w:rFonts w:ascii="Helvetica" w:cs="Helvetica" w:eastAsia="Helvetica" w:hAnsi="Helvetica"/>
                <w:sz w:val="20"/>
                <w:szCs w:val="20"/>
                <w:color w:val="auto"/>
                <w:w w:val="98"/>
              </w:rPr>
              <w:t>complaint</w:t>
            </w:r>
          </w:p>
        </w:tc>
        <w:tc>
          <w:tcPr>
            <w:tcW w:w="2080" w:type="dxa"/>
            <w:vAlign w:val="bottom"/>
            <w:gridSpan w:val="7"/>
            <w:vMerge w:val="restart"/>
          </w:tcPr>
          <w:p>
            <w:pPr>
              <w:ind w:left="140"/>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attacked  by  a  </w:t>
            </w:r>
            <w:hyperlink r:id="rId18">
              <w:r>
                <w:rPr>
                  <w:rFonts w:ascii="Helvetica" w:cs="Helvetica" w:eastAsia="Helvetica" w:hAnsi="Helvetica"/>
                  <w:sz w:val="20"/>
                  <w:szCs w:val="20"/>
                  <w:i w:val="1"/>
                  <w:iCs w:val="1"/>
                  <w:color w:val="0077CC"/>
                </w:rPr>
                <w:t>Rule</w:t>
              </w:r>
            </w:hyperlink>
          </w:p>
        </w:tc>
        <w:tc>
          <w:tcPr>
            <w:tcW w:w="800" w:type="dxa"/>
            <w:vAlign w:val="bottom"/>
            <w:gridSpan w:val="4"/>
            <w:vMerge w:val="restart"/>
          </w:tcPr>
          <w:p>
            <w:pPr>
              <w:ind w:left="80"/>
              <w:spacing w:after="0"/>
              <w:rPr>
                <w:rFonts w:ascii="Helvetica" w:cs="Helvetica" w:eastAsia="Helvetica" w:hAnsi="Helvetica"/>
                <w:sz w:val="20"/>
                <w:szCs w:val="20"/>
                <w:i w:val="1"/>
                <w:iCs w:val="1"/>
                <w:color w:val="0077CC"/>
                <w:w w:val="98"/>
              </w:rPr>
            </w:pPr>
            <w:hyperlink r:id="rId18">
              <w:r>
                <w:rPr>
                  <w:rFonts w:ascii="Helvetica" w:cs="Helvetica" w:eastAsia="Helvetica" w:hAnsi="Helvetica"/>
                  <w:sz w:val="20"/>
                  <w:szCs w:val="20"/>
                  <w:i w:val="1"/>
                  <w:iCs w:val="1"/>
                  <w:color w:val="0077CC"/>
                  <w:w w:val="98"/>
                </w:rPr>
                <w:t>12(b)(6)</w:t>
              </w:r>
            </w:hyperlink>
          </w:p>
        </w:tc>
        <w:tc>
          <w:tcPr>
            <w:tcW w:w="40" w:type="dxa"/>
            <w:vAlign w:val="bottom"/>
          </w:tcPr>
          <w:p>
            <w:pPr>
              <w:spacing w:after="0"/>
              <w:rPr>
                <w:sz w:val="3"/>
                <w:szCs w:val="3"/>
                <w:color w:val="auto"/>
              </w:rPr>
            </w:pPr>
          </w:p>
        </w:tc>
        <w:tc>
          <w:tcPr>
            <w:tcW w:w="780" w:type="dxa"/>
            <w:vAlign w:val="bottom"/>
            <w:gridSpan w:val="3"/>
            <w:vMerge w:val="restart"/>
          </w:tcPr>
          <w:p>
            <w:pPr>
              <w:ind w:left="80"/>
              <w:spacing w:after="0"/>
              <w:rPr>
                <w:sz w:val="20"/>
                <w:szCs w:val="20"/>
                <w:color w:val="auto"/>
              </w:rPr>
            </w:pPr>
            <w:r>
              <w:rPr>
                <w:rFonts w:ascii="Helvetica" w:cs="Helvetica" w:eastAsia="Helvetica" w:hAnsi="Helvetica"/>
                <w:sz w:val="20"/>
                <w:szCs w:val="20"/>
                <w:color w:val="auto"/>
              </w:rPr>
              <w:t>motion</w:t>
            </w:r>
          </w:p>
        </w:tc>
        <w:tc>
          <w:tcPr>
            <w:tcW w:w="440" w:type="dxa"/>
            <w:vAlign w:val="bottom"/>
            <w:gridSpan w:val="2"/>
            <w:vMerge w:val="restart"/>
          </w:tcPr>
          <w:p>
            <w:pPr>
              <w:jc w:val="right"/>
              <w:ind w:right="240"/>
              <w:spacing w:after="0"/>
              <w:rPr>
                <w:sz w:val="20"/>
                <w:szCs w:val="20"/>
                <w:color w:val="auto"/>
              </w:rPr>
            </w:pPr>
            <w:r>
              <w:rPr>
                <w:rFonts w:ascii="Helvetica" w:cs="Helvetica" w:eastAsia="Helvetica" w:hAnsi="Helvetica"/>
                <w:sz w:val="20"/>
                <w:szCs w:val="20"/>
                <w:color w:val="auto"/>
              </w:rPr>
              <w:t>to</w:t>
            </w:r>
          </w:p>
        </w:tc>
        <w:tc>
          <w:tcPr>
            <w:tcW w:w="5100" w:type="dxa"/>
            <w:vAlign w:val="bottom"/>
            <w:gridSpan w:val="23"/>
            <w:vMerge w:val="continue"/>
          </w:tcPr>
          <w:p>
            <w:pPr>
              <w:spacing w:after="0"/>
              <w:rPr>
                <w:sz w:val="3"/>
                <w:szCs w:val="3"/>
                <w:color w:val="auto"/>
              </w:rPr>
            </w:pPr>
          </w:p>
        </w:tc>
        <w:tc>
          <w:tcPr>
            <w:tcW w:w="0" w:type="dxa"/>
            <w:vAlign w:val="bottom"/>
          </w:tcPr>
          <w:p>
            <w:pPr>
              <w:spacing w:after="0"/>
              <w:rPr>
                <w:sz w:val="1"/>
                <w:szCs w:val="1"/>
                <w:color w:val="auto"/>
              </w:rPr>
            </w:pPr>
          </w:p>
        </w:tc>
      </w:tr>
      <w:tr>
        <w:trPr>
          <w:trHeight w:val="180"/>
        </w:trPr>
        <w:tc>
          <w:tcPr>
            <w:tcW w:w="220" w:type="dxa"/>
            <w:vAlign w:val="bottom"/>
            <w:vMerge w:val="continue"/>
          </w:tcPr>
          <w:p>
            <w:pPr>
              <w:spacing w:after="0"/>
              <w:rPr>
                <w:sz w:val="15"/>
                <w:szCs w:val="15"/>
                <w:color w:val="auto"/>
              </w:rPr>
            </w:pPr>
          </w:p>
        </w:tc>
        <w:tc>
          <w:tcPr>
            <w:tcW w:w="880" w:type="dxa"/>
            <w:vAlign w:val="bottom"/>
            <w:gridSpan w:val="2"/>
            <w:vMerge w:val="continue"/>
          </w:tcPr>
          <w:p>
            <w:pPr>
              <w:spacing w:after="0"/>
              <w:rPr>
                <w:sz w:val="15"/>
                <w:szCs w:val="15"/>
                <w:color w:val="auto"/>
              </w:rPr>
            </w:pPr>
          </w:p>
        </w:tc>
        <w:tc>
          <w:tcPr>
            <w:tcW w:w="2080" w:type="dxa"/>
            <w:vAlign w:val="bottom"/>
            <w:gridSpan w:val="7"/>
            <w:vMerge w:val="continue"/>
          </w:tcPr>
          <w:p>
            <w:pPr>
              <w:spacing w:after="0"/>
              <w:rPr>
                <w:sz w:val="15"/>
                <w:szCs w:val="15"/>
                <w:color w:val="auto"/>
              </w:rPr>
            </w:pPr>
          </w:p>
        </w:tc>
        <w:tc>
          <w:tcPr>
            <w:tcW w:w="800" w:type="dxa"/>
            <w:vAlign w:val="bottom"/>
            <w:gridSpan w:val="4"/>
            <w:vMerge w:val="continue"/>
          </w:tcPr>
          <w:p>
            <w:pPr>
              <w:spacing w:after="0"/>
              <w:rPr>
                <w:sz w:val="15"/>
                <w:szCs w:val="15"/>
                <w:color w:val="auto"/>
              </w:rPr>
            </w:pPr>
          </w:p>
        </w:tc>
        <w:tc>
          <w:tcPr>
            <w:tcW w:w="40" w:type="dxa"/>
            <w:vAlign w:val="bottom"/>
          </w:tcPr>
          <w:p>
            <w:pPr>
              <w:spacing w:after="0"/>
              <w:rPr>
                <w:sz w:val="15"/>
                <w:szCs w:val="15"/>
                <w:color w:val="auto"/>
              </w:rPr>
            </w:pPr>
          </w:p>
        </w:tc>
        <w:tc>
          <w:tcPr>
            <w:tcW w:w="780" w:type="dxa"/>
            <w:vAlign w:val="bottom"/>
            <w:gridSpan w:val="3"/>
            <w:vMerge w:val="continue"/>
          </w:tcPr>
          <w:p>
            <w:pPr>
              <w:spacing w:after="0"/>
              <w:rPr>
                <w:sz w:val="15"/>
                <w:szCs w:val="15"/>
                <w:color w:val="auto"/>
              </w:rPr>
            </w:pPr>
          </w:p>
        </w:tc>
        <w:tc>
          <w:tcPr>
            <w:tcW w:w="440" w:type="dxa"/>
            <w:vAlign w:val="bottom"/>
            <w:gridSpan w:val="2"/>
            <w:vMerge w:val="continue"/>
          </w:tcPr>
          <w:p>
            <w:pPr>
              <w:spacing w:after="0"/>
              <w:rPr>
                <w:sz w:val="15"/>
                <w:szCs w:val="15"/>
                <w:color w:val="auto"/>
              </w:rPr>
            </w:pPr>
          </w:p>
        </w:tc>
        <w:tc>
          <w:tcPr>
            <w:tcW w:w="1660" w:type="dxa"/>
            <w:vAlign w:val="bottom"/>
            <w:tcBorders>
              <w:top w:val="single" w:sz="8" w:color="0077CC"/>
            </w:tcBorders>
            <w:gridSpan w:val="6"/>
            <w:vMerge w:val="restart"/>
          </w:tcPr>
          <w:p>
            <w:pPr>
              <w:spacing w:after="0"/>
              <w:rPr>
                <w:sz w:val="20"/>
                <w:szCs w:val="20"/>
                <w:color w:val="auto"/>
              </w:rPr>
            </w:pPr>
            <w:r>
              <w:rPr>
                <w:rFonts w:ascii="Helvetica" w:cs="Helvetica" w:eastAsia="Helvetica" w:hAnsi="Helvetica"/>
                <w:sz w:val="20"/>
                <w:szCs w:val="20"/>
                <w:color w:val="auto"/>
              </w:rPr>
              <w:t>been questioned,</w:t>
            </w:r>
          </w:p>
        </w:tc>
        <w:tc>
          <w:tcPr>
            <w:tcW w:w="20" w:type="dxa"/>
            <w:vAlign w:val="bottom"/>
            <w:vMerge w:val="restart"/>
          </w:tcPr>
          <w:p>
            <w:pPr>
              <w:spacing w:after="0"/>
              <w:rPr>
                <w:sz w:val="15"/>
                <w:szCs w:val="15"/>
                <w:color w:val="auto"/>
              </w:rPr>
            </w:pPr>
          </w:p>
        </w:tc>
        <w:tc>
          <w:tcPr>
            <w:tcW w:w="860" w:type="dxa"/>
            <w:vAlign w:val="bottom"/>
            <w:gridSpan w:val="4"/>
            <w:vMerge w:val="restart"/>
          </w:tcPr>
          <w:p>
            <w:pPr>
              <w:ind w:left="20"/>
              <w:spacing w:after="0"/>
              <w:rPr>
                <w:sz w:val="20"/>
                <w:szCs w:val="20"/>
                <w:color w:val="auto"/>
              </w:rPr>
            </w:pPr>
            <w:r>
              <w:rPr>
                <w:rFonts w:ascii="Helvetica" w:cs="Helvetica" w:eastAsia="Helvetica" w:hAnsi="Helvetica"/>
                <w:sz w:val="20"/>
                <w:szCs w:val="20"/>
                <w:color w:val="auto"/>
                <w:w w:val="98"/>
              </w:rPr>
              <w:t>criticized,</w:t>
            </w:r>
          </w:p>
        </w:tc>
        <w:tc>
          <w:tcPr>
            <w:tcW w:w="460" w:type="dxa"/>
            <w:vAlign w:val="bottom"/>
            <w:gridSpan w:val="2"/>
            <w:vMerge w:val="restart"/>
          </w:tcPr>
          <w:p>
            <w:pPr>
              <w:ind w:left="100"/>
              <w:spacing w:after="0"/>
              <w:rPr>
                <w:sz w:val="20"/>
                <w:szCs w:val="20"/>
                <w:color w:val="auto"/>
              </w:rPr>
            </w:pPr>
            <w:r>
              <w:rPr>
                <w:rFonts w:ascii="Helvetica" w:cs="Helvetica" w:eastAsia="Helvetica" w:hAnsi="Helvetica"/>
                <w:sz w:val="20"/>
                <w:szCs w:val="20"/>
                <w:color w:val="auto"/>
              </w:rPr>
              <w:t>and</w:t>
            </w:r>
          </w:p>
        </w:tc>
        <w:tc>
          <w:tcPr>
            <w:tcW w:w="1000" w:type="dxa"/>
            <w:vAlign w:val="bottom"/>
            <w:gridSpan w:val="4"/>
            <w:vMerge w:val="restart"/>
          </w:tcPr>
          <w:p>
            <w:pPr>
              <w:ind w:left="80"/>
              <w:spacing w:after="0"/>
              <w:rPr>
                <w:sz w:val="20"/>
                <w:szCs w:val="20"/>
                <w:color w:val="auto"/>
              </w:rPr>
            </w:pPr>
            <w:r>
              <w:rPr>
                <w:rFonts w:ascii="Helvetica" w:cs="Helvetica" w:eastAsia="Helvetica" w:hAnsi="Helvetica"/>
                <w:sz w:val="20"/>
                <w:szCs w:val="20"/>
                <w:color w:val="auto"/>
              </w:rPr>
              <w:t>explained</w:t>
            </w:r>
          </w:p>
        </w:tc>
        <w:tc>
          <w:tcPr>
            <w:tcW w:w="620" w:type="dxa"/>
            <w:vAlign w:val="bottom"/>
            <w:gridSpan w:val="4"/>
            <w:vMerge w:val="restart"/>
          </w:tcPr>
          <w:p>
            <w:pPr>
              <w:ind w:left="40"/>
              <w:spacing w:after="0"/>
              <w:rPr>
                <w:sz w:val="20"/>
                <w:szCs w:val="20"/>
                <w:color w:val="auto"/>
              </w:rPr>
            </w:pPr>
            <w:r>
              <w:rPr>
                <w:rFonts w:ascii="Helvetica" w:cs="Helvetica" w:eastAsia="Helvetica" w:hAnsi="Helvetica"/>
                <w:sz w:val="20"/>
                <w:szCs w:val="20"/>
                <w:color w:val="auto"/>
              </w:rPr>
              <w:t>away</w:t>
            </w:r>
          </w:p>
        </w:tc>
        <w:tc>
          <w:tcPr>
            <w:tcW w:w="480" w:type="dxa"/>
            <w:vAlign w:val="bottom"/>
            <w:gridSpan w:val="2"/>
            <w:vMerge w:val="restart"/>
          </w:tcPr>
          <w:p>
            <w:pPr>
              <w:jc w:val="right"/>
              <w:ind w:right="100"/>
              <w:spacing w:after="0"/>
              <w:rPr>
                <w:sz w:val="20"/>
                <w:szCs w:val="20"/>
                <w:color w:val="auto"/>
              </w:rPr>
            </w:pPr>
            <w:r>
              <w:rPr>
                <w:rFonts w:ascii="Helvetica" w:cs="Helvetica" w:eastAsia="Helvetica" w:hAnsi="Helvetica"/>
                <w:sz w:val="20"/>
                <w:szCs w:val="20"/>
                <w:color w:val="auto"/>
                <w:w w:val="95"/>
              </w:rPr>
              <w:t>long</w:t>
            </w:r>
          </w:p>
        </w:tc>
        <w:tc>
          <w:tcPr>
            <w:tcW w:w="0" w:type="dxa"/>
            <w:vAlign w:val="bottom"/>
          </w:tcPr>
          <w:p>
            <w:pPr>
              <w:spacing w:after="0"/>
              <w:rPr>
                <w:sz w:val="1"/>
                <w:szCs w:val="1"/>
                <w:color w:val="auto"/>
              </w:rPr>
            </w:pPr>
          </w:p>
        </w:tc>
      </w:tr>
      <w:tr>
        <w:trPr>
          <w:trHeight w:val="20"/>
        </w:trPr>
        <w:tc>
          <w:tcPr>
            <w:tcW w:w="220" w:type="dxa"/>
            <w:vAlign w:val="bottom"/>
          </w:tcPr>
          <w:p>
            <w:pPr>
              <w:spacing w:after="0" w:line="20" w:lineRule="exact"/>
              <w:rPr>
                <w:sz w:val="1"/>
                <w:szCs w:val="1"/>
                <w:color w:val="auto"/>
              </w:rPr>
            </w:pPr>
          </w:p>
        </w:tc>
        <w:tc>
          <w:tcPr>
            <w:tcW w:w="540" w:type="dxa"/>
            <w:vAlign w:val="bottom"/>
          </w:tcPr>
          <w:p>
            <w:pPr>
              <w:spacing w:after="0" w:line="20" w:lineRule="exact"/>
              <w:rPr>
                <w:sz w:val="1"/>
                <w:szCs w:val="1"/>
                <w:color w:val="auto"/>
              </w:rPr>
            </w:pPr>
          </w:p>
        </w:tc>
        <w:tc>
          <w:tcPr>
            <w:tcW w:w="340" w:type="dxa"/>
            <w:vAlign w:val="bottom"/>
          </w:tcPr>
          <w:p>
            <w:pPr>
              <w:spacing w:after="0" w:line="20" w:lineRule="exact"/>
              <w:rPr>
                <w:sz w:val="1"/>
                <w:szCs w:val="1"/>
                <w:color w:val="auto"/>
              </w:rPr>
            </w:pPr>
          </w:p>
        </w:tc>
        <w:tc>
          <w:tcPr>
            <w:tcW w:w="380" w:type="dxa"/>
            <w:vAlign w:val="bottom"/>
          </w:tcPr>
          <w:p>
            <w:pPr>
              <w:spacing w:after="0" w:line="20" w:lineRule="exact"/>
              <w:rPr>
                <w:sz w:val="1"/>
                <w:szCs w:val="1"/>
                <w:color w:val="auto"/>
              </w:rPr>
            </w:pPr>
          </w:p>
        </w:tc>
        <w:tc>
          <w:tcPr>
            <w:tcW w:w="42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520" w:type="dxa"/>
            <w:vAlign w:val="bottom"/>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34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44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1660" w:type="dxa"/>
            <w:vAlign w:val="bottom"/>
            <w:gridSpan w:val="6"/>
            <w:vMerge w:val="continue"/>
          </w:tcPr>
          <w:p>
            <w:pPr>
              <w:spacing w:after="0" w:line="20" w:lineRule="exact"/>
              <w:rPr>
                <w:sz w:val="1"/>
                <w:szCs w:val="1"/>
                <w:color w:val="auto"/>
              </w:rPr>
            </w:pPr>
          </w:p>
        </w:tc>
        <w:tc>
          <w:tcPr>
            <w:tcW w:w="20" w:type="dxa"/>
            <w:vAlign w:val="bottom"/>
            <w:vMerge w:val="continue"/>
          </w:tcPr>
          <w:p>
            <w:pPr>
              <w:spacing w:after="0" w:line="20" w:lineRule="exact"/>
              <w:rPr>
                <w:sz w:val="1"/>
                <w:szCs w:val="1"/>
                <w:color w:val="auto"/>
              </w:rPr>
            </w:pPr>
          </w:p>
        </w:tc>
        <w:tc>
          <w:tcPr>
            <w:tcW w:w="860" w:type="dxa"/>
            <w:vAlign w:val="bottom"/>
            <w:gridSpan w:val="4"/>
            <w:vMerge w:val="continue"/>
          </w:tcPr>
          <w:p>
            <w:pPr>
              <w:spacing w:after="0" w:line="20" w:lineRule="exact"/>
              <w:rPr>
                <w:sz w:val="1"/>
                <w:szCs w:val="1"/>
                <w:color w:val="auto"/>
              </w:rPr>
            </w:pPr>
          </w:p>
        </w:tc>
        <w:tc>
          <w:tcPr>
            <w:tcW w:w="460" w:type="dxa"/>
            <w:vAlign w:val="bottom"/>
            <w:gridSpan w:val="2"/>
            <w:vMerge w:val="continue"/>
          </w:tcPr>
          <w:p>
            <w:pPr>
              <w:spacing w:after="0" w:line="20" w:lineRule="exact"/>
              <w:rPr>
                <w:sz w:val="1"/>
                <w:szCs w:val="1"/>
                <w:color w:val="auto"/>
              </w:rPr>
            </w:pPr>
          </w:p>
        </w:tc>
        <w:tc>
          <w:tcPr>
            <w:tcW w:w="1000" w:type="dxa"/>
            <w:vAlign w:val="bottom"/>
            <w:gridSpan w:val="4"/>
            <w:vMerge w:val="continue"/>
          </w:tcPr>
          <w:p>
            <w:pPr>
              <w:spacing w:after="0" w:line="20" w:lineRule="exact"/>
              <w:rPr>
                <w:sz w:val="1"/>
                <w:szCs w:val="1"/>
                <w:color w:val="auto"/>
              </w:rPr>
            </w:pPr>
          </w:p>
        </w:tc>
        <w:tc>
          <w:tcPr>
            <w:tcW w:w="620" w:type="dxa"/>
            <w:vAlign w:val="bottom"/>
            <w:gridSpan w:val="4"/>
            <w:vMerge w:val="continue"/>
          </w:tcPr>
          <w:p>
            <w:pPr>
              <w:spacing w:after="0" w:line="20" w:lineRule="exact"/>
              <w:rPr>
                <w:sz w:val="1"/>
                <w:szCs w:val="1"/>
                <w:color w:val="auto"/>
              </w:rPr>
            </w:pPr>
          </w:p>
        </w:tc>
        <w:tc>
          <w:tcPr>
            <w:tcW w:w="480" w:type="dxa"/>
            <w:vAlign w:val="bottom"/>
            <w:gridSpan w:val="2"/>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63"/>
        </w:trPr>
        <w:tc>
          <w:tcPr>
            <w:tcW w:w="5240" w:type="dxa"/>
            <w:vAlign w:val="bottom"/>
            <w:gridSpan w:val="20"/>
            <w:vMerge w:val="restart"/>
          </w:tcPr>
          <w:p>
            <w:pPr>
              <w:spacing w:after="0"/>
              <w:rPr>
                <w:sz w:val="20"/>
                <w:szCs w:val="20"/>
                <w:color w:val="auto"/>
              </w:rPr>
            </w:pPr>
            <w:r>
              <w:rPr>
                <w:rFonts w:ascii="Helvetica" w:cs="Helvetica" w:eastAsia="Helvetica" w:hAnsi="Helvetica"/>
                <w:sz w:val="20"/>
                <w:szCs w:val="20"/>
                <w:color w:val="auto"/>
              </w:rPr>
              <w:t xml:space="preserve">dismiss does not need detailed factual allegations, </w:t>
            </w:r>
            <w:r>
              <w:rPr>
                <w:rFonts w:ascii="Helvetica" w:cs="Helvetica" w:eastAsia="Helvetica" w:hAnsi="Helvetica"/>
                <w:sz w:val="20"/>
                <w:szCs w:val="20"/>
                <w:i w:val="1"/>
                <w:iCs w:val="1"/>
                <w:color w:val="auto"/>
              </w:rPr>
              <w:t>ibid.,</w:t>
            </w:r>
          </w:p>
        </w:tc>
        <w:tc>
          <w:tcPr>
            <w:tcW w:w="1660" w:type="dxa"/>
            <w:vAlign w:val="bottom"/>
            <w:gridSpan w:val="6"/>
            <w:vMerge w:val="continue"/>
          </w:tcPr>
          <w:p>
            <w:pPr>
              <w:spacing w:after="0"/>
              <w:rPr>
                <w:sz w:val="5"/>
                <w:szCs w:val="5"/>
                <w:color w:val="auto"/>
              </w:rPr>
            </w:pPr>
          </w:p>
        </w:tc>
        <w:tc>
          <w:tcPr>
            <w:tcW w:w="20" w:type="dxa"/>
            <w:vAlign w:val="bottom"/>
            <w:vMerge w:val="continue"/>
          </w:tcPr>
          <w:p>
            <w:pPr>
              <w:spacing w:after="0"/>
              <w:rPr>
                <w:sz w:val="5"/>
                <w:szCs w:val="5"/>
                <w:color w:val="auto"/>
              </w:rPr>
            </w:pPr>
          </w:p>
        </w:tc>
        <w:tc>
          <w:tcPr>
            <w:tcW w:w="860" w:type="dxa"/>
            <w:vAlign w:val="bottom"/>
            <w:gridSpan w:val="4"/>
            <w:vMerge w:val="continue"/>
          </w:tcPr>
          <w:p>
            <w:pPr>
              <w:spacing w:after="0"/>
              <w:rPr>
                <w:sz w:val="5"/>
                <w:szCs w:val="5"/>
                <w:color w:val="auto"/>
              </w:rPr>
            </w:pPr>
          </w:p>
        </w:tc>
        <w:tc>
          <w:tcPr>
            <w:tcW w:w="460" w:type="dxa"/>
            <w:vAlign w:val="bottom"/>
            <w:gridSpan w:val="2"/>
            <w:vMerge w:val="continue"/>
          </w:tcPr>
          <w:p>
            <w:pPr>
              <w:spacing w:after="0"/>
              <w:rPr>
                <w:sz w:val="5"/>
                <w:szCs w:val="5"/>
                <w:color w:val="auto"/>
              </w:rPr>
            </w:pPr>
          </w:p>
        </w:tc>
        <w:tc>
          <w:tcPr>
            <w:tcW w:w="1000" w:type="dxa"/>
            <w:vAlign w:val="bottom"/>
            <w:gridSpan w:val="4"/>
            <w:vMerge w:val="continue"/>
          </w:tcPr>
          <w:p>
            <w:pPr>
              <w:spacing w:after="0"/>
              <w:rPr>
                <w:sz w:val="5"/>
                <w:szCs w:val="5"/>
                <w:color w:val="auto"/>
              </w:rPr>
            </w:pPr>
          </w:p>
        </w:tc>
        <w:tc>
          <w:tcPr>
            <w:tcW w:w="620" w:type="dxa"/>
            <w:vAlign w:val="bottom"/>
            <w:gridSpan w:val="4"/>
            <w:vMerge w:val="continue"/>
          </w:tcPr>
          <w:p>
            <w:pPr>
              <w:spacing w:after="0"/>
              <w:rPr>
                <w:sz w:val="5"/>
                <w:szCs w:val="5"/>
                <w:color w:val="auto"/>
              </w:rPr>
            </w:pPr>
          </w:p>
        </w:tc>
        <w:tc>
          <w:tcPr>
            <w:tcW w:w="480" w:type="dxa"/>
            <w:vAlign w:val="bottom"/>
            <w:gridSpan w:val="2"/>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00"/>
        </w:trPr>
        <w:tc>
          <w:tcPr>
            <w:tcW w:w="5240" w:type="dxa"/>
            <w:vAlign w:val="bottom"/>
            <w:gridSpan w:val="20"/>
            <w:vMerge w:val="continue"/>
          </w:tcPr>
          <w:p>
            <w:pPr>
              <w:spacing w:after="0"/>
              <w:rPr>
                <w:sz w:val="17"/>
                <w:szCs w:val="17"/>
                <w:color w:val="auto"/>
              </w:rPr>
            </w:pPr>
          </w:p>
        </w:tc>
        <w:tc>
          <w:tcPr>
            <w:tcW w:w="510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enough  by  courts  and  commentators,  and  is  best</w:t>
            </w:r>
          </w:p>
        </w:tc>
        <w:tc>
          <w:tcPr>
            <w:tcW w:w="0" w:type="dxa"/>
            <w:vAlign w:val="bottom"/>
          </w:tcPr>
          <w:p>
            <w:pPr>
              <w:spacing w:after="0"/>
              <w:rPr>
                <w:sz w:val="1"/>
                <w:szCs w:val="1"/>
                <w:color w:val="auto"/>
              </w:rPr>
            </w:pPr>
          </w:p>
        </w:tc>
      </w:tr>
      <w:tr>
        <w:trPr>
          <w:trHeight w:val="60"/>
        </w:trPr>
        <w:tc>
          <w:tcPr>
            <w:tcW w:w="5240" w:type="dxa"/>
            <w:vAlign w:val="bottom"/>
            <w:gridSpan w:val="20"/>
            <w:vMerge w:val="restart"/>
          </w:tcPr>
          <w:p>
            <w:pPr>
              <w:spacing w:after="0"/>
              <w:rPr>
                <w:sz w:val="20"/>
                <w:szCs w:val="20"/>
                <w:color w:val="auto"/>
              </w:rPr>
            </w:pPr>
            <w:r>
              <w:rPr>
                <w:rFonts w:ascii="Helvetica" w:cs="Helvetica" w:eastAsia="Helvetica" w:hAnsi="Helvetica"/>
                <w:sz w:val="20"/>
                <w:szCs w:val="20"/>
                <w:color w:val="auto"/>
              </w:rPr>
              <w:t>a plaintiff's obligation to provide the "grounds" of his</w:t>
            </w:r>
          </w:p>
        </w:tc>
        <w:tc>
          <w:tcPr>
            <w:tcW w:w="5100" w:type="dxa"/>
            <w:vAlign w:val="bottom"/>
            <w:gridSpan w:val="23"/>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30"/>
        </w:trPr>
        <w:tc>
          <w:tcPr>
            <w:tcW w:w="5240" w:type="dxa"/>
            <w:vAlign w:val="bottom"/>
            <w:gridSpan w:val="20"/>
            <w:vMerge w:val="continue"/>
          </w:tcPr>
          <w:p>
            <w:pPr>
              <w:spacing w:after="0"/>
              <w:rPr>
                <w:sz w:val="20"/>
                <w:szCs w:val="20"/>
                <w:color w:val="auto"/>
              </w:rPr>
            </w:pPr>
          </w:p>
        </w:tc>
        <w:tc>
          <w:tcPr>
            <w:tcW w:w="860" w:type="dxa"/>
            <w:vAlign w:val="bottom"/>
            <w:gridSpan w:val="3"/>
          </w:tcPr>
          <w:p>
            <w:pPr>
              <w:spacing w:after="0"/>
              <w:rPr>
                <w:sz w:val="20"/>
                <w:szCs w:val="20"/>
                <w:color w:val="auto"/>
              </w:rPr>
            </w:pPr>
            <w:r>
              <w:rPr>
                <w:rFonts w:ascii="Helvetica" w:cs="Helvetica" w:eastAsia="Helvetica" w:hAnsi="Helvetica"/>
                <w:sz w:val="20"/>
                <w:szCs w:val="20"/>
                <w:color w:val="auto"/>
              </w:rPr>
              <w:t>forgotten</w:t>
            </w:r>
          </w:p>
        </w:tc>
        <w:tc>
          <w:tcPr>
            <w:tcW w:w="340" w:type="dxa"/>
            <w:vAlign w:val="bottom"/>
          </w:tcPr>
          <w:p>
            <w:pPr>
              <w:ind w:left="80"/>
              <w:spacing w:after="0"/>
              <w:rPr>
                <w:sz w:val="20"/>
                <w:szCs w:val="20"/>
                <w:color w:val="auto"/>
              </w:rPr>
            </w:pPr>
            <w:r>
              <w:rPr>
                <w:rFonts w:ascii="Helvetica" w:cs="Helvetica" w:eastAsia="Helvetica" w:hAnsi="Helvetica"/>
                <w:sz w:val="20"/>
                <w:szCs w:val="20"/>
                <w:color w:val="auto"/>
              </w:rPr>
              <w:t>as</w:t>
            </w:r>
          </w:p>
        </w:tc>
        <w:tc>
          <w:tcPr>
            <w:tcW w:w="480" w:type="dxa"/>
            <w:vAlign w:val="bottom"/>
            <w:gridSpan w:val="3"/>
          </w:tcPr>
          <w:p>
            <w:pPr>
              <w:ind w:left="120"/>
              <w:spacing w:after="0"/>
              <w:rPr>
                <w:sz w:val="20"/>
                <w:szCs w:val="20"/>
                <w:color w:val="auto"/>
              </w:rPr>
            </w:pPr>
            <w:r>
              <w:rPr>
                <w:rFonts w:ascii="Helvetica" w:cs="Helvetica" w:eastAsia="Helvetica" w:hAnsi="Helvetica"/>
                <w:sz w:val="20"/>
                <w:szCs w:val="20"/>
                <w:color w:val="auto"/>
              </w:rPr>
              <w:t>an</w:t>
            </w:r>
          </w:p>
        </w:tc>
        <w:tc>
          <w:tcPr>
            <w:tcW w:w="1080" w:type="dxa"/>
            <w:vAlign w:val="bottom"/>
            <w:gridSpan w:val="5"/>
          </w:tcPr>
          <w:p>
            <w:pPr>
              <w:spacing w:after="0"/>
              <w:rPr>
                <w:sz w:val="20"/>
                <w:szCs w:val="20"/>
                <w:color w:val="auto"/>
              </w:rPr>
            </w:pPr>
            <w:r>
              <w:rPr>
                <w:rFonts w:ascii="Helvetica" w:cs="Helvetica" w:eastAsia="Helvetica" w:hAnsi="Helvetica"/>
                <w:sz w:val="20"/>
                <w:szCs w:val="20"/>
                <w:color w:val="auto"/>
              </w:rPr>
              <w:t>incomplete,</w:t>
            </w:r>
          </w:p>
        </w:tc>
        <w:tc>
          <w:tcPr>
            <w:tcW w:w="960" w:type="dxa"/>
            <w:vAlign w:val="bottom"/>
            <w:gridSpan w:val="3"/>
          </w:tcPr>
          <w:p>
            <w:pPr>
              <w:ind w:left="100"/>
              <w:spacing w:after="0"/>
              <w:rPr>
                <w:sz w:val="20"/>
                <w:szCs w:val="20"/>
                <w:color w:val="auto"/>
              </w:rPr>
            </w:pPr>
            <w:r>
              <w:rPr>
                <w:rFonts w:ascii="Helvetica" w:cs="Helvetica" w:eastAsia="Helvetica" w:hAnsi="Helvetica"/>
                <w:sz w:val="20"/>
                <w:szCs w:val="20"/>
                <w:color w:val="auto"/>
              </w:rPr>
              <w:t>negative</w:t>
            </w:r>
          </w:p>
        </w:tc>
        <w:tc>
          <w:tcPr>
            <w:tcW w:w="520" w:type="dxa"/>
            <w:vAlign w:val="bottom"/>
            <w:gridSpan w:val="3"/>
          </w:tcPr>
          <w:p>
            <w:pPr>
              <w:jc w:val="center"/>
              <w:spacing w:after="0"/>
              <w:rPr>
                <w:sz w:val="20"/>
                <w:szCs w:val="20"/>
                <w:color w:val="auto"/>
              </w:rPr>
            </w:pPr>
            <w:r>
              <w:rPr>
                <w:rFonts w:ascii="Helvetica" w:cs="Helvetica" w:eastAsia="Helvetica" w:hAnsi="Helvetica"/>
                <w:sz w:val="20"/>
                <w:szCs w:val="20"/>
                <w:color w:val="auto"/>
                <w:w w:val="98"/>
              </w:rPr>
              <w:t>gloss</w:t>
            </w:r>
          </w:p>
        </w:tc>
        <w:tc>
          <w:tcPr>
            <w:tcW w:w="160" w:type="dxa"/>
            <w:vAlign w:val="bottom"/>
          </w:tcPr>
          <w:p>
            <w:pPr>
              <w:spacing w:after="0"/>
              <w:rPr>
                <w:sz w:val="20"/>
                <w:szCs w:val="20"/>
                <w:color w:val="auto"/>
              </w:rPr>
            </w:pPr>
          </w:p>
        </w:tc>
        <w:tc>
          <w:tcPr>
            <w:tcW w:w="220" w:type="dxa"/>
            <w:vAlign w:val="bottom"/>
            <w:gridSpan w:val="2"/>
          </w:tcPr>
          <w:p>
            <w:pPr>
              <w:spacing w:after="0"/>
              <w:rPr>
                <w:sz w:val="20"/>
                <w:szCs w:val="20"/>
                <w:color w:val="auto"/>
              </w:rPr>
            </w:pPr>
            <w:r>
              <w:rPr>
                <w:rFonts w:ascii="Helvetica" w:cs="Helvetica" w:eastAsia="Helvetica" w:hAnsi="Helvetica"/>
                <w:sz w:val="20"/>
                <w:szCs w:val="20"/>
                <w:color w:val="auto"/>
                <w:w w:val="89"/>
              </w:rPr>
              <w:t>on</w:t>
            </w:r>
          </w:p>
        </w:tc>
        <w:tc>
          <w:tcPr>
            <w:tcW w:w="480" w:type="dxa"/>
            <w:vAlign w:val="bottom"/>
            <w:gridSpan w:val="2"/>
          </w:tcPr>
          <w:p>
            <w:pPr>
              <w:jc w:val="right"/>
              <w:ind w:right="100"/>
              <w:spacing w:after="0"/>
              <w:rPr>
                <w:sz w:val="20"/>
                <w:szCs w:val="20"/>
                <w:color w:val="auto"/>
              </w:rPr>
            </w:pPr>
            <w:r>
              <w:rPr>
                <w:rFonts w:ascii="Helvetica" w:cs="Helvetica" w:eastAsia="Helvetica" w:hAnsi="Helvetica"/>
                <w:sz w:val="20"/>
                <w:szCs w:val="20"/>
                <w:color w:val="auto"/>
              </w:rPr>
              <w:t>an</w:t>
            </w:r>
          </w:p>
        </w:tc>
        <w:tc>
          <w:tcPr>
            <w:tcW w:w="0" w:type="dxa"/>
            <w:vAlign w:val="bottom"/>
          </w:tcPr>
          <w:p>
            <w:pPr>
              <w:spacing w:after="0"/>
              <w:rPr>
                <w:sz w:val="1"/>
                <w:szCs w:val="1"/>
                <w:color w:val="auto"/>
              </w:rPr>
            </w:pPr>
          </w:p>
        </w:tc>
      </w:tr>
      <w:tr>
        <w:trPr>
          <w:trHeight w:val="230"/>
        </w:trPr>
        <w:tc>
          <w:tcPr>
            <w:tcW w:w="1480" w:type="dxa"/>
            <w:vAlign w:val="bottom"/>
            <w:gridSpan w:val="4"/>
          </w:tcPr>
          <w:p>
            <w:pPr>
              <w:spacing w:after="0"/>
              <w:rPr>
                <w:sz w:val="20"/>
                <w:szCs w:val="20"/>
                <w:color w:val="auto"/>
              </w:rPr>
            </w:pPr>
            <w:r>
              <w:rPr>
                <w:rFonts w:ascii="Helvetica" w:cs="Helvetica" w:eastAsia="Helvetica" w:hAnsi="Helvetica"/>
                <w:sz w:val="20"/>
                <w:szCs w:val="20"/>
                <w:color w:val="auto"/>
              </w:rPr>
              <w:t>"entitle[ment] to</w:t>
            </w:r>
          </w:p>
        </w:tc>
        <w:tc>
          <w:tcPr>
            <w:tcW w:w="1400" w:type="dxa"/>
            <w:vAlign w:val="bottom"/>
            <w:gridSpan w:val="4"/>
          </w:tcPr>
          <w:p>
            <w:pPr>
              <w:ind w:left="60"/>
              <w:spacing w:after="0"/>
              <w:rPr>
                <w:sz w:val="20"/>
                <w:szCs w:val="20"/>
                <w:color w:val="auto"/>
              </w:rPr>
            </w:pPr>
            <w:r>
              <w:rPr>
                <w:rFonts w:ascii="Helvetica" w:cs="Helvetica" w:eastAsia="Helvetica" w:hAnsi="Helvetica"/>
                <w:sz w:val="20"/>
                <w:szCs w:val="20"/>
                <w:color w:val="auto"/>
              </w:rPr>
              <w:t>relief" requires</w:t>
            </w:r>
          </w:p>
        </w:tc>
        <w:tc>
          <w:tcPr>
            <w:tcW w:w="1100" w:type="dxa"/>
            <w:vAlign w:val="bottom"/>
            <w:gridSpan w:val="6"/>
          </w:tcPr>
          <w:p>
            <w:pPr>
              <w:jc w:val="center"/>
              <w:spacing w:after="0"/>
              <w:rPr>
                <w:sz w:val="20"/>
                <w:szCs w:val="20"/>
                <w:color w:val="auto"/>
              </w:rPr>
            </w:pPr>
            <w:r>
              <w:rPr>
                <w:rFonts w:ascii="Helvetica" w:cs="Helvetica" w:eastAsia="Helvetica" w:hAnsi="Helvetica"/>
                <w:sz w:val="20"/>
                <w:szCs w:val="20"/>
                <w:color w:val="auto"/>
              </w:rPr>
              <w:t>more than</w:t>
            </w:r>
          </w:p>
        </w:tc>
        <w:tc>
          <w:tcPr>
            <w:tcW w:w="40" w:type="dxa"/>
            <w:vAlign w:val="bottom"/>
          </w:tcPr>
          <w:p>
            <w:pPr>
              <w:spacing w:after="0"/>
              <w:rPr>
                <w:sz w:val="19"/>
                <w:szCs w:val="19"/>
                <w:color w:val="auto"/>
              </w:rPr>
            </w:pPr>
          </w:p>
        </w:tc>
        <w:tc>
          <w:tcPr>
            <w:tcW w:w="1220" w:type="dxa"/>
            <w:vAlign w:val="bottom"/>
            <w:gridSpan w:val="5"/>
          </w:tcPr>
          <w:p>
            <w:pPr>
              <w:jc w:val="right"/>
              <w:ind w:right="240"/>
              <w:spacing w:after="0"/>
              <w:rPr>
                <w:sz w:val="20"/>
                <w:szCs w:val="20"/>
                <w:color w:val="auto"/>
              </w:rPr>
            </w:pPr>
            <w:r>
              <w:rPr>
                <w:rFonts w:ascii="Helvetica" w:cs="Helvetica" w:eastAsia="Helvetica" w:hAnsi="Helvetica"/>
                <w:sz w:val="20"/>
                <w:szCs w:val="20"/>
                <w:color w:val="auto"/>
              </w:rPr>
              <w:t>labels and</w:t>
            </w:r>
          </w:p>
        </w:tc>
        <w:tc>
          <w:tcPr>
            <w:tcW w:w="2760" w:type="dxa"/>
            <w:vAlign w:val="bottom"/>
            <w:gridSpan w:val="12"/>
            <w:vMerge w:val="restart"/>
          </w:tcPr>
          <w:p>
            <w:pPr>
              <w:spacing w:after="0"/>
              <w:rPr>
                <w:sz w:val="20"/>
                <w:szCs w:val="20"/>
                <w:color w:val="auto"/>
              </w:rPr>
            </w:pPr>
            <w:r>
              <w:rPr>
                <w:rFonts w:ascii="Helvetica" w:cs="Helvetica" w:eastAsia="Helvetica" w:hAnsi="Helvetica"/>
                <w:sz w:val="20"/>
                <w:szCs w:val="20"/>
                <w:color w:val="auto"/>
              </w:rPr>
              <w:t>accepted pleading standard:</w:t>
            </w:r>
          </w:p>
        </w:tc>
        <w:tc>
          <w:tcPr>
            <w:tcW w:w="2340" w:type="dxa"/>
            <w:vAlign w:val="bottom"/>
            <w:gridSpan w:val="11"/>
            <w:vMerge w:val="restart"/>
          </w:tcPr>
          <w:p>
            <w:pPr>
              <w:jc w:val="right"/>
              <w:ind w:right="100"/>
              <w:spacing w:after="0"/>
              <w:rPr>
                <w:sz w:val="20"/>
                <w:szCs w:val="20"/>
                <w:color w:val="auto"/>
              </w:rPr>
            </w:pPr>
            <w:r>
              <w:rPr>
                <w:rFonts w:ascii="Helvetica" w:cs="Helvetica" w:eastAsia="Helvetica" w:hAnsi="Helvetica"/>
                <w:sz w:val="20"/>
                <w:szCs w:val="20"/>
                <w:color w:val="auto"/>
              </w:rPr>
              <w:t>once a claim has been</w:t>
            </w:r>
          </w:p>
        </w:tc>
        <w:tc>
          <w:tcPr>
            <w:tcW w:w="0" w:type="dxa"/>
            <w:vAlign w:val="bottom"/>
          </w:tcPr>
          <w:p>
            <w:pPr>
              <w:spacing w:after="0"/>
              <w:rPr>
                <w:sz w:val="1"/>
                <w:szCs w:val="1"/>
                <w:color w:val="auto"/>
              </w:rPr>
            </w:pPr>
          </w:p>
        </w:tc>
      </w:tr>
      <w:tr>
        <w:trPr>
          <w:trHeight w:val="60"/>
        </w:trPr>
        <w:tc>
          <w:tcPr>
            <w:tcW w:w="1100" w:type="dxa"/>
            <w:vAlign w:val="bottom"/>
            <w:gridSpan w:val="3"/>
            <w:vMerge w:val="restart"/>
          </w:tcPr>
          <w:p>
            <w:pPr>
              <w:spacing w:after="0"/>
              <w:rPr>
                <w:sz w:val="20"/>
                <w:szCs w:val="20"/>
                <w:color w:val="auto"/>
              </w:rPr>
            </w:pPr>
            <w:r>
              <w:rPr>
                <w:rFonts w:ascii="Helvetica" w:cs="Helvetica" w:eastAsia="Helvetica" w:hAnsi="Helvetica"/>
                <w:sz w:val="20"/>
                <w:szCs w:val="20"/>
                <w:color w:val="auto"/>
                <w:w w:val="98"/>
              </w:rPr>
              <w:t>conclusions,</w:t>
            </w:r>
          </w:p>
        </w:tc>
        <w:tc>
          <w:tcPr>
            <w:tcW w:w="2600" w:type="dxa"/>
            <w:vAlign w:val="bottom"/>
            <w:gridSpan w:val="9"/>
            <w:vMerge w:val="restart"/>
          </w:tcPr>
          <w:p>
            <w:pPr>
              <w:ind w:left="100"/>
              <w:spacing w:after="0"/>
              <w:rPr>
                <w:sz w:val="20"/>
                <w:szCs w:val="20"/>
                <w:color w:val="auto"/>
              </w:rPr>
            </w:pPr>
            <w:r>
              <w:rPr>
                <w:rFonts w:ascii="Helvetica" w:cs="Helvetica" w:eastAsia="Helvetica" w:hAnsi="Helvetica"/>
                <w:sz w:val="20"/>
                <w:szCs w:val="20"/>
                <w:color w:val="auto"/>
              </w:rPr>
              <w:t>and a formulaic recitation</w:t>
            </w:r>
          </w:p>
        </w:tc>
        <w:tc>
          <w:tcPr>
            <w:tcW w:w="280" w:type="dxa"/>
            <w:vAlign w:val="bottom"/>
            <w:gridSpan w:val="2"/>
            <w:vMerge w:val="restart"/>
          </w:tcPr>
          <w:p>
            <w:pPr>
              <w:spacing w:after="0"/>
              <w:rPr>
                <w:sz w:val="20"/>
                <w:szCs w:val="20"/>
                <w:color w:val="auto"/>
              </w:rPr>
            </w:pPr>
            <w:r>
              <w:rPr>
                <w:rFonts w:ascii="Helvetica" w:cs="Helvetica" w:eastAsia="Helvetica" w:hAnsi="Helvetica"/>
                <w:sz w:val="20"/>
                <w:szCs w:val="20"/>
                <w:color w:val="auto"/>
              </w:rPr>
              <w:t>of</w:t>
            </w:r>
          </w:p>
        </w:tc>
        <w:tc>
          <w:tcPr>
            <w:tcW w:w="820" w:type="dxa"/>
            <w:vAlign w:val="bottom"/>
            <w:gridSpan w:val="4"/>
            <w:vMerge w:val="restart"/>
          </w:tcPr>
          <w:p>
            <w:pPr>
              <w:spacing w:after="0"/>
              <w:rPr>
                <w:sz w:val="20"/>
                <w:szCs w:val="20"/>
                <w:color w:val="auto"/>
              </w:rPr>
            </w:pPr>
            <w:r>
              <w:rPr>
                <w:rFonts w:ascii="Helvetica" w:cs="Helvetica" w:eastAsia="Helvetica" w:hAnsi="Helvetica"/>
                <w:sz w:val="20"/>
                <w:szCs w:val="20"/>
                <w:color w:val="auto"/>
              </w:rPr>
              <w:t>a cause</w:t>
            </w:r>
          </w:p>
        </w:tc>
        <w:tc>
          <w:tcPr>
            <w:tcW w:w="440" w:type="dxa"/>
            <w:vAlign w:val="bottom"/>
            <w:gridSpan w:val="2"/>
            <w:vMerge w:val="restart"/>
          </w:tcPr>
          <w:p>
            <w:pPr>
              <w:jc w:val="right"/>
              <w:ind w:right="240"/>
              <w:spacing w:after="0"/>
              <w:rPr>
                <w:sz w:val="20"/>
                <w:szCs w:val="20"/>
                <w:color w:val="auto"/>
              </w:rPr>
            </w:pPr>
            <w:r>
              <w:rPr>
                <w:rFonts w:ascii="Helvetica" w:cs="Helvetica" w:eastAsia="Helvetica" w:hAnsi="Helvetica"/>
                <w:sz w:val="20"/>
                <w:szCs w:val="20"/>
                <w:color w:val="auto"/>
              </w:rPr>
              <w:t>of</w:t>
            </w:r>
          </w:p>
        </w:tc>
        <w:tc>
          <w:tcPr>
            <w:tcW w:w="2760" w:type="dxa"/>
            <w:vAlign w:val="bottom"/>
            <w:gridSpan w:val="12"/>
            <w:vMerge w:val="continue"/>
          </w:tcPr>
          <w:p>
            <w:pPr>
              <w:spacing w:after="0"/>
              <w:rPr>
                <w:sz w:val="5"/>
                <w:szCs w:val="5"/>
                <w:color w:val="auto"/>
              </w:rPr>
            </w:pPr>
          </w:p>
        </w:tc>
        <w:tc>
          <w:tcPr>
            <w:tcW w:w="2340" w:type="dxa"/>
            <w:vAlign w:val="bottom"/>
            <w:gridSpan w:val="11"/>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00"/>
        </w:trPr>
        <w:tc>
          <w:tcPr>
            <w:tcW w:w="1100" w:type="dxa"/>
            <w:vAlign w:val="bottom"/>
            <w:gridSpan w:val="3"/>
            <w:vMerge w:val="continue"/>
          </w:tcPr>
          <w:p>
            <w:pPr>
              <w:spacing w:after="0"/>
              <w:rPr>
                <w:sz w:val="17"/>
                <w:szCs w:val="17"/>
                <w:color w:val="auto"/>
              </w:rPr>
            </w:pPr>
          </w:p>
        </w:tc>
        <w:tc>
          <w:tcPr>
            <w:tcW w:w="2600" w:type="dxa"/>
            <w:vAlign w:val="bottom"/>
            <w:gridSpan w:val="9"/>
            <w:vMerge w:val="continue"/>
          </w:tcPr>
          <w:p>
            <w:pPr>
              <w:spacing w:after="0"/>
              <w:rPr>
                <w:sz w:val="17"/>
                <w:szCs w:val="17"/>
                <w:color w:val="auto"/>
              </w:rPr>
            </w:pPr>
          </w:p>
        </w:tc>
        <w:tc>
          <w:tcPr>
            <w:tcW w:w="280" w:type="dxa"/>
            <w:vAlign w:val="bottom"/>
            <w:gridSpan w:val="2"/>
            <w:vMerge w:val="continue"/>
          </w:tcPr>
          <w:p>
            <w:pPr>
              <w:spacing w:after="0"/>
              <w:rPr>
                <w:sz w:val="17"/>
                <w:szCs w:val="17"/>
                <w:color w:val="auto"/>
              </w:rPr>
            </w:pPr>
          </w:p>
        </w:tc>
        <w:tc>
          <w:tcPr>
            <w:tcW w:w="820" w:type="dxa"/>
            <w:vAlign w:val="bottom"/>
            <w:gridSpan w:val="4"/>
            <w:vMerge w:val="continue"/>
          </w:tcPr>
          <w:p>
            <w:pPr>
              <w:spacing w:after="0"/>
              <w:rPr>
                <w:sz w:val="17"/>
                <w:szCs w:val="17"/>
                <w:color w:val="auto"/>
              </w:rPr>
            </w:pPr>
          </w:p>
        </w:tc>
        <w:tc>
          <w:tcPr>
            <w:tcW w:w="440" w:type="dxa"/>
            <w:vAlign w:val="bottom"/>
            <w:gridSpan w:val="2"/>
            <w:vMerge w:val="continue"/>
          </w:tcPr>
          <w:p>
            <w:pPr>
              <w:spacing w:after="0"/>
              <w:rPr>
                <w:sz w:val="17"/>
                <w:szCs w:val="17"/>
                <w:color w:val="auto"/>
              </w:rPr>
            </w:pPr>
          </w:p>
        </w:tc>
        <w:tc>
          <w:tcPr>
            <w:tcW w:w="510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stated adequately, it may be supported by showing any</w:t>
            </w:r>
          </w:p>
        </w:tc>
        <w:tc>
          <w:tcPr>
            <w:tcW w:w="0" w:type="dxa"/>
            <w:vAlign w:val="bottom"/>
          </w:tcPr>
          <w:p>
            <w:pPr>
              <w:spacing w:after="0"/>
              <w:rPr>
                <w:sz w:val="1"/>
                <w:szCs w:val="1"/>
                <w:color w:val="auto"/>
              </w:rPr>
            </w:pPr>
          </w:p>
        </w:tc>
      </w:tr>
      <w:tr>
        <w:trPr>
          <w:trHeight w:val="60"/>
        </w:trPr>
        <w:tc>
          <w:tcPr>
            <w:tcW w:w="2880" w:type="dxa"/>
            <w:vAlign w:val="bottom"/>
            <w:gridSpan w:val="8"/>
            <w:vMerge w:val="restart"/>
          </w:tcPr>
          <w:p>
            <w:pPr>
              <w:spacing w:after="0"/>
              <w:rPr>
                <w:sz w:val="20"/>
                <w:szCs w:val="20"/>
                <w:color w:val="auto"/>
              </w:rPr>
            </w:pPr>
            <w:r>
              <w:rPr>
                <w:rFonts w:ascii="Helvetica" w:cs="Helvetica" w:eastAsia="Helvetica" w:hAnsi="Helvetica"/>
                <w:sz w:val="20"/>
                <w:szCs w:val="20"/>
                <w:color w:val="auto"/>
              </w:rPr>
              <w:t>action's elements will not do.</w:t>
            </w:r>
          </w:p>
        </w:tc>
        <w:tc>
          <w:tcPr>
            <w:tcW w:w="2360" w:type="dxa"/>
            <w:vAlign w:val="bottom"/>
            <w:gridSpan w:val="12"/>
            <w:vMerge w:val="restart"/>
          </w:tcPr>
          <w:p>
            <w:pPr>
              <w:jc w:val="right"/>
              <w:ind w:right="140"/>
              <w:spacing w:after="0"/>
              <w:rPr>
                <w:sz w:val="20"/>
                <w:szCs w:val="20"/>
                <w:color w:val="auto"/>
              </w:rPr>
            </w:pPr>
            <w:r>
              <w:rPr>
                <w:rFonts w:ascii="Helvetica" w:cs="Helvetica" w:eastAsia="Helvetica" w:hAnsi="Helvetica"/>
                <w:sz w:val="20"/>
                <w:szCs w:val="20"/>
                <w:color w:val="auto"/>
              </w:rPr>
              <w:t>Factual allegations must</w:t>
            </w:r>
          </w:p>
        </w:tc>
        <w:tc>
          <w:tcPr>
            <w:tcW w:w="5100" w:type="dxa"/>
            <w:vAlign w:val="bottom"/>
            <w:gridSpan w:val="23"/>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30"/>
        </w:trPr>
        <w:tc>
          <w:tcPr>
            <w:tcW w:w="2880" w:type="dxa"/>
            <w:vAlign w:val="bottom"/>
            <w:gridSpan w:val="8"/>
            <w:vMerge w:val="continue"/>
          </w:tcPr>
          <w:p>
            <w:pPr>
              <w:spacing w:after="0"/>
              <w:rPr>
                <w:sz w:val="20"/>
                <w:szCs w:val="20"/>
                <w:color w:val="auto"/>
              </w:rPr>
            </w:pPr>
          </w:p>
        </w:tc>
        <w:tc>
          <w:tcPr>
            <w:tcW w:w="2360" w:type="dxa"/>
            <w:vAlign w:val="bottom"/>
            <w:gridSpan w:val="12"/>
            <w:vMerge w:val="continue"/>
          </w:tcPr>
          <w:p>
            <w:pPr>
              <w:spacing w:after="0"/>
              <w:rPr>
                <w:sz w:val="20"/>
                <w:szCs w:val="20"/>
                <w:color w:val="auto"/>
              </w:rPr>
            </w:pPr>
          </w:p>
        </w:tc>
        <w:tc>
          <w:tcPr>
            <w:tcW w:w="300" w:type="dxa"/>
            <w:vAlign w:val="bottom"/>
          </w:tcPr>
          <w:p>
            <w:pPr>
              <w:spacing w:after="0"/>
              <w:rPr>
                <w:sz w:val="20"/>
                <w:szCs w:val="20"/>
                <w:color w:val="auto"/>
              </w:rPr>
            </w:pPr>
            <w:r>
              <w:rPr>
                <w:rFonts w:ascii="Helvetica" w:cs="Helvetica" w:eastAsia="Helvetica" w:hAnsi="Helvetica"/>
                <w:sz w:val="20"/>
                <w:szCs w:val="20"/>
                <w:color w:val="auto"/>
              </w:rPr>
              <w:t>set</w:t>
            </w:r>
          </w:p>
        </w:tc>
        <w:tc>
          <w:tcPr>
            <w:tcW w:w="420" w:type="dxa"/>
            <w:vAlign w:val="bottom"/>
          </w:tcPr>
          <w:p>
            <w:pPr>
              <w:ind w:left="120"/>
              <w:spacing w:after="0"/>
              <w:rPr>
                <w:sz w:val="20"/>
                <w:szCs w:val="20"/>
                <w:color w:val="auto"/>
              </w:rPr>
            </w:pPr>
            <w:r>
              <w:rPr>
                <w:rFonts w:ascii="Helvetica" w:cs="Helvetica" w:eastAsia="Helvetica" w:hAnsi="Helvetica"/>
                <w:sz w:val="20"/>
                <w:szCs w:val="20"/>
                <w:color w:val="auto"/>
              </w:rPr>
              <w:t>of</w:t>
            </w:r>
          </w:p>
        </w:tc>
        <w:tc>
          <w:tcPr>
            <w:tcW w:w="480" w:type="dxa"/>
            <w:vAlign w:val="bottom"/>
            <w:gridSpan w:val="2"/>
          </w:tcPr>
          <w:p>
            <w:pPr>
              <w:ind w:left="20"/>
              <w:spacing w:after="0"/>
              <w:rPr>
                <w:sz w:val="20"/>
                <w:szCs w:val="20"/>
                <w:color w:val="auto"/>
              </w:rPr>
            </w:pPr>
            <w:r>
              <w:rPr>
                <w:rFonts w:ascii="Helvetica" w:cs="Helvetica" w:eastAsia="Helvetica" w:hAnsi="Helvetica"/>
                <w:sz w:val="20"/>
                <w:szCs w:val="20"/>
                <w:color w:val="auto"/>
              </w:rPr>
              <w:t>facts</w:t>
            </w:r>
          </w:p>
        </w:tc>
        <w:tc>
          <w:tcPr>
            <w:tcW w:w="1020" w:type="dxa"/>
            <w:vAlign w:val="bottom"/>
            <w:gridSpan w:val="5"/>
          </w:tcPr>
          <w:p>
            <w:pPr>
              <w:ind w:left="120"/>
              <w:spacing w:after="0"/>
              <w:rPr>
                <w:sz w:val="20"/>
                <w:szCs w:val="20"/>
                <w:color w:val="auto"/>
              </w:rPr>
            </w:pPr>
            <w:r>
              <w:rPr>
                <w:rFonts w:ascii="Helvetica" w:cs="Helvetica" w:eastAsia="Helvetica" w:hAnsi="Helvetica"/>
                <w:sz w:val="20"/>
                <w:szCs w:val="20"/>
                <w:color w:val="auto"/>
                <w:w w:val="97"/>
              </w:rPr>
              <w:t>consistent</w:t>
            </w:r>
          </w:p>
        </w:tc>
        <w:tc>
          <w:tcPr>
            <w:tcW w:w="540" w:type="dxa"/>
            <w:vAlign w:val="bottom"/>
            <w:gridSpan w:val="3"/>
          </w:tcPr>
          <w:p>
            <w:pPr>
              <w:ind w:left="140"/>
              <w:spacing w:after="0"/>
              <w:rPr>
                <w:sz w:val="20"/>
                <w:szCs w:val="20"/>
                <w:color w:val="auto"/>
              </w:rPr>
            </w:pPr>
            <w:r>
              <w:rPr>
                <w:rFonts w:ascii="Helvetica" w:cs="Helvetica" w:eastAsia="Helvetica" w:hAnsi="Helvetica"/>
                <w:sz w:val="20"/>
                <w:szCs w:val="20"/>
                <w:color w:val="auto"/>
              </w:rPr>
              <w:t>with</w:t>
            </w:r>
          </w:p>
        </w:tc>
        <w:tc>
          <w:tcPr>
            <w:tcW w:w="540" w:type="dxa"/>
            <w:vAlign w:val="bottom"/>
            <w:gridSpan w:val="2"/>
          </w:tcPr>
          <w:p>
            <w:pPr>
              <w:ind w:left="120"/>
              <w:spacing w:after="0"/>
              <w:rPr>
                <w:sz w:val="20"/>
                <w:szCs w:val="20"/>
                <w:color w:val="auto"/>
              </w:rPr>
            </w:pPr>
            <w:r>
              <w:rPr>
                <w:rFonts w:ascii="Helvetica" w:cs="Helvetica" w:eastAsia="Helvetica" w:hAnsi="Helvetica"/>
                <w:sz w:val="20"/>
                <w:szCs w:val="20"/>
                <w:color w:val="auto"/>
              </w:rPr>
              <w:t>the</w:t>
            </w:r>
          </w:p>
        </w:tc>
        <w:tc>
          <w:tcPr>
            <w:tcW w:w="1100" w:type="dxa"/>
            <w:vAlign w:val="bottom"/>
            <w:gridSpan w:val="5"/>
          </w:tcPr>
          <w:p>
            <w:pPr>
              <w:jc w:val="center"/>
              <w:ind w:right="40"/>
              <w:spacing w:after="0"/>
              <w:rPr>
                <w:sz w:val="20"/>
                <w:szCs w:val="20"/>
                <w:color w:val="auto"/>
              </w:rPr>
            </w:pPr>
            <w:r>
              <w:rPr>
                <w:rFonts w:ascii="Helvetica" w:cs="Helvetica" w:eastAsia="Helvetica" w:hAnsi="Helvetica"/>
                <w:sz w:val="20"/>
                <w:szCs w:val="20"/>
                <w:color w:val="auto"/>
              </w:rPr>
              <w:t>allegations</w:t>
            </w:r>
          </w:p>
        </w:tc>
        <w:tc>
          <w:tcPr>
            <w:tcW w:w="220" w:type="dxa"/>
            <w:vAlign w:val="bottom"/>
            <w:gridSpan w:val="2"/>
          </w:tcPr>
          <w:p>
            <w:pPr>
              <w:ind w:left="20"/>
              <w:spacing w:after="0"/>
              <w:rPr>
                <w:sz w:val="20"/>
                <w:szCs w:val="20"/>
                <w:color w:val="auto"/>
              </w:rPr>
            </w:pPr>
            <w:r>
              <w:rPr>
                <w:rFonts w:ascii="Helvetica" w:cs="Helvetica" w:eastAsia="Helvetica" w:hAnsi="Helvetica"/>
                <w:sz w:val="20"/>
                <w:szCs w:val="20"/>
                <w:color w:val="auto"/>
              </w:rPr>
              <w:t>in</w:t>
            </w:r>
          </w:p>
        </w:tc>
        <w:tc>
          <w:tcPr>
            <w:tcW w:w="480" w:type="dxa"/>
            <w:vAlign w:val="bottom"/>
            <w:gridSpan w:val="2"/>
          </w:tcPr>
          <w:p>
            <w:pPr>
              <w:jc w:val="right"/>
              <w:ind w:right="100"/>
              <w:spacing w:after="0"/>
              <w:rPr>
                <w:sz w:val="20"/>
                <w:szCs w:val="20"/>
                <w:color w:val="auto"/>
              </w:rPr>
            </w:pPr>
            <w:r>
              <w:rPr>
                <w:rFonts w:ascii="Helvetica" w:cs="Helvetica" w:eastAsia="Helvetica" w:hAnsi="Helvetica"/>
                <w:sz w:val="20"/>
                <w:szCs w:val="20"/>
                <w:color w:val="auto"/>
              </w:rPr>
              <w:t>the</w:t>
            </w:r>
          </w:p>
        </w:tc>
        <w:tc>
          <w:tcPr>
            <w:tcW w:w="0" w:type="dxa"/>
            <w:vAlign w:val="bottom"/>
          </w:tcPr>
          <w:p>
            <w:pPr>
              <w:spacing w:after="0"/>
              <w:rPr>
                <w:sz w:val="1"/>
                <w:szCs w:val="1"/>
                <w:color w:val="auto"/>
              </w:rPr>
            </w:pPr>
          </w:p>
        </w:tc>
      </w:tr>
      <w:tr>
        <w:trPr>
          <w:trHeight w:val="23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be enough to raise a right to relief above the speculative</w:t>
            </w:r>
          </w:p>
        </w:tc>
        <w:tc>
          <w:tcPr>
            <w:tcW w:w="510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 xml:space="preserve">complaint.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 xml:space="preserve"> described the breadth of opportunity</w:t>
            </w:r>
          </w:p>
        </w:tc>
        <w:tc>
          <w:tcPr>
            <w:tcW w:w="0" w:type="dxa"/>
            <w:vAlign w:val="bottom"/>
          </w:tcPr>
          <w:p>
            <w:pPr>
              <w:spacing w:after="0"/>
              <w:rPr>
                <w:sz w:val="1"/>
                <w:szCs w:val="1"/>
                <w:color w:val="auto"/>
              </w:rPr>
            </w:pPr>
          </w:p>
        </w:tc>
      </w:tr>
      <w:tr>
        <w:trPr>
          <w:trHeight w:val="60"/>
        </w:trPr>
        <w:tc>
          <w:tcPr>
            <w:tcW w:w="5240" w:type="dxa"/>
            <w:vAlign w:val="bottom"/>
            <w:gridSpan w:val="20"/>
            <w:vMerge w:val="restart"/>
          </w:tcPr>
          <w:p>
            <w:pPr>
              <w:spacing w:after="0"/>
              <w:rPr>
                <w:sz w:val="20"/>
                <w:szCs w:val="20"/>
                <w:color w:val="auto"/>
              </w:rPr>
            </w:pPr>
            <w:r>
              <w:rPr>
                <w:rFonts w:ascii="Helvetica" w:cs="Helvetica" w:eastAsia="Helvetica" w:hAnsi="Helvetica"/>
                <w:sz w:val="20"/>
                <w:szCs w:val="20"/>
                <w:color w:val="auto"/>
              </w:rPr>
              <w:t>level  on  the  assumption  that  all  of  the  complaint's</w:t>
            </w:r>
          </w:p>
        </w:tc>
        <w:tc>
          <w:tcPr>
            <w:tcW w:w="5100" w:type="dxa"/>
            <w:vAlign w:val="bottom"/>
            <w:gridSpan w:val="23"/>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30"/>
        </w:trPr>
        <w:tc>
          <w:tcPr>
            <w:tcW w:w="5240" w:type="dxa"/>
            <w:vAlign w:val="bottom"/>
            <w:gridSpan w:val="20"/>
            <w:vMerge w:val="continue"/>
          </w:tcPr>
          <w:p>
            <w:pPr>
              <w:spacing w:after="0"/>
              <w:rPr>
                <w:sz w:val="20"/>
                <w:szCs w:val="20"/>
                <w:color w:val="auto"/>
              </w:rPr>
            </w:pPr>
          </w:p>
        </w:tc>
        <w:tc>
          <w:tcPr>
            <w:tcW w:w="5100" w:type="dxa"/>
            <w:vAlign w:val="bottom"/>
            <w:gridSpan w:val="23"/>
          </w:tcPr>
          <w:p>
            <w:pPr>
              <w:spacing w:after="0"/>
              <w:rPr>
                <w:sz w:val="20"/>
                <w:szCs w:val="20"/>
                <w:color w:val="auto"/>
              </w:rPr>
            </w:pPr>
            <w:r>
              <w:rPr>
                <w:rFonts w:ascii="Helvetica" w:cs="Helvetica" w:eastAsia="Helvetica" w:hAnsi="Helvetica"/>
                <w:sz w:val="20"/>
                <w:szCs w:val="20"/>
                <w:color w:val="auto"/>
              </w:rPr>
              <w:t>to prove what an adequate complaint claims, not the</w:t>
            </w:r>
          </w:p>
        </w:tc>
        <w:tc>
          <w:tcPr>
            <w:tcW w:w="0" w:type="dxa"/>
            <w:vAlign w:val="bottom"/>
          </w:tcPr>
          <w:p>
            <w:pPr>
              <w:spacing w:after="0"/>
              <w:rPr>
                <w:sz w:val="1"/>
                <w:szCs w:val="1"/>
                <w:color w:val="auto"/>
              </w:rPr>
            </w:pPr>
          </w:p>
        </w:tc>
      </w:tr>
      <w:tr>
        <w:trPr>
          <w:trHeight w:val="23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allegations are true.  Applying these general standards</w:t>
            </w:r>
          </w:p>
        </w:tc>
        <w:tc>
          <w:tcPr>
            <w:tcW w:w="510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minimum standard of adequate pleading to govern a</w:t>
            </w:r>
          </w:p>
        </w:tc>
        <w:tc>
          <w:tcPr>
            <w:tcW w:w="0" w:type="dxa"/>
            <w:vAlign w:val="bottom"/>
          </w:tcPr>
          <w:p>
            <w:pPr>
              <w:spacing w:after="0"/>
              <w:rPr>
                <w:sz w:val="1"/>
                <w:szCs w:val="1"/>
                <w:color w:val="auto"/>
              </w:rPr>
            </w:pPr>
          </w:p>
        </w:tc>
      </w:tr>
      <w:tr>
        <w:trPr>
          <w:trHeight w:val="60"/>
        </w:trPr>
        <w:tc>
          <w:tcPr>
            <w:tcW w:w="5240" w:type="dxa"/>
            <w:vAlign w:val="bottom"/>
            <w:gridSpan w:val="20"/>
            <w:vMerge w:val="restart"/>
          </w:tcPr>
          <w:p>
            <w:pPr>
              <w:spacing w:after="0"/>
              <w:rPr>
                <w:sz w:val="20"/>
                <w:szCs w:val="20"/>
                <w:color w:val="auto"/>
              </w:rPr>
            </w:pPr>
            <w:r>
              <w:rPr>
                <w:rFonts w:ascii="Helvetica" w:cs="Helvetica" w:eastAsia="Helvetica" w:hAnsi="Helvetica"/>
                <w:sz w:val="20"/>
                <w:szCs w:val="20"/>
                <w:color w:val="auto"/>
              </w:rPr>
              <w:t>to a § 1 claim, stating a claim requires a complaint with</w:t>
            </w:r>
          </w:p>
        </w:tc>
        <w:tc>
          <w:tcPr>
            <w:tcW w:w="5100" w:type="dxa"/>
            <w:vAlign w:val="bottom"/>
            <w:gridSpan w:val="23"/>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00"/>
        </w:trPr>
        <w:tc>
          <w:tcPr>
            <w:tcW w:w="5240" w:type="dxa"/>
            <w:vAlign w:val="bottom"/>
            <w:gridSpan w:val="20"/>
            <w:vMerge w:val="continue"/>
          </w:tcPr>
          <w:p>
            <w:pPr>
              <w:spacing w:after="0"/>
              <w:rPr>
                <w:sz w:val="17"/>
                <w:szCs w:val="17"/>
                <w:color w:val="auto"/>
              </w:rPr>
            </w:pPr>
          </w:p>
        </w:tc>
        <w:tc>
          <w:tcPr>
            <w:tcW w:w="1920" w:type="dxa"/>
            <w:vAlign w:val="bottom"/>
            <w:gridSpan w:val="8"/>
            <w:vMerge w:val="restart"/>
          </w:tcPr>
          <w:p>
            <w:pPr>
              <w:spacing w:after="0"/>
              <w:rPr>
                <w:sz w:val="20"/>
                <w:szCs w:val="20"/>
                <w:color w:val="auto"/>
              </w:rPr>
            </w:pPr>
            <w:r>
              <w:rPr>
                <w:rFonts w:ascii="Helvetica" w:cs="Helvetica" w:eastAsia="Helvetica" w:hAnsi="Helvetica"/>
                <w:sz w:val="20"/>
                <w:szCs w:val="20"/>
                <w:color w:val="auto"/>
              </w:rPr>
              <w:t>complaint's survival.</w:t>
            </w:r>
          </w:p>
        </w:tc>
        <w:tc>
          <w:tcPr>
            <w:tcW w:w="300" w:type="dxa"/>
            <w:vAlign w:val="bottom"/>
          </w:tcPr>
          <w:p>
            <w:pPr>
              <w:spacing w:after="0"/>
              <w:rPr>
                <w:sz w:val="17"/>
                <w:szCs w:val="17"/>
                <w:color w:val="auto"/>
              </w:rPr>
            </w:pPr>
          </w:p>
        </w:tc>
        <w:tc>
          <w:tcPr>
            <w:tcW w:w="240" w:type="dxa"/>
            <w:vAlign w:val="bottom"/>
          </w:tcPr>
          <w:p>
            <w:pPr>
              <w:spacing w:after="0"/>
              <w:rPr>
                <w:sz w:val="17"/>
                <w:szCs w:val="17"/>
                <w:color w:val="auto"/>
              </w:rPr>
            </w:pPr>
          </w:p>
        </w:tc>
        <w:tc>
          <w:tcPr>
            <w:tcW w:w="80" w:type="dxa"/>
            <w:vAlign w:val="bottom"/>
          </w:tcPr>
          <w:p>
            <w:pPr>
              <w:spacing w:after="0"/>
              <w:rPr>
                <w:sz w:val="17"/>
                <w:szCs w:val="17"/>
                <w:color w:val="auto"/>
              </w:rPr>
            </w:pPr>
          </w:p>
        </w:tc>
        <w:tc>
          <w:tcPr>
            <w:tcW w:w="220" w:type="dxa"/>
            <w:vAlign w:val="bottom"/>
          </w:tcPr>
          <w:p>
            <w:pPr>
              <w:spacing w:after="0"/>
              <w:rPr>
                <w:sz w:val="17"/>
                <w:szCs w:val="17"/>
                <w:color w:val="auto"/>
              </w:rPr>
            </w:pPr>
          </w:p>
        </w:tc>
        <w:tc>
          <w:tcPr>
            <w:tcW w:w="240" w:type="dxa"/>
            <w:vAlign w:val="bottom"/>
          </w:tcPr>
          <w:p>
            <w:pPr>
              <w:spacing w:after="0"/>
              <w:rPr>
                <w:sz w:val="17"/>
                <w:szCs w:val="17"/>
                <w:color w:val="auto"/>
              </w:rPr>
            </w:pPr>
          </w:p>
        </w:tc>
        <w:tc>
          <w:tcPr>
            <w:tcW w:w="300" w:type="dxa"/>
            <w:vAlign w:val="bottom"/>
          </w:tcPr>
          <w:p>
            <w:pPr>
              <w:spacing w:after="0"/>
              <w:rPr>
                <w:sz w:val="17"/>
                <w:szCs w:val="17"/>
                <w:color w:val="auto"/>
              </w:rPr>
            </w:pPr>
          </w:p>
        </w:tc>
        <w:tc>
          <w:tcPr>
            <w:tcW w:w="420" w:type="dxa"/>
            <w:vAlign w:val="bottom"/>
          </w:tcPr>
          <w:p>
            <w:pPr>
              <w:spacing w:after="0"/>
              <w:rPr>
                <w:sz w:val="17"/>
                <w:szCs w:val="17"/>
                <w:color w:val="auto"/>
              </w:rPr>
            </w:pPr>
          </w:p>
        </w:tc>
        <w:tc>
          <w:tcPr>
            <w:tcW w:w="200" w:type="dxa"/>
            <w:vAlign w:val="bottom"/>
          </w:tcPr>
          <w:p>
            <w:pPr>
              <w:spacing w:after="0"/>
              <w:rPr>
                <w:sz w:val="17"/>
                <w:szCs w:val="17"/>
                <w:color w:val="auto"/>
              </w:rPr>
            </w:pPr>
          </w:p>
        </w:tc>
        <w:tc>
          <w:tcPr>
            <w:tcW w:w="80" w:type="dxa"/>
            <w:vAlign w:val="bottom"/>
          </w:tcPr>
          <w:p>
            <w:pPr>
              <w:spacing w:after="0"/>
              <w:rPr>
                <w:sz w:val="17"/>
                <w:szCs w:val="17"/>
                <w:color w:val="auto"/>
              </w:rPr>
            </w:pPr>
          </w:p>
        </w:tc>
        <w:tc>
          <w:tcPr>
            <w:tcW w:w="240" w:type="dxa"/>
            <w:vAlign w:val="bottom"/>
          </w:tcPr>
          <w:p>
            <w:pPr>
              <w:spacing w:after="0"/>
              <w:rPr>
                <w:sz w:val="17"/>
                <w:szCs w:val="17"/>
                <w:color w:val="auto"/>
              </w:rPr>
            </w:pPr>
          </w:p>
        </w:tc>
        <w:tc>
          <w:tcPr>
            <w:tcW w:w="160" w:type="dxa"/>
            <w:vAlign w:val="bottom"/>
          </w:tcPr>
          <w:p>
            <w:pPr>
              <w:spacing w:after="0"/>
              <w:rPr>
                <w:sz w:val="17"/>
                <w:szCs w:val="17"/>
                <w:color w:val="auto"/>
              </w:rPr>
            </w:pPr>
          </w:p>
        </w:tc>
        <w:tc>
          <w:tcPr>
            <w:tcW w:w="160" w:type="dxa"/>
            <w:vAlign w:val="bottom"/>
          </w:tcPr>
          <w:p>
            <w:pPr>
              <w:spacing w:after="0"/>
              <w:rPr>
                <w:sz w:val="17"/>
                <w:szCs w:val="17"/>
                <w:color w:val="auto"/>
              </w:rPr>
            </w:pPr>
          </w:p>
        </w:tc>
        <w:tc>
          <w:tcPr>
            <w:tcW w:w="60" w:type="dxa"/>
            <w:vAlign w:val="bottom"/>
          </w:tcPr>
          <w:p>
            <w:pPr>
              <w:spacing w:after="0"/>
              <w:rPr>
                <w:sz w:val="17"/>
                <w:szCs w:val="17"/>
                <w:color w:val="auto"/>
              </w:rPr>
            </w:pPr>
          </w:p>
        </w:tc>
        <w:tc>
          <w:tcPr>
            <w:tcW w:w="380" w:type="dxa"/>
            <w:vAlign w:val="bottom"/>
          </w:tcPr>
          <w:p>
            <w:pPr>
              <w:spacing w:after="0"/>
              <w:rPr>
                <w:sz w:val="17"/>
                <w:szCs w:val="17"/>
                <w:color w:val="auto"/>
              </w:rPr>
            </w:pPr>
          </w:p>
        </w:tc>
        <w:tc>
          <w:tcPr>
            <w:tcW w:w="100" w:type="dxa"/>
            <w:vAlign w:val="bottom"/>
          </w:tcPr>
          <w:p>
            <w:pPr>
              <w:spacing w:after="0"/>
              <w:rPr>
                <w:sz w:val="17"/>
                <w:szCs w:val="17"/>
                <w:color w:val="auto"/>
              </w:rPr>
            </w:pPr>
          </w:p>
        </w:tc>
        <w:tc>
          <w:tcPr>
            <w:tcW w:w="0" w:type="dxa"/>
            <w:vAlign w:val="bottom"/>
          </w:tcPr>
          <w:p>
            <w:pPr>
              <w:spacing w:after="0"/>
              <w:rPr>
                <w:sz w:val="1"/>
                <w:szCs w:val="1"/>
                <w:color w:val="auto"/>
              </w:rPr>
            </w:pPr>
          </w:p>
        </w:tc>
      </w:tr>
      <w:tr>
        <w:trPr>
          <w:trHeight w:val="60"/>
        </w:trPr>
        <w:tc>
          <w:tcPr>
            <w:tcW w:w="5240" w:type="dxa"/>
            <w:vAlign w:val="bottom"/>
            <w:gridSpan w:val="20"/>
            <w:vMerge w:val="restart"/>
          </w:tcPr>
          <w:p>
            <w:pPr>
              <w:spacing w:after="0"/>
              <w:rPr>
                <w:sz w:val="20"/>
                <w:szCs w:val="20"/>
                <w:color w:val="auto"/>
              </w:rPr>
            </w:pPr>
            <w:r>
              <w:rPr>
                <w:rFonts w:ascii="Helvetica" w:cs="Helvetica" w:eastAsia="Helvetica" w:hAnsi="Helvetica"/>
                <w:sz w:val="20"/>
                <w:szCs w:val="20"/>
                <w:color w:val="auto"/>
              </w:rPr>
              <w:t>enough factual matter to suggest an agreement. Asking</w:t>
            </w:r>
          </w:p>
        </w:tc>
        <w:tc>
          <w:tcPr>
            <w:tcW w:w="1920" w:type="dxa"/>
            <w:vAlign w:val="bottom"/>
            <w:gridSpan w:val="8"/>
            <w:vMerge w:val="continue"/>
          </w:tcPr>
          <w:p>
            <w:pPr>
              <w:spacing w:after="0"/>
              <w:rPr>
                <w:sz w:val="5"/>
                <w:szCs w:val="5"/>
                <w:color w:val="auto"/>
              </w:rPr>
            </w:pPr>
          </w:p>
        </w:tc>
        <w:tc>
          <w:tcPr>
            <w:tcW w:w="300" w:type="dxa"/>
            <w:vAlign w:val="bottom"/>
          </w:tcPr>
          <w:p>
            <w:pPr>
              <w:spacing w:after="0"/>
              <w:rPr>
                <w:sz w:val="5"/>
                <w:szCs w:val="5"/>
                <w:color w:val="auto"/>
              </w:rPr>
            </w:pPr>
          </w:p>
        </w:tc>
        <w:tc>
          <w:tcPr>
            <w:tcW w:w="240" w:type="dxa"/>
            <w:vAlign w:val="bottom"/>
          </w:tcPr>
          <w:p>
            <w:pPr>
              <w:spacing w:after="0"/>
              <w:rPr>
                <w:sz w:val="5"/>
                <w:szCs w:val="5"/>
                <w:color w:val="auto"/>
              </w:rPr>
            </w:pPr>
          </w:p>
        </w:tc>
        <w:tc>
          <w:tcPr>
            <w:tcW w:w="80" w:type="dxa"/>
            <w:vAlign w:val="bottom"/>
          </w:tcPr>
          <w:p>
            <w:pPr>
              <w:spacing w:after="0"/>
              <w:rPr>
                <w:sz w:val="5"/>
                <w:szCs w:val="5"/>
                <w:color w:val="auto"/>
              </w:rPr>
            </w:pPr>
          </w:p>
        </w:tc>
        <w:tc>
          <w:tcPr>
            <w:tcW w:w="220" w:type="dxa"/>
            <w:vAlign w:val="bottom"/>
          </w:tcPr>
          <w:p>
            <w:pPr>
              <w:spacing w:after="0"/>
              <w:rPr>
                <w:sz w:val="5"/>
                <w:szCs w:val="5"/>
                <w:color w:val="auto"/>
              </w:rPr>
            </w:pPr>
          </w:p>
        </w:tc>
        <w:tc>
          <w:tcPr>
            <w:tcW w:w="240" w:type="dxa"/>
            <w:vAlign w:val="bottom"/>
          </w:tcPr>
          <w:p>
            <w:pPr>
              <w:spacing w:after="0"/>
              <w:rPr>
                <w:sz w:val="5"/>
                <w:szCs w:val="5"/>
                <w:color w:val="auto"/>
              </w:rPr>
            </w:pPr>
          </w:p>
        </w:tc>
        <w:tc>
          <w:tcPr>
            <w:tcW w:w="300" w:type="dxa"/>
            <w:vAlign w:val="bottom"/>
          </w:tcPr>
          <w:p>
            <w:pPr>
              <w:spacing w:after="0"/>
              <w:rPr>
                <w:sz w:val="5"/>
                <w:szCs w:val="5"/>
                <w:color w:val="auto"/>
              </w:rPr>
            </w:pPr>
          </w:p>
        </w:tc>
        <w:tc>
          <w:tcPr>
            <w:tcW w:w="420" w:type="dxa"/>
            <w:vAlign w:val="bottom"/>
          </w:tcPr>
          <w:p>
            <w:pPr>
              <w:spacing w:after="0"/>
              <w:rPr>
                <w:sz w:val="5"/>
                <w:szCs w:val="5"/>
                <w:color w:val="auto"/>
              </w:rPr>
            </w:pPr>
          </w:p>
        </w:tc>
        <w:tc>
          <w:tcPr>
            <w:tcW w:w="200" w:type="dxa"/>
            <w:vAlign w:val="bottom"/>
          </w:tcPr>
          <w:p>
            <w:pPr>
              <w:spacing w:after="0"/>
              <w:rPr>
                <w:sz w:val="5"/>
                <w:szCs w:val="5"/>
                <w:color w:val="auto"/>
              </w:rPr>
            </w:pPr>
          </w:p>
        </w:tc>
        <w:tc>
          <w:tcPr>
            <w:tcW w:w="80" w:type="dxa"/>
            <w:vAlign w:val="bottom"/>
          </w:tcPr>
          <w:p>
            <w:pPr>
              <w:spacing w:after="0"/>
              <w:rPr>
                <w:sz w:val="5"/>
                <w:szCs w:val="5"/>
                <w:color w:val="auto"/>
              </w:rPr>
            </w:pPr>
          </w:p>
        </w:tc>
        <w:tc>
          <w:tcPr>
            <w:tcW w:w="240" w:type="dxa"/>
            <w:vAlign w:val="bottom"/>
          </w:tcPr>
          <w:p>
            <w:pPr>
              <w:spacing w:after="0"/>
              <w:rPr>
                <w:sz w:val="5"/>
                <w:szCs w:val="5"/>
                <w:color w:val="auto"/>
              </w:rPr>
            </w:pPr>
          </w:p>
        </w:tc>
        <w:tc>
          <w:tcPr>
            <w:tcW w:w="160" w:type="dxa"/>
            <w:vAlign w:val="bottom"/>
          </w:tcPr>
          <w:p>
            <w:pPr>
              <w:spacing w:after="0"/>
              <w:rPr>
                <w:sz w:val="5"/>
                <w:szCs w:val="5"/>
                <w:color w:val="auto"/>
              </w:rPr>
            </w:pPr>
          </w:p>
        </w:tc>
        <w:tc>
          <w:tcPr>
            <w:tcW w:w="160" w:type="dxa"/>
            <w:vAlign w:val="bottom"/>
          </w:tcPr>
          <w:p>
            <w:pPr>
              <w:spacing w:after="0"/>
              <w:rPr>
                <w:sz w:val="5"/>
                <w:szCs w:val="5"/>
                <w:color w:val="auto"/>
              </w:rPr>
            </w:pPr>
          </w:p>
        </w:tc>
        <w:tc>
          <w:tcPr>
            <w:tcW w:w="60" w:type="dxa"/>
            <w:vAlign w:val="bottom"/>
          </w:tcPr>
          <w:p>
            <w:pPr>
              <w:spacing w:after="0"/>
              <w:rPr>
                <w:sz w:val="5"/>
                <w:szCs w:val="5"/>
                <w:color w:val="auto"/>
              </w:rPr>
            </w:pPr>
          </w:p>
        </w:tc>
        <w:tc>
          <w:tcPr>
            <w:tcW w:w="380" w:type="dxa"/>
            <w:vAlign w:val="bottom"/>
          </w:tcPr>
          <w:p>
            <w:pPr>
              <w:spacing w:after="0"/>
              <w:rPr>
                <w:sz w:val="5"/>
                <w:szCs w:val="5"/>
                <w:color w:val="auto"/>
              </w:rPr>
            </w:pPr>
          </w:p>
        </w:tc>
        <w:tc>
          <w:tcPr>
            <w:tcW w:w="100" w:type="dxa"/>
            <w:vAlign w:val="bottom"/>
          </w:tcPr>
          <w:p>
            <w:pPr>
              <w:spacing w:after="0"/>
              <w:rPr>
                <w:sz w:val="5"/>
                <w:szCs w:val="5"/>
                <w:color w:val="auto"/>
              </w:rPr>
            </w:pPr>
          </w:p>
        </w:tc>
        <w:tc>
          <w:tcPr>
            <w:tcW w:w="0" w:type="dxa"/>
            <w:vAlign w:val="bottom"/>
          </w:tcPr>
          <w:p>
            <w:pPr>
              <w:spacing w:after="0"/>
              <w:rPr>
                <w:sz w:val="1"/>
                <w:szCs w:val="1"/>
                <w:color w:val="auto"/>
              </w:rPr>
            </w:pPr>
          </w:p>
        </w:tc>
      </w:tr>
      <w:tr>
        <w:trPr>
          <w:trHeight w:val="200"/>
        </w:trPr>
        <w:tc>
          <w:tcPr>
            <w:tcW w:w="5240" w:type="dxa"/>
            <w:vAlign w:val="bottom"/>
            <w:gridSpan w:val="20"/>
            <w:vMerge w:val="continue"/>
          </w:tcPr>
          <w:p>
            <w:pPr>
              <w:spacing w:after="0"/>
              <w:rPr>
                <w:sz w:val="17"/>
                <w:szCs w:val="17"/>
                <w:color w:val="auto"/>
              </w:rPr>
            </w:pPr>
          </w:p>
        </w:tc>
        <w:tc>
          <w:tcPr>
            <w:tcW w:w="300" w:type="dxa"/>
            <w:vAlign w:val="bottom"/>
          </w:tcPr>
          <w:p>
            <w:pPr>
              <w:spacing w:after="0"/>
              <w:rPr>
                <w:sz w:val="17"/>
                <w:szCs w:val="17"/>
                <w:color w:val="auto"/>
              </w:rPr>
            </w:pPr>
          </w:p>
        </w:tc>
        <w:tc>
          <w:tcPr>
            <w:tcW w:w="420" w:type="dxa"/>
            <w:vAlign w:val="bottom"/>
          </w:tcPr>
          <w:p>
            <w:pPr>
              <w:spacing w:after="0"/>
              <w:rPr>
                <w:sz w:val="17"/>
                <w:szCs w:val="17"/>
                <w:color w:val="auto"/>
              </w:rPr>
            </w:pPr>
          </w:p>
        </w:tc>
        <w:tc>
          <w:tcPr>
            <w:tcW w:w="140" w:type="dxa"/>
            <w:vAlign w:val="bottom"/>
          </w:tcPr>
          <w:p>
            <w:pPr>
              <w:spacing w:after="0"/>
              <w:rPr>
                <w:sz w:val="17"/>
                <w:szCs w:val="17"/>
                <w:color w:val="auto"/>
              </w:rPr>
            </w:pPr>
          </w:p>
        </w:tc>
        <w:tc>
          <w:tcPr>
            <w:tcW w:w="340" w:type="dxa"/>
            <w:vAlign w:val="bottom"/>
          </w:tcPr>
          <w:p>
            <w:pPr>
              <w:spacing w:after="0"/>
              <w:rPr>
                <w:sz w:val="17"/>
                <w:szCs w:val="17"/>
                <w:color w:val="auto"/>
              </w:rPr>
            </w:pPr>
          </w:p>
        </w:tc>
        <w:tc>
          <w:tcPr>
            <w:tcW w:w="240" w:type="dxa"/>
            <w:vAlign w:val="bottom"/>
          </w:tcPr>
          <w:p>
            <w:pPr>
              <w:spacing w:after="0"/>
              <w:rPr>
                <w:sz w:val="17"/>
                <w:szCs w:val="17"/>
                <w:color w:val="auto"/>
              </w:rPr>
            </w:pPr>
          </w:p>
        </w:tc>
        <w:tc>
          <w:tcPr>
            <w:tcW w:w="220" w:type="dxa"/>
            <w:vAlign w:val="bottom"/>
          </w:tcPr>
          <w:p>
            <w:pPr>
              <w:spacing w:after="0"/>
              <w:rPr>
                <w:sz w:val="17"/>
                <w:szCs w:val="17"/>
                <w:color w:val="auto"/>
              </w:rPr>
            </w:pPr>
          </w:p>
        </w:tc>
        <w:tc>
          <w:tcPr>
            <w:tcW w:w="20" w:type="dxa"/>
            <w:vAlign w:val="bottom"/>
          </w:tcPr>
          <w:p>
            <w:pPr>
              <w:spacing w:after="0"/>
              <w:rPr>
                <w:sz w:val="17"/>
                <w:szCs w:val="17"/>
                <w:color w:val="auto"/>
              </w:rPr>
            </w:pPr>
          </w:p>
        </w:tc>
        <w:tc>
          <w:tcPr>
            <w:tcW w:w="240" w:type="dxa"/>
            <w:vAlign w:val="bottom"/>
          </w:tcPr>
          <w:p>
            <w:pPr>
              <w:spacing w:after="0"/>
              <w:rPr>
                <w:sz w:val="17"/>
                <w:szCs w:val="17"/>
                <w:color w:val="auto"/>
              </w:rPr>
            </w:pPr>
          </w:p>
        </w:tc>
        <w:tc>
          <w:tcPr>
            <w:tcW w:w="300" w:type="dxa"/>
            <w:vAlign w:val="bottom"/>
          </w:tcPr>
          <w:p>
            <w:pPr>
              <w:spacing w:after="0"/>
              <w:rPr>
                <w:sz w:val="17"/>
                <w:szCs w:val="17"/>
                <w:color w:val="auto"/>
              </w:rPr>
            </w:pPr>
          </w:p>
        </w:tc>
        <w:tc>
          <w:tcPr>
            <w:tcW w:w="240" w:type="dxa"/>
            <w:vAlign w:val="bottom"/>
          </w:tcPr>
          <w:p>
            <w:pPr>
              <w:spacing w:after="0"/>
              <w:rPr>
                <w:sz w:val="17"/>
                <w:szCs w:val="17"/>
                <w:color w:val="auto"/>
              </w:rPr>
            </w:pPr>
          </w:p>
        </w:tc>
        <w:tc>
          <w:tcPr>
            <w:tcW w:w="80" w:type="dxa"/>
            <w:vAlign w:val="bottom"/>
          </w:tcPr>
          <w:p>
            <w:pPr>
              <w:spacing w:after="0"/>
              <w:rPr>
                <w:sz w:val="17"/>
                <w:szCs w:val="17"/>
                <w:color w:val="auto"/>
              </w:rPr>
            </w:pPr>
          </w:p>
        </w:tc>
        <w:tc>
          <w:tcPr>
            <w:tcW w:w="220" w:type="dxa"/>
            <w:vAlign w:val="bottom"/>
          </w:tcPr>
          <w:p>
            <w:pPr>
              <w:spacing w:after="0"/>
              <w:rPr>
                <w:sz w:val="17"/>
                <w:szCs w:val="17"/>
                <w:color w:val="auto"/>
              </w:rPr>
            </w:pPr>
          </w:p>
        </w:tc>
        <w:tc>
          <w:tcPr>
            <w:tcW w:w="240" w:type="dxa"/>
            <w:vAlign w:val="bottom"/>
          </w:tcPr>
          <w:p>
            <w:pPr>
              <w:spacing w:after="0"/>
              <w:rPr>
                <w:sz w:val="17"/>
                <w:szCs w:val="17"/>
                <w:color w:val="auto"/>
              </w:rPr>
            </w:pPr>
          </w:p>
        </w:tc>
        <w:tc>
          <w:tcPr>
            <w:tcW w:w="300" w:type="dxa"/>
            <w:vAlign w:val="bottom"/>
          </w:tcPr>
          <w:p>
            <w:pPr>
              <w:spacing w:after="0"/>
              <w:rPr>
                <w:sz w:val="17"/>
                <w:szCs w:val="17"/>
                <w:color w:val="auto"/>
              </w:rPr>
            </w:pPr>
          </w:p>
        </w:tc>
        <w:tc>
          <w:tcPr>
            <w:tcW w:w="420" w:type="dxa"/>
            <w:vAlign w:val="bottom"/>
          </w:tcPr>
          <w:p>
            <w:pPr>
              <w:spacing w:after="0"/>
              <w:rPr>
                <w:sz w:val="17"/>
                <w:szCs w:val="17"/>
                <w:color w:val="auto"/>
              </w:rPr>
            </w:pPr>
          </w:p>
        </w:tc>
        <w:tc>
          <w:tcPr>
            <w:tcW w:w="200" w:type="dxa"/>
            <w:vAlign w:val="bottom"/>
          </w:tcPr>
          <w:p>
            <w:pPr>
              <w:spacing w:after="0"/>
              <w:rPr>
                <w:sz w:val="17"/>
                <w:szCs w:val="17"/>
                <w:color w:val="auto"/>
              </w:rPr>
            </w:pPr>
          </w:p>
        </w:tc>
        <w:tc>
          <w:tcPr>
            <w:tcW w:w="80" w:type="dxa"/>
            <w:vAlign w:val="bottom"/>
          </w:tcPr>
          <w:p>
            <w:pPr>
              <w:spacing w:after="0"/>
              <w:rPr>
                <w:sz w:val="17"/>
                <w:szCs w:val="17"/>
                <w:color w:val="auto"/>
              </w:rPr>
            </w:pPr>
          </w:p>
        </w:tc>
        <w:tc>
          <w:tcPr>
            <w:tcW w:w="240" w:type="dxa"/>
            <w:vAlign w:val="bottom"/>
          </w:tcPr>
          <w:p>
            <w:pPr>
              <w:spacing w:after="0"/>
              <w:rPr>
                <w:sz w:val="17"/>
                <w:szCs w:val="17"/>
                <w:color w:val="auto"/>
              </w:rPr>
            </w:pPr>
          </w:p>
        </w:tc>
        <w:tc>
          <w:tcPr>
            <w:tcW w:w="160" w:type="dxa"/>
            <w:vAlign w:val="bottom"/>
          </w:tcPr>
          <w:p>
            <w:pPr>
              <w:spacing w:after="0"/>
              <w:rPr>
                <w:sz w:val="17"/>
                <w:szCs w:val="17"/>
                <w:color w:val="auto"/>
              </w:rPr>
            </w:pPr>
          </w:p>
        </w:tc>
        <w:tc>
          <w:tcPr>
            <w:tcW w:w="160" w:type="dxa"/>
            <w:vAlign w:val="bottom"/>
          </w:tcPr>
          <w:p>
            <w:pPr>
              <w:spacing w:after="0"/>
              <w:rPr>
                <w:sz w:val="17"/>
                <w:szCs w:val="17"/>
                <w:color w:val="auto"/>
              </w:rPr>
            </w:pPr>
          </w:p>
        </w:tc>
        <w:tc>
          <w:tcPr>
            <w:tcW w:w="60" w:type="dxa"/>
            <w:vAlign w:val="bottom"/>
          </w:tcPr>
          <w:p>
            <w:pPr>
              <w:spacing w:after="0"/>
              <w:rPr>
                <w:sz w:val="17"/>
                <w:szCs w:val="17"/>
                <w:color w:val="auto"/>
              </w:rPr>
            </w:pPr>
          </w:p>
        </w:tc>
        <w:tc>
          <w:tcPr>
            <w:tcW w:w="380" w:type="dxa"/>
            <w:vAlign w:val="bottom"/>
          </w:tcPr>
          <w:p>
            <w:pPr>
              <w:spacing w:after="0"/>
              <w:rPr>
                <w:sz w:val="17"/>
                <w:szCs w:val="17"/>
                <w:color w:val="auto"/>
              </w:rPr>
            </w:pPr>
          </w:p>
        </w:tc>
        <w:tc>
          <w:tcPr>
            <w:tcW w:w="100" w:type="dxa"/>
            <w:vAlign w:val="bottom"/>
          </w:tcPr>
          <w:p>
            <w:pPr>
              <w:spacing w:after="0"/>
              <w:rPr>
                <w:sz w:val="17"/>
                <w:szCs w:val="17"/>
                <w:color w:val="auto"/>
              </w:rPr>
            </w:pP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for  plausible  grounds  does  not  impose  a  probability</w:t>
            </w:r>
          </w:p>
        </w:tc>
        <w:tc>
          <w:tcPr>
            <w:tcW w:w="5100" w:type="dxa"/>
            <w:vAlign w:val="bottom"/>
            <w:gridSpan w:val="23"/>
          </w:tcPr>
          <w:p>
            <w:pPr>
              <w:spacing w:after="0"/>
              <w:rPr>
                <w:sz w:val="20"/>
                <w:szCs w:val="20"/>
                <w:color w:val="auto"/>
              </w:rPr>
            </w:pPr>
            <w:r>
              <w:rPr>
                <w:rFonts w:ascii="Helvetica" w:cs="Helvetica" w:eastAsia="Helvetica" w:hAnsi="Helvetica"/>
                <w:sz w:val="20"/>
                <w:szCs w:val="20"/>
                <w:color w:val="auto"/>
              </w:rPr>
              <w:t>2. Under the plausibility standard, plaintiffs' claim of</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requirement at the pleading stage; it simply calls for</w:t>
            </w:r>
          </w:p>
        </w:tc>
        <w:tc>
          <w:tcPr>
            <w:tcW w:w="4400" w:type="dxa"/>
            <w:vAlign w:val="bottom"/>
            <w:gridSpan w:val="19"/>
          </w:tcPr>
          <w:p>
            <w:pPr>
              <w:spacing w:after="0"/>
              <w:rPr>
                <w:sz w:val="20"/>
                <w:szCs w:val="20"/>
                <w:color w:val="auto"/>
              </w:rPr>
            </w:pPr>
            <w:r>
              <w:rPr>
                <w:rFonts w:ascii="Helvetica" w:cs="Helvetica" w:eastAsia="Helvetica" w:hAnsi="Helvetica"/>
                <w:sz w:val="20"/>
                <w:szCs w:val="20"/>
                <w:color w:val="auto"/>
              </w:rPr>
              <w:t>conspiracy in restraint of trade comes up short.</w:t>
            </w:r>
          </w:p>
        </w:tc>
        <w:tc>
          <w:tcPr>
            <w:tcW w:w="160" w:type="dxa"/>
            <w:vAlign w:val="bottom"/>
          </w:tcPr>
          <w:p>
            <w:pPr>
              <w:spacing w:after="0"/>
              <w:rPr>
                <w:sz w:val="22"/>
                <w:szCs w:val="22"/>
                <w:color w:val="auto"/>
              </w:rPr>
            </w:pPr>
          </w:p>
        </w:tc>
        <w:tc>
          <w:tcPr>
            <w:tcW w:w="540" w:type="dxa"/>
            <w:vAlign w:val="bottom"/>
            <w:gridSpan w:val="3"/>
          </w:tcPr>
          <w:p>
            <w:pPr>
              <w:jc w:val="right"/>
              <w:ind w:right="100"/>
              <w:spacing w:after="0"/>
              <w:rPr>
                <w:sz w:val="20"/>
                <w:szCs w:val="20"/>
                <w:color w:val="auto"/>
              </w:rPr>
            </w:pPr>
            <w:r>
              <w:rPr>
                <w:rFonts w:ascii="Helvetica" w:cs="Helvetica" w:eastAsia="Helvetica" w:hAnsi="Helvetica"/>
                <w:sz w:val="20"/>
                <w:szCs w:val="20"/>
                <w:color w:val="auto"/>
                <w:w w:val="94"/>
              </w:rPr>
              <w:t>First,</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enough  fact  to  raise  a  reasonable  expectation  that</w:t>
            </w:r>
          </w:p>
        </w:tc>
        <w:tc>
          <w:tcPr>
            <w:tcW w:w="5100" w:type="dxa"/>
            <w:vAlign w:val="bottom"/>
            <w:gridSpan w:val="23"/>
          </w:tcPr>
          <w:p>
            <w:pPr>
              <w:spacing w:after="0"/>
              <w:rPr>
                <w:sz w:val="20"/>
                <w:szCs w:val="20"/>
                <w:color w:val="auto"/>
              </w:rPr>
            </w:pPr>
            <w:r>
              <w:rPr>
                <w:rFonts w:ascii="Helvetica" w:cs="Helvetica" w:eastAsia="Helvetica" w:hAnsi="Helvetica"/>
                <w:sz w:val="20"/>
                <w:szCs w:val="20"/>
                <w:color w:val="auto"/>
              </w:rPr>
              <w:t>the complaint leaves no doubt that plaintiffs rest their §</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discovery will reveal evidence of illegal agreement.  The</w:t>
            </w:r>
          </w:p>
        </w:tc>
        <w:tc>
          <w:tcPr>
            <w:tcW w:w="5100" w:type="dxa"/>
            <w:vAlign w:val="bottom"/>
            <w:gridSpan w:val="23"/>
          </w:tcPr>
          <w:p>
            <w:pPr>
              <w:spacing w:after="0"/>
              <w:rPr>
                <w:sz w:val="20"/>
                <w:szCs w:val="20"/>
                <w:color w:val="auto"/>
              </w:rPr>
            </w:pPr>
            <w:r>
              <w:rPr>
                <w:rFonts w:ascii="Helvetica" w:cs="Helvetica" w:eastAsia="Helvetica" w:hAnsi="Helvetica"/>
                <w:sz w:val="20"/>
                <w:szCs w:val="20"/>
                <w:color w:val="auto"/>
              </w:rPr>
              <w:t>1 claim on descriptions of parallel conduct, not on any</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need  at  the  pleading  stage  for  allegations  plausibly</w:t>
            </w:r>
          </w:p>
        </w:tc>
        <w:tc>
          <w:tcPr>
            <w:tcW w:w="1200" w:type="dxa"/>
            <w:vAlign w:val="bottom"/>
            <w:gridSpan w:val="4"/>
          </w:tcPr>
          <w:p>
            <w:pPr>
              <w:spacing w:after="0"/>
              <w:rPr>
                <w:sz w:val="20"/>
                <w:szCs w:val="20"/>
                <w:color w:val="auto"/>
              </w:rPr>
            </w:pPr>
            <w:r>
              <w:rPr>
                <w:rFonts w:ascii="Helvetica" w:cs="Helvetica" w:eastAsia="Helvetica" w:hAnsi="Helvetica"/>
                <w:sz w:val="20"/>
                <w:szCs w:val="20"/>
                <w:color w:val="auto"/>
              </w:rPr>
              <w:t>independent</w:t>
            </w:r>
          </w:p>
        </w:tc>
        <w:tc>
          <w:tcPr>
            <w:tcW w:w="1020" w:type="dxa"/>
            <w:vAlign w:val="bottom"/>
            <w:gridSpan w:val="5"/>
          </w:tcPr>
          <w:p>
            <w:pPr>
              <w:ind w:left="80"/>
              <w:spacing w:after="0"/>
              <w:rPr>
                <w:sz w:val="20"/>
                <w:szCs w:val="20"/>
                <w:color w:val="auto"/>
              </w:rPr>
            </w:pPr>
            <w:r>
              <w:rPr>
                <w:rFonts w:ascii="Helvetica" w:cs="Helvetica" w:eastAsia="Helvetica" w:hAnsi="Helvetica"/>
                <w:sz w:val="20"/>
                <w:szCs w:val="20"/>
                <w:color w:val="auto"/>
              </w:rPr>
              <w:t>allegation</w:t>
            </w:r>
          </w:p>
        </w:tc>
        <w:tc>
          <w:tcPr>
            <w:tcW w:w="320" w:type="dxa"/>
            <w:vAlign w:val="bottom"/>
            <w:gridSpan w:val="2"/>
          </w:tcPr>
          <w:p>
            <w:pPr>
              <w:ind w:left="100"/>
              <w:spacing w:after="0"/>
              <w:rPr>
                <w:sz w:val="20"/>
                <w:szCs w:val="20"/>
                <w:color w:val="auto"/>
              </w:rPr>
            </w:pPr>
            <w:r>
              <w:rPr>
                <w:rFonts w:ascii="Helvetica" w:cs="Helvetica" w:eastAsia="Helvetica" w:hAnsi="Helvetica"/>
                <w:sz w:val="20"/>
                <w:szCs w:val="20"/>
                <w:color w:val="auto"/>
              </w:rPr>
              <w:t>of</w:t>
            </w:r>
          </w:p>
        </w:tc>
        <w:tc>
          <w:tcPr>
            <w:tcW w:w="760" w:type="dxa"/>
            <w:vAlign w:val="bottom"/>
            <w:gridSpan w:val="3"/>
          </w:tcPr>
          <w:p>
            <w:pPr>
              <w:ind w:left="120"/>
              <w:spacing w:after="0"/>
              <w:rPr>
                <w:sz w:val="20"/>
                <w:szCs w:val="20"/>
                <w:color w:val="auto"/>
              </w:rPr>
            </w:pPr>
            <w:r>
              <w:rPr>
                <w:rFonts w:ascii="Helvetica" w:cs="Helvetica" w:eastAsia="Helvetica" w:hAnsi="Helvetica"/>
                <w:sz w:val="20"/>
                <w:szCs w:val="20"/>
                <w:color w:val="auto"/>
              </w:rPr>
              <w:t>actual</w:t>
            </w:r>
          </w:p>
        </w:tc>
        <w:tc>
          <w:tcPr>
            <w:tcW w:w="1800" w:type="dxa"/>
            <w:vAlign w:val="bottom"/>
            <w:gridSpan w:val="9"/>
          </w:tcPr>
          <w:p>
            <w:pPr>
              <w:jc w:val="right"/>
              <w:ind w:right="160"/>
              <w:spacing w:after="0"/>
              <w:rPr>
                <w:sz w:val="20"/>
                <w:szCs w:val="20"/>
                <w:color w:val="auto"/>
              </w:rPr>
            </w:pPr>
            <w:r>
              <w:rPr>
                <w:rFonts w:ascii="Helvetica" w:cs="Helvetica" w:eastAsia="Helvetica" w:hAnsi="Helvetica"/>
                <w:sz w:val="20"/>
                <w:szCs w:val="20"/>
                <w:color w:val="auto"/>
              </w:rPr>
              <w:t xml:space="preserve">agreement </w:t>
            </w:r>
            <w:r>
              <w:rPr>
                <w:rFonts w:ascii="Helvetica" w:cs="Helvetica" w:eastAsia="Helvetica" w:hAnsi="Helvetica"/>
                <w:sz w:val="20"/>
                <w:szCs w:val="20"/>
                <w:b w:val="1"/>
                <w:bCs w:val="1"/>
                <w:color w:val="auto"/>
              </w:rPr>
              <w:t>[****8]</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suggesting  (not  merely  consistent  with)  agreement</w:t>
            </w:r>
          </w:p>
        </w:tc>
        <w:tc>
          <w:tcPr>
            <w:tcW w:w="720" w:type="dxa"/>
            <w:vAlign w:val="bottom"/>
            <w:gridSpan w:val="2"/>
          </w:tcPr>
          <w:p>
            <w:pPr>
              <w:spacing w:after="0"/>
              <w:rPr>
                <w:sz w:val="20"/>
                <w:szCs w:val="20"/>
                <w:color w:val="auto"/>
              </w:rPr>
            </w:pPr>
            <w:r>
              <w:rPr>
                <w:rFonts w:ascii="Helvetica" w:cs="Helvetica" w:eastAsia="Helvetica" w:hAnsi="Helvetica"/>
                <w:sz w:val="20"/>
                <w:szCs w:val="20"/>
                <w:color w:val="auto"/>
              </w:rPr>
              <w:t>among</w:t>
            </w:r>
          </w:p>
        </w:tc>
        <w:tc>
          <w:tcPr>
            <w:tcW w:w="1200" w:type="dxa"/>
            <w:vAlign w:val="bottom"/>
            <w:gridSpan w:val="6"/>
          </w:tcPr>
          <w:p>
            <w:pPr>
              <w:spacing w:after="0"/>
              <w:rPr>
                <w:sz w:val="20"/>
                <w:szCs w:val="20"/>
                <w:color w:val="auto"/>
              </w:rPr>
            </w:pPr>
            <w:r>
              <w:rPr>
                <w:rFonts w:ascii="Helvetica" w:cs="Helvetica" w:eastAsia="Helvetica" w:hAnsi="Helvetica"/>
                <w:sz w:val="20"/>
                <w:szCs w:val="20"/>
                <w:color w:val="auto"/>
              </w:rPr>
              <w:t>the ILECs.</w:t>
            </w:r>
          </w:p>
        </w:tc>
        <w:tc>
          <w:tcPr>
            <w:tcW w:w="840" w:type="dxa"/>
            <w:vAlign w:val="bottom"/>
            <w:gridSpan w:val="4"/>
          </w:tcPr>
          <w:p>
            <w:pPr>
              <w:jc w:val="center"/>
              <w:spacing w:after="0"/>
              <w:rPr>
                <w:sz w:val="20"/>
                <w:szCs w:val="20"/>
                <w:color w:val="auto"/>
              </w:rPr>
            </w:pPr>
            <w:r>
              <w:rPr>
                <w:rFonts w:ascii="Helvetica" w:cs="Helvetica" w:eastAsia="Helvetica" w:hAnsi="Helvetica"/>
                <w:sz w:val="20"/>
                <w:szCs w:val="20"/>
                <w:color w:val="auto"/>
              </w:rPr>
              <w:t>The nub</w:t>
            </w:r>
          </w:p>
        </w:tc>
        <w:tc>
          <w:tcPr>
            <w:tcW w:w="240" w:type="dxa"/>
            <w:vAlign w:val="bottom"/>
          </w:tcPr>
          <w:p>
            <w:pPr>
              <w:ind w:left="80"/>
              <w:spacing w:after="0"/>
              <w:rPr>
                <w:sz w:val="20"/>
                <w:szCs w:val="20"/>
                <w:color w:val="auto"/>
              </w:rPr>
            </w:pPr>
            <w:r>
              <w:rPr>
                <w:rFonts w:ascii="Helvetica" w:cs="Helvetica" w:eastAsia="Helvetica" w:hAnsi="Helvetica"/>
                <w:sz w:val="20"/>
                <w:szCs w:val="20"/>
                <w:color w:val="auto"/>
                <w:w w:val="83"/>
              </w:rPr>
              <w:t>of</w:t>
            </w:r>
          </w:p>
        </w:tc>
        <w:tc>
          <w:tcPr>
            <w:tcW w:w="1400" w:type="dxa"/>
            <w:vAlign w:val="bottom"/>
            <w:gridSpan w:val="6"/>
          </w:tcPr>
          <w:p>
            <w:pPr>
              <w:ind w:left="120"/>
              <w:spacing w:after="0"/>
              <w:rPr>
                <w:sz w:val="20"/>
                <w:szCs w:val="20"/>
                <w:color w:val="auto"/>
              </w:rPr>
            </w:pPr>
            <w:r>
              <w:rPr>
                <w:rFonts w:ascii="Helvetica" w:cs="Helvetica" w:eastAsia="Helvetica" w:hAnsi="Helvetica"/>
                <w:sz w:val="20"/>
                <w:szCs w:val="20"/>
                <w:color w:val="auto"/>
              </w:rPr>
              <w:t>the complaint</w:t>
            </w:r>
          </w:p>
        </w:tc>
        <w:tc>
          <w:tcPr>
            <w:tcW w:w="220" w:type="dxa"/>
            <w:vAlign w:val="bottom"/>
            <w:gridSpan w:val="2"/>
          </w:tcPr>
          <w:p>
            <w:pPr>
              <w:jc w:val="center"/>
              <w:spacing w:after="0"/>
              <w:rPr>
                <w:sz w:val="20"/>
                <w:szCs w:val="20"/>
                <w:color w:val="auto"/>
              </w:rPr>
            </w:pPr>
            <w:r>
              <w:rPr>
                <w:rFonts w:ascii="Helvetica" w:cs="Helvetica" w:eastAsia="Helvetica" w:hAnsi="Helvetica"/>
                <w:sz w:val="20"/>
                <w:szCs w:val="20"/>
                <w:color w:val="auto"/>
              </w:rPr>
              <w:t>is</w:t>
            </w:r>
          </w:p>
        </w:tc>
        <w:tc>
          <w:tcPr>
            <w:tcW w:w="480" w:type="dxa"/>
            <w:vAlign w:val="bottom"/>
            <w:gridSpan w:val="2"/>
          </w:tcPr>
          <w:p>
            <w:pPr>
              <w:jc w:val="right"/>
              <w:ind w:right="100"/>
              <w:spacing w:after="0"/>
              <w:rPr>
                <w:sz w:val="20"/>
                <w:szCs w:val="20"/>
                <w:color w:val="auto"/>
              </w:rPr>
            </w:pPr>
            <w:r>
              <w:rPr>
                <w:rFonts w:ascii="Helvetica" w:cs="Helvetica" w:eastAsia="Helvetica" w:hAnsi="Helvetica"/>
                <w:sz w:val="20"/>
                <w:szCs w:val="20"/>
                <w:color w:val="auto"/>
              </w:rPr>
              <w:t>the</w:t>
            </w:r>
          </w:p>
        </w:tc>
        <w:tc>
          <w:tcPr>
            <w:tcW w:w="0" w:type="dxa"/>
            <w:vAlign w:val="bottom"/>
          </w:tcPr>
          <w:p>
            <w:pPr>
              <w:spacing w:after="0"/>
              <w:rPr>
                <w:sz w:val="1"/>
                <w:szCs w:val="1"/>
                <w:color w:val="auto"/>
              </w:rPr>
            </w:pPr>
          </w:p>
        </w:tc>
      </w:tr>
      <w:tr>
        <w:trPr>
          <w:trHeight w:val="237"/>
        </w:trPr>
        <w:tc>
          <w:tcPr>
            <w:tcW w:w="5240" w:type="dxa"/>
            <w:vAlign w:val="bottom"/>
            <w:gridSpan w:val="20"/>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reflects </w:t>
            </w:r>
            <w:hyperlink r:id="rId16">
              <w:r>
                <w:rPr>
                  <w:rFonts w:ascii="Helvetica" w:cs="Helvetica" w:eastAsia="Helvetica" w:hAnsi="Helvetica"/>
                  <w:sz w:val="20"/>
                  <w:szCs w:val="20"/>
                  <w:i w:val="1"/>
                  <w:iCs w:val="1"/>
                  <w:color w:val="0077CC"/>
                </w:rPr>
                <w:t>Rule  8(a)(2)</w:t>
              </w:r>
            </w:hyperlink>
            <w:r>
              <w:rPr>
                <w:rFonts w:ascii="Helvetica" w:cs="Helvetica" w:eastAsia="Helvetica" w:hAnsi="Helvetica"/>
                <w:sz w:val="20"/>
                <w:szCs w:val="20"/>
                <w:color w:val="auto"/>
              </w:rPr>
              <w:t>'s threshold requirement that the</w:t>
            </w:r>
          </w:p>
        </w:tc>
        <w:tc>
          <w:tcPr>
            <w:tcW w:w="5100" w:type="dxa"/>
            <w:vAlign w:val="bottom"/>
            <w:gridSpan w:val="23"/>
          </w:tcPr>
          <w:p>
            <w:pPr>
              <w:spacing w:after="0"/>
              <w:rPr>
                <w:sz w:val="20"/>
                <w:szCs w:val="20"/>
                <w:color w:val="auto"/>
              </w:rPr>
            </w:pPr>
            <w:r>
              <w:rPr>
                <w:rFonts w:ascii="Helvetica" w:cs="Helvetica" w:eastAsia="Helvetica" w:hAnsi="Helvetica"/>
                <w:sz w:val="20"/>
                <w:szCs w:val="20"/>
                <w:color w:val="auto"/>
              </w:rPr>
              <w:t>ILECs' parallel behavior, and its sufficiency turns on the</w:t>
            </w:r>
          </w:p>
        </w:tc>
        <w:tc>
          <w:tcPr>
            <w:tcW w:w="0" w:type="dxa"/>
            <w:vAlign w:val="bottom"/>
          </w:tcPr>
          <w:p>
            <w:pPr>
              <w:spacing w:after="0"/>
              <w:rPr>
                <w:sz w:val="1"/>
                <w:szCs w:val="1"/>
                <w:color w:val="auto"/>
              </w:rPr>
            </w:pPr>
          </w:p>
        </w:tc>
      </w:tr>
      <w:tr>
        <w:trPr>
          <w:trHeight w:val="20"/>
        </w:trPr>
        <w:tc>
          <w:tcPr>
            <w:tcW w:w="760" w:type="dxa"/>
            <w:vAlign w:val="bottom"/>
            <w:gridSpan w:val="2"/>
          </w:tcPr>
          <w:p>
            <w:pPr>
              <w:spacing w:after="0" w:line="20" w:lineRule="exact"/>
              <w:rPr>
                <w:sz w:val="1"/>
                <w:szCs w:val="1"/>
                <w:color w:val="auto"/>
              </w:rPr>
            </w:pPr>
          </w:p>
        </w:tc>
        <w:tc>
          <w:tcPr>
            <w:tcW w:w="1140" w:type="dxa"/>
            <w:vAlign w:val="bottom"/>
            <w:gridSpan w:val="3"/>
            <w:shd w:val="clear" w:color="auto" w:fill="0077CC"/>
          </w:tcPr>
          <w:p>
            <w:pPr>
              <w:spacing w:after="0" w:line="20" w:lineRule="exact"/>
              <w:rPr>
                <w:sz w:val="1"/>
                <w:szCs w:val="1"/>
                <w:color w:val="auto"/>
              </w:rPr>
            </w:pPr>
          </w:p>
        </w:tc>
        <w:tc>
          <w:tcPr>
            <w:tcW w:w="3340" w:type="dxa"/>
            <w:vAlign w:val="bottom"/>
            <w:gridSpan w:val="15"/>
          </w:tcPr>
          <w:p>
            <w:pPr>
              <w:spacing w:after="0" w:line="20" w:lineRule="exact"/>
              <w:rPr>
                <w:sz w:val="1"/>
                <w:szCs w:val="1"/>
                <w:color w:val="auto"/>
              </w:rPr>
            </w:pPr>
          </w:p>
        </w:tc>
        <w:tc>
          <w:tcPr>
            <w:tcW w:w="510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suggestions raised by this conduct when viewed in light</w:t>
            </w:r>
          </w:p>
        </w:tc>
        <w:tc>
          <w:tcPr>
            <w:tcW w:w="0" w:type="dxa"/>
            <w:vAlign w:val="bottom"/>
          </w:tcPr>
          <w:p>
            <w:pPr>
              <w:spacing w:after="0" w:line="20" w:lineRule="exact"/>
              <w:rPr>
                <w:sz w:val="1"/>
                <w:szCs w:val="1"/>
                <w:color w:val="auto"/>
              </w:rPr>
            </w:pPr>
          </w:p>
        </w:tc>
      </w:tr>
      <w:tr>
        <w:trPr>
          <w:trHeight w:val="263"/>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"plain statement" possess enough heft to "sho[w] that</w:t>
            </w:r>
          </w:p>
        </w:tc>
        <w:tc>
          <w:tcPr>
            <w:tcW w:w="5100" w:type="dxa"/>
            <w:vAlign w:val="bottom"/>
            <w:gridSpan w:val="23"/>
            <w:vMerge w:val="continue"/>
          </w:tcPr>
          <w:p>
            <w:pPr>
              <w:spacing w:after="0"/>
              <w:rPr>
                <w:sz w:val="22"/>
                <w:szCs w:val="22"/>
                <w:color w:val="auto"/>
              </w:rPr>
            </w:pPr>
          </w:p>
        </w:tc>
        <w:tc>
          <w:tcPr>
            <w:tcW w:w="0" w:type="dxa"/>
            <w:vAlign w:val="bottom"/>
          </w:tcPr>
          <w:p>
            <w:pPr>
              <w:spacing w:after="0"/>
              <w:rPr>
                <w:sz w:val="1"/>
                <w:szCs w:val="1"/>
                <w:color w:val="auto"/>
              </w:rPr>
            </w:pPr>
          </w:p>
        </w:tc>
      </w:tr>
      <w:tr>
        <w:trPr>
          <w:trHeight w:val="260"/>
        </w:trPr>
        <w:tc>
          <w:tcPr>
            <w:tcW w:w="3180" w:type="dxa"/>
            <w:vAlign w:val="bottom"/>
            <w:gridSpan w:val="10"/>
          </w:tcPr>
          <w:p>
            <w:pPr>
              <w:spacing w:after="0"/>
              <w:rPr>
                <w:sz w:val="20"/>
                <w:szCs w:val="20"/>
                <w:color w:val="auto"/>
              </w:rPr>
            </w:pPr>
            <w:r>
              <w:rPr>
                <w:rFonts w:ascii="Helvetica" w:cs="Helvetica" w:eastAsia="Helvetica" w:hAnsi="Helvetica"/>
                <w:sz w:val="20"/>
                <w:szCs w:val="20"/>
                <w:color w:val="auto"/>
              </w:rPr>
              <w:t>the pleader is entitled to relief."</w:t>
            </w:r>
          </w:p>
        </w:tc>
        <w:tc>
          <w:tcPr>
            <w:tcW w:w="2060" w:type="dxa"/>
            <w:vAlign w:val="bottom"/>
            <w:gridSpan w:val="10"/>
          </w:tcPr>
          <w:p>
            <w:pPr>
              <w:jc w:val="right"/>
              <w:ind w:right="240"/>
              <w:spacing w:after="0"/>
              <w:rPr>
                <w:sz w:val="20"/>
                <w:szCs w:val="20"/>
                <w:color w:val="auto"/>
              </w:rPr>
            </w:pPr>
            <w:r>
              <w:rPr>
                <w:rFonts w:ascii="Helvetica" w:cs="Helvetica" w:eastAsia="Helvetica" w:hAnsi="Helvetica"/>
                <w:sz w:val="20"/>
                <w:szCs w:val="20"/>
                <w:color w:val="auto"/>
              </w:rPr>
              <w:t>A parallel conduct</w:t>
            </w:r>
          </w:p>
        </w:tc>
        <w:tc>
          <w:tcPr>
            <w:tcW w:w="300" w:type="dxa"/>
            <w:vAlign w:val="bottom"/>
          </w:tcPr>
          <w:p>
            <w:pPr>
              <w:spacing w:after="0"/>
              <w:rPr>
                <w:sz w:val="20"/>
                <w:szCs w:val="20"/>
                <w:color w:val="auto"/>
              </w:rPr>
            </w:pPr>
            <w:r>
              <w:rPr>
                <w:rFonts w:ascii="Helvetica" w:cs="Helvetica" w:eastAsia="Helvetica" w:hAnsi="Helvetica"/>
                <w:sz w:val="20"/>
                <w:szCs w:val="20"/>
                <w:color w:val="auto"/>
              </w:rPr>
              <w:t>of</w:t>
            </w:r>
          </w:p>
        </w:tc>
        <w:tc>
          <w:tcPr>
            <w:tcW w:w="900" w:type="dxa"/>
            <w:vAlign w:val="bottom"/>
            <w:gridSpan w:val="3"/>
          </w:tcPr>
          <w:p>
            <w:pPr>
              <w:ind w:left="20"/>
              <w:spacing w:after="0"/>
              <w:rPr>
                <w:sz w:val="20"/>
                <w:szCs w:val="20"/>
                <w:color w:val="auto"/>
              </w:rPr>
            </w:pPr>
            <w:r>
              <w:rPr>
                <w:rFonts w:ascii="Helvetica" w:cs="Helvetica" w:eastAsia="Helvetica" w:hAnsi="Helvetica"/>
                <w:sz w:val="20"/>
                <w:szCs w:val="20"/>
                <w:color w:val="auto"/>
              </w:rPr>
              <w:t>common</w:t>
            </w:r>
          </w:p>
        </w:tc>
        <w:tc>
          <w:tcPr>
            <w:tcW w:w="1020" w:type="dxa"/>
            <w:vAlign w:val="bottom"/>
            <w:gridSpan w:val="5"/>
          </w:tcPr>
          <w:p>
            <w:pPr>
              <w:ind w:left="40"/>
              <w:spacing w:after="0"/>
              <w:rPr>
                <w:sz w:val="20"/>
                <w:szCs w:val="20"/>
                <w:color w:val="auto"/>
              </w:rPr>
            </w:pPr>
            <w:r>
              <w:rPr>
                <w:rFonts w:ascii="Helvetica" w:cs="Helvetica" w:eastAsia="Helvetica" w:hAnsi="Helvetica"/>
                <w:sz w:val="20"/>
                <w:szCs w:val="20"/>
                <w:color w:val="auto"/>
              </w:rPr>
              <w:t>economic</w:t>
            </w:r>
          </w:p>
        </w:tc>
        <w:tc>
          <w:tcPr>
            <w:tcW w:w="1080" w:type="dxa"/>
            <w:vAlign w:val="bottom"/>
            <w:gridSpan w:val="5"/>
          </w:tcPr>
          <w:p>
            <w:pPr>
              <w:ind w:left="20"/>
              <w:spacing w:after="0"/>
              <w:rPr>
                <w:sz w:val="20"/>
                <w:szCs w:val="20"/>
                <w:color w:val="auto"/>
              </w:rPr>
            </w:pPr>
            <w:r>
              <w:rPr>
                <w:rFonts w:ascii="Helvetica" w:cs="Helvetica" w:eastAsia="Helvetica" w:hAnsi="Helvetica"/>
                <w:sz w:val="20"/>
                <w:szCs w:val="20"/>
                <w:color w:val="auto"/>
              </w:rPr>
              <w:t>experience.</w:t>
            </w:r>
          </w:p>
        </w:tc>
        <w:tc>
          <w:tcPr>
            <w:tcW w:w="1100" w:type="dxa"/>
            <w:vAlign w:val="bottom"/>
            <w:gridSpan w:val="5"/>
          </w:tcPr>
          <w:p>
            <w:pPr>
              <w:ind w:left="280"/>
              <w:spacing w:after="0"/>
              <w:rPr>
                <w:sz w:val="20"/>
                <w:szCs w:val="20"/>
                <w:color w:val="auto"/>
              </w:rPr>
            </w:pPr>
            <w:r>
              <w:rPr>
                <w:rFonts w:ascii="Helvetica" w:cs="Helvetica" w:eastAsia="Helvetica" w:hAnsi="Helvetica"/>
                <w:sz w:val="20"/>
                <w:szCs w:val="20"/>
                <w:color w:val="auto"/>
              </w:rPr>
              <w:t>Nothing</w:t>
            </w:r>
          </w:p>
        </w:tc>
        <w:tc>
          <w:tcPr>
            <w:tcW w:w="220" w:type="dxa"/>
            <w:vAlign w:val="bottom"/>
            <w:gridSpan w:val="2"/>
          </w:tcPr>
          <w:p>
            <w:pPr>
              <w:ind w:left="20"/>
              <w:spacing w:after="0"/>
              <w:rPr>
                <w:sz w:val="20"/>
                <w:szCs w:val="20"/>
                <w:color w:val="auto"/>
              </w:rPr>
            </w:pPr>
            <w:r>
              <w:rPr>
                <w:rFonts w:ascii="Helvetica" w:cs="Helvetica" w:eastAsia="Helvetica" w:hAnsi="Helvetica"/>
                <w:sz w:val="20"/>
                <w:szCs w:val="20"/>
                <w:color w:val="auto"/>
              </w:rPr>
              <w:t>in</w:t>
            </w:r>
          </w:p>
        </w:tc>
        <w:tc>
          <w:tcPr>
            <w:tcW w:w="480" w:type="dxa"/>
            <w:vAlign w:val="bottom"/>
            <w:gridSpan w:val="2"/>
          </w:tcPr>
          <w:p>
            <w:pPr>
              <w:jc w:val="right"/>
              <w:ind w:right="100"/>
              <w:spacing w:after="0"/>
              <w:rPr>
                <w:sz w:val="20"/>
                <w:szCs w:val="20"/>
                <w:color w:val="auto"/>
              </w:rPr>
            </w:pPr>
            <w:r>
              <w:rPr>
                <w:rFonts w:ascii="Helvetica" w:cs="Helvetica" w:eastAsia="Helvetica" w:hAnsi="Helvetica"/>
                <w:sz w:val="20"/>
                <w:szCs w:val="20"/>
                <w:color w:val="auto"/>
              </w:rPr>
              <w:t>the</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allegation gets the § 1 complaint close to stating a</w:t>
            </w:r>
          </w:p>
        </w:tc>
        <w:tc>
          <w:tcPr>
            <w:tcW w:w="5100" w:type="dxa"/>
            <w:vAlign w:val="bottom"/>
            <w:gridSpan w:val="23"/>
          </w:tcPr>
          <w:p>
            <w:pPr>
              <w:spacing w:after="0"/>
              <w:rPr>
                <w:sz w:val="20"/>
                <w:szCs w:val="20"/>
                <w:color w:val="auto"/>
              </w:rPr>
            </w:pPr>
            <w:r>
              <w:rPr>
                <w:rFonts w:ascii="Helvetica" w:cs="Helvetica" w:eastAsia="Helvetica" w:hAnsi="Helvetica"/>
                <w:sz w:val="20"/>
                <w:szCs w:val="20"/>
                <w:color w:val="auto"/>
              </w:rPr>
              <w:t>complaint invests either the action or inaction alleged</w:t>
            </w:r>
          </w:p>
        </w:tc>
        <w:tc>
          <w:tcPr>
            <w:tcW w:w="0" w:type="dxa"/>
            <w:vAlign w:val="bottom"/>
          </w:tcPr>
          <w:p>
            <w:pPr>
              <w:spacing w:after="0"/>
              <w:rPr>
                <w:sz w:val="1"/>
                <w:szCs w:val="1"/>
                <w:color w:val="auto"/>
              </w:rPr>
            </w:pPr>
          </w:p>
        </w:tc>
      </w:tr>
      <w:tr>
        <w:trPr>
          <w:trHeight w:val="260"/>
        </w:trPr>
        <w:tc>
          <w:tcPr>
            <w:tcW w:w="4800" w:type="dxa"/>
            <w:vAlign w:val="bottom"/>
            <w:gridSpan w:val="18"/>
          </w:tcPr>
          <w:p>
            <w:pPr>
              <w:spacing w:after="0"/>
              <w:rPr>
                <w:sz w:val="20"/>
                <w:szCs w:val="20"/>
                <w:color w:val="auto"/>
              </w:rPr>
            </w:pPr>
            <w:r>
              <w:rPr>
                <w:rFonts w:ascii="Helvetica" w:cs="Helvetica" w:eastAsia="Helvetica" w:hAnsi="Helvetica"/>
                <w:sz w:val="20"/>
                <w:szCs w:val="20"/>
                <w:color w:val="auto"/>
              </w:rPr>
              <w:t xml:space="preserve">claim, but without further factual enhancement </w:t>
            </w:r>
            <w:r>
              <w:rPr>
                <w:rFonts w:ascii="Helvetica" w:cs="Helvetica" w:eastAsia="Helvetica" w:hAnsi="Helvetica"/>
                <w:sz w:val="20"/>
                <w:szCs w:val="20"/>
                <w:b w:val="1"/>
                <w:bCs w:val="1"/>
                <w:color w:val="auto"/>
              </w:rPr>
              <w:t>[****6]</w:t>
            </w:r>
          </w:p>
        </w:tc>
        <w:tc>
          <w:tcPr>
            <w:tcW w:w="440" w:type="dxa"/>
            <w:vAlign w:val="bottom"/>
            <w:gridSpan w:val="2"/>
          </w:tcPr>
          <w:p>
            <w:pPr>
              <w:jc w:val="right"/>
              <w:ind w:right="240"/>
              <w:spacing w:after="0"/>
              <w:rPr>
                <w:sz w:val="20"/>
                <w:szCs w:val="20"/>
                <w:color w:val="auto"/>
              </w:rPr>
            </w:pPr>
            <w:r>
              <w:rPr>
                <w:rFonts w:ascii="Helvetica" w:cs="Helvetica" w:eastAsia="Helvetica" w:hAnsi="Helvetica"/>
                <w:sz w:val="20"/>
                <w:szCs w:val="20"/>
                <w:color w:val="auto"/>
              </w:rPr>
              <w:t>it</w:t>
            </w:r>
          </w:p>
        </w:tc>
        <w:tc>
          <w:tcPr>
            <w:tcW w:w="5100" w:type="dxa"/>
            <w:vAlign w:val="bottom"/>
            <w:gridSpan w:val="23"/>
          </w:tcPr>
          <w:p>
            <w:pPr>
              <w:spacing w:after="0"/>
              <w:rPr>
                <w:sz w:val="20"/>
                <w:szCs w:val="20"/>
                <w:color w:val="auto"/>
              </w:rPr>
            </w:pPr>
            <w:r>
              <w:rPr>
                <w:rFonts w:ascii="Helvetica" w:cs="Helvetica" w:eastAsia="Helvetica" w:hAnsi="Helvetica"/>
                <w:sz w:val="20"/>
                <w:szCs w:val="20"/>
                <w:color w:val="auto"/>
              </w:rPr>
              <w:t>with a plausible conspiracy suggestion. As to the ILECs'</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stops  short  of  the  line  between  possibility  and</w:t>
            </w:r>
          </w:p>
        </w:tc>
        <w:tc>
          <w:tcPr>
            <w:tcW w:w="5100" w:type="dxa"/>
            <w:vAlign w:val="bottom"/>
            <w:gridSpan w:val="23"/>
          </w:tcPr>
          <w:p>
            <w:pPr>
              <w:spacing w:after="0"/>
              <w:rPr>
                <w:sz w:val="20"/>
                <w:szCs w:val="20"/>
                <w:color w:val="auto"/>
              </w:rPr>
            </w:pPr>
            <w:r>
              <w:rPr>
                <w:rFonts w:ascii="Helvetica" w:cs="Helvetica" w:eastAsia="Helvetica" w:hAnsi="Helvetica"/>
                <w:sz w:val="20"/>
                <w:szCs w:val="20"/>
                <w:color w:val="auto"/>
              </w:rPr>
              <w:t>supposed  agreement  to  disobey  the  1996  Act  and</w:t>
            </w:r>
          </w:p>
        </w:tc>
        <w:tc>
          <w:tcPr>
            <w:tcW w:w="0" w:type="dxa"/>
            <w:vAlign w:val="bottom"/>
          </w:tcPr>
          <w:p>
            <w:pPr>
              <w:spacing w:after="0"/>
              <w:rPr>
                <w:sz w:val="1"/>
                <w:szCs w:val="1"/>
                <w:color w:val="auto"/>
              </w:rPr>
            </w:pPr>
          </w:p>
        </w:tc>
      </w:tr>
      <w:tr>
        <w:trPr>
          <w:trHeight w:val="260"/>
        </w:trPr>
        <w:tc>
          <w:tcPr>
            <w:tcW w:w="1100" w:type="dxa"/>
            <w:vAlign w:val="bottom"/>
            <w:gridSpan w:val="3"/>
          </w:tcPr>
          <w:p>
            <w:pPr>
              <w:spacing w:after="0"/>
              <w:rPr>
                <w:sz w:val="20"/>
                <w:szCs w:val="20"/>
                <w:color w:val="auto"/>
              </w:rPr>
            </w:pPr>
            <w:r>
              <w:rPr>
                <w:rFonts w:ascii="Helvetica" w:cs="Helvetica" w:eastAsia="Helvetica" w:hAnsi="Helvetica"/>
                <w:sz w:val="20"/>
                <w:szCs w:val="20"/>
                <w:color w:val="auto"/>
              </w:rPr>
              <w:t>plausibility.</w:t>
            </w:r>
          </w:p>
        </w:tc>
        <w:tc>
          <w:tcPr>
            <w:tcW w:w="4140" w:type="dxa"/>
            <w:vAlign w:val="bottom"/>
            <w:gridSpan w:val="17"/>
          </w:tcPr>
          <w:p>
            <w:pPr>
              <w:jc w:val="right"/>
              <w:ind w:right="240"/>
              <w:spacing w:after="0"/>
              <w:rPr>
                <w:sz w:val="20"/>
                <w:szCs w:val="20"/>
                <w:color w:val="auto"/>
              </w:rPr>
            </w:pPr>
            <w:r>
              <w:rPr>
                <w:rFonts w:ascii="Helvetica" w:cs="Helvetica" w:eastAsia="Helvetica" w:hAnsi="Helvetica"/>
                <w:sz w:val="20"/>
                <w:szCs w:val="20"/>
                <w:color w:val="auto"/>
              </w:rPr>
              <w:t>The requirement of allegations suggesting</w:t>
            </w:r>
          </w:p>
        </w:tc>
        <w:tc>
          <w:tcPr>
            <w:tcW w:w="5100" w:type="dxa"/>
            <w:vAlign w:val="bottom"/>
            <w:gridSpan w:val="23"/>
          </w:tcPr>
          <w:p>
            <w:pPr>
              <w:spacing w:after="0"/>
              <w:rPr>
                <w:sz w:val="20"/>
                <w:szCs w:val="20"/>
                <w:color w:val="auto"/>
              </w:rPr>
            </w:pPr>
            <w:r>
              <w:rPr>
                <w:rFonts w:ascii="Helvetica" w:cs="Helvetica" w:eastAsia="Helvetica" w:hAnsi="Helvetica"/>
                <w:sz w:val="20"/>
                <w:szCs w:val="20"/>
                <w:color w:val="auto"/>
              </w:rPr>
              <w:t>thwart  the  CLECs'  attempts  to  compete,  the  District</w:t>
            </w:r>
          </w:p>
        </w:tc>
        <w:tc>
          <w:tcPr>
            <w:tcW w:w="0" w:type="dxa"/>
            <w:vAlign w:val="bottom"/>
          </w:tcPr>
          <w:p>
            <w:pPr>
              <w:spacing w:after="0"/>
              <w:rPr>
                <w:sz w:val="1"/>
                <w:szCs w:val="1"/>
                <w:color w:val="auto"/>
              </w:rPr>
            </w:pPr>
          </w:p>
        </w:tc>
      </w:tr>
      <w:tr>
        <w:trPr>
          <w:trHeight w:val="260"/>
        </w:trPr>
        <w:tc>
          <w:tcPr>
            <w:tcW w:w="220" w:type="dxa"/>
            <w:vAlign w:val="bottom"/>
          </w:tcPr>
          <w:p>
            <w:pPr>
              <w:spacing w:after="0"/>
              <w:rPr>
                <w:sz w:val="20"/>
                <w:szCs w:val="20"/>
                <w:color w:val="auto"/>
              </w:rPr>
            </w:pPr>
            <w:r>
              <w:rPr>
                <w:rFonts w:ascii="Helvetica" w:cs="Helvetica" w:eastAsia="Helvetica" w:hAnsi="Helvetica"/>
                <w:sz w:val="20"/>
                <w:szCs w:val="20"/>
                <w:color w:val="auto"/>
                <w:w w:val="89"/>
              </w:rPr>
              <w:t>an</w:t>
            </w:r>
          </w:p>
        </w:tc>
        <w:tc>
          <w:tcPr>
            <w:tcW w:w="1260" w:type="dxa"/>
            <w:vAlign w:val="bottom"/>
            <w:gridSpan w:val="3"/>
          </w:tcPr>
          <w:p>
            <w:pPr>
              <w:ind w:left="220"/>
              <w:spacing w:after="0"/>
              <w:rPr>
                <w:sz w:val="20"/>
                <w:szCs w:val="20"/>
                <w:color w:val="auto"/>
              </w:rPr>
            </w:pPr>
            <w:r>
              <w:rPr>
                <w:rFonts w:ascii="Helvetica" w:cs="Helvetica" w:eastAsia="Helvetica" w:hAnsi="Helvetica"/>
                <w:sz w:val="20"/>
                <w:szCs w:val="20"/>
                <w:color w:val="auto"/>
              </w:rPr>
              <w:t>agreement</w:t>
            </w:r>
          </w:p>
        </w:tc>
        <w:tc>
          <w:tcPr>
            <w:tcW w:w="720" w:type="dxa"/>
            <w:vAlign w:val="bottom"/>
            <w:gridSpan w:val="2"/>
          </w:tcPr>
          <w:p>
            <w:pPr>
              <w:ind w:left="140"/>
              <w:spacing w:after="0"/>
              <w:rPr>
                <w:sz w:val="20"/>
                <w:szCs w:val="20"/>
                <w:color w:val="auto"/>
              </w:rPr>
            </w:pPr>
            <w:r>
              <w:rPr>
                <w:rFonts w:ascii="Helvetica" w:cs="Helvetica" w:eastAsia="Helvetica" w:hAnsi="Helvetica"/>
                <w:sz w:val="20"/>
                <w:szCs w:val="20"/>
                <w:color w:val="auto"/>
                <w:w w:val="94"/>
              </w:rPr>
              <w:t>serves</w:t>
            </w:r>
          </w:p>
        </w:tc>
        <w:tc>
          <w:tcPr>
            <w:tcW w:w="680" w:type="dxa"/>
            <w:vAlign w:val="bottom"/>
            <w:gridSpan w:val="2"/>
          </w:tcPr>
          <w:p>
            <w:pPr>
              <w:ind w:left="220"/>
              <w:spacing w:after="0"/>
              <w:rPr>
                <w:sz w:val="20"/>
                <w:szCs w:val="20"/>
                <w:color w:val="auto"/>
              </w:rPr>
            </w:pPr>
            <w:r>
              <w:rPr>
                <w:rFonts w:ascii="Helvetica" w:cs="Helvetica" w:eastAsia="Helvetica" w:hAnsi="Helvetica"/>
                <w:sz w:val="20"/>
                <w:szCs w:val="20"/>
                <w:color w:val="auto"/>
              </w:rPr>
              <w:t>the</w:t>
            </w:r>
          </w:p>
        </w:tc>
        <w:tc>
          <w:tcPr>
            <w:tcW w:w="820" w:type="dxa"/>
            <w:vAlign w:val="bottom"/>
            <w:gridSpan w:val="4"/>
          </w:tcPr>
          <w:p>
            <w:pPr>
              <w:ind w:left="40"/>
              <w:spacing w:after="0"/>
              <w:rPr>
                <w:sz w:val="20"/>
                <w:szCs w:val="20"/>
                <w:color w:val="auto"/>
              </w:rPr>
            </w:pPr>
            <w:r>
              <w:rPr>
                <w:rFonts w:ascii="Helvetica" w:cs="Helvetica" w:eastAsia="Helvetica" w:hAnsi="Helvetica"/>
                <w:sz w:val="20"/>
                <w:szCs w:val="20"/>
                <w:color w:val="auto"/>
              </w:rPr>
              <w:t>practical</w:t>
            </w:r>
          </w:p>
        </w:tc>
        <w:tc>
          <w:tcPr>
            <w:tcW w:w="1100" w:type="dxa"/>
            <w:vAlign w:val="bottom"/>
            <w:gridSpan w:val="6"/>
          </w:tcPr>
          <w:p>
            <w:pPr>
              <w:ind w:left="200"/>
              <w:spacing w:after="0"/>
              <w:rPr>
                <w:sz w:val="20"/>
                <w:szCs w:val="20"/>
                <w:color w:val="auto"/>
              </w:rPr>
            </w:pPr>
            <w:r>
              <w:rPr>
                <w:rFonts w:ascii="Helvetica" w:cs="Helvetica" w:eastAsia="Helvetica" w:hAnsi="Helvetica"/>
                <w:sz w:val="20"/>
                <w:szCs w:val="20"/>
                <w:color w:val="auto"/>
              </w:rPr>
              <w:t>purpose</w:t>
            </w:r>
          </w:p>
        </w:tc>
        <w:tc>
          <w:tcPr>
            <w:tcW w:w="440" w:type="dxa"/>
            <w:vAlign w:val="bottom"/>
            <w:gridSpan w:val="2"/>
          </w:tcPr>
          <w:p>
            <w:pPr>
              <w:jc w:val="right"/>
              <w:ind w:right="240"/>
              <w:spacing w:after="0"/>
              <w:rPr>
                <w:sz w:val="20"/>
                <w:szCs w:val="20"/>
                <w:color w:val="auto"/>
              </w:rPr>
            </w:pPr>
            <w:r>
              <w:rPr>
                <w:rFonts w:ascii="Helvetica" w:cs="Helvetica" w:eastAsia="Helvetica" w:hAnsi="Helvetica"/>
                <w:sz w:val="20"/>
                <w:szCs w:val="20"/>
                <w:color w:val="auto"/>
              </w:rPr>
              <w:t>of</w:t>
            </w:r>
          </w:p>
        </w:tc>
        <w:tc>
          <w:tcPr>
            <w:tcW w:w="1440" w:type="dxa"/>
            <w:vAlign w:val="bottom"/>
            <w:gridSpan w:val="5"/>
          </w:tcPr>
          <w:p>
            <w:pPr>
              <w:spacing w:after="0"/>
              <w:rPr>
                <w:sz w:val="20"/>
                <w:szCs w:val="20"/>
                <w:color w:val="auto"/>
              </w:rPr>
            </w:pPr>
            <w:r>
              <w:rPr>
                <w:rFonts w:ascii="Helvetica" w:cs="Helvetica" w:eastAsia="Helvetica" w:hAnsi="Helvetica"/>
                <w:sz w:val="20"/>
                <w:szCs w:val="20"/>
                <w:color w:val="auto"/>
              </w:rPr>
              <w:t>Court  correctly</w:t>
            </w:r>
          </w:p>
        </w:tc>
        <w:tc>
          <w:tcPr>
            <w:tcW w:w="1100" w:type="dxa"/>
            <w:vAlign w:val="bottom"/>
            <w:gridSpan w:val="6"/>
          </w:tcPr>
          <w:p>
            <w:pPr>
              <w:ind w:left="80"/>
              <w:spacing w:after="0"/>
              <w:rPr>
                <w:sz w:val="20"/>
                <w:szCs w:val="20"/>
                <w:color w:val="auto"/>
              </w:rPr>
            </w:pPr>
            <w:r>
              <w:rPr>
                <w:rFonts w:ascii="Helvetica" w:cs="Helvetica" w:eastAsia="Helvetica" w:hAnsi="Helvetica"/>
                <w:sz w:val="20"/>
                <w:szCs w:val="20"/>
                <w:color w:val="auto"/>
              </w:rPr>
              <w:t>found  that</w:t>
            </w:r>
          </w:p>
        </w:tc>
        <w:tc>
          <w:tcPr>
            <w:tcW w:w="760" w:type="dxa"/>
            <w:vAlign w:val="bottom"/>
            <w:gridSpan w:val="3"/>
          </w:tcPr>
          <w:p>
            <w:pPr>
              <w:ind w:left="100"/>
              <w:spacing w:after="0"/>
              <w:rPr>
                <w:sz w:val="20"/>
                <w:szCs w:val="20"/>
                <w:color w:val="auto"/>
              </w:rPr>
            </w:pPr>
            <w:r>
              <w:rPr>
                <w:rFonts w:ascii="Helvetica" w:cs="Helvetica" w:eastAsia="Helvetica" w:hAnsi="Helvetica"/>
                <w:sz w:val="20"/>
                <w:szCs w:val="20"/>
                <w:color w:val="auto"/>
                <w:w w:val="97"/>
              </w:rPr>
              <w:t>nothing</w:t>
            </w:r>
          </w:p>
        </w:tc>
        <w:tc>
          <w:tcPr>
            <w:tcW w:w="420" w:type="dxa"/>
            <w:vAlign w:val="bottom"/>
          </w:tcPr>
          <w:p>
            <w:pPr>
              <w:ind w:left="140"/>
              <w:spacing w:after="0"/>
              <w:rPr>
                <w:sz w:val="20"/>
                <w:szCs w:val="20"/>
                <w:color w:val="auto"/>
              </w:rPr>
            </w:pPr>
            <w:r>
              <w:rPr>
                <w:rFonts w:ascii="Helvetica" w:cs="Helvetica" w:eastAsia="Helvetica" w:hAnsi="Helvetica"/>
                <w:sz w:val="20"/>
                <w:szCs w:val="20"/>
                <w:color w:val="auto"/>
              </w:rPr>
              <w:t>in</w:t>
            </w:r>
          </w:p>
        </w:tc>
        <w:tc>
          <w:tcPr>
            <w:tcW w:w="280" w:type="dxa"/>
            <w:vAlign w:val="bottom"/>
            <w:gridSpan w:val="2"/>
          </w:tcPr>
          <w:p>
            <w:pPr>
              <w:spacing w:after="0"/>
              <w:rPr>
                <w:sz w:val="20"/>
                <w:szCs w:val="20"/>
                <w:color w:val="auto"/>
              </w:rPr>
            </w:pPr>
            <w:r>
              <w:rPr>
                <w:rFonts w:ascii="Helvetica" w:cs="Helvetica" w:eastAsia="Helvetica" w:hAnsi="Helvetica"/>
                <w:sz w:val="20"/>
                <w:szCs w:val="20"/>
                <w:color w:val="auto"/>
                <w:w w:val="93"/>
              </w:rPr>
              <w:t>the</w:t>
            </w:r>
          </w:p>
        </w:tc>
        <w:tc>
          <w:tcPr>
            <w:tcW w:w="1100" w:type="dxa"/>
            <w:vAlign w:val="bottom"/>
            <w:gridSpan w:val="6"/>
          </w:tcPr>
          <w:p>
            <w:pPr>
              <w:jc w:val="right"/>
              <w:ind w:right="100"/>
              <w:spacing w:after="0"/>
              <w:rPr>
                <w:sz w:val="20"/>
                <w:szCs w:val="20"/>
                <w:color w:val="auto"/>
              </w:rPr>
            </w:pPr>
            <w:r>
              <w:rPr>
                <w:rFonts w:ascii="Helvetica" w:cs="Helvetica" w:eastAsia="Helvetica" w:hAnsi="Helvetica"/>
                <w:sz w:val="20"/>
                <w:szCs w:val="20"/>
                <w:color w:val="auto"/>
              </w:rPr>
              <w:t>complaint</w:t>
            </w:r>
          </w:p>
        </w:tc>
        <w:tc>
          <w:tcPr>
            <w:tcW w:w="0" w:type="dxa"/>
            <w:vAlign w:val="bottom"/>
          </w:tcPr>
          <w:p>
            <w:pPr>
              <w:spacing w:after="0"/>
              <w:rPr>
                <w:sz w:val="1"/>
                <w:szCs w:val="1"/>
                <w:color w:val="auto"/>
              </w:rPr>
            </w:pPr>
          </w:p>
        </w:tc>
      </w:tr>
    </w:tbl>
    <w:p>
      <w:pPr>
        <w:spacing w:after="0" w:line="30" w:lineRule="exact"/>
        <w:rPr>
          <w:sz w:val="20"/>
          <w:szCs w:val="20"/>
          <w:color w:val="auto"/>
        </w:rPr>
      </w:pPr>
    </w:p>
    <w:p>
      <w:pPr>
        <w:spacing w:after="0"/>
        <w:rPr>
          <w:sz w:val="20"/>
          <w:szCs w:val="20"/>
          <w:color w:val="auto"/>
        </w:rPr>
      </w:pPr>
      <w:r>
        <w:rPr>
          <w:rFonts w:ascii="Helvetica" w:cs="Helvetica" w:eastAsia="Helvetica" w:hAnsi="Helvetica"/>
          <w:sz w:val="20"/>
          <w:szCs w:val="20"/>
          <w:color w:val="auto"/>
        </w:rPr>
        <w:t>preventing a plaintiff with "'a largely groundless claim'" intimates that resisting the upstarts was anything more</w:t>
      </w:r>
    </w:p>
    <w:p>
      <w:pPr>
        <w:spacing w:after="0" w:line="30" w:lineRule="exact"/>
        <w:rPr>
          <w:sz w:val="20"/>
          <w:szCs w:val="20"/>
          <w:color w:val="auto"/>
        </w:rPr>
      </w:pPr>
    </w:p>
    <w:tbl>
      <w:tblPr>
        <w:tblLayout w:type="fixed"/>
        <w:tblInd w:w="0" w:type="dxa"/>
        <w:tblCellMar>
          <w:top w:w="0" w:type="dxa"/>
          <w:left w:w="0" w:type="dxa"/>
          <w:bottom w:w="0" w:type="dxa"/>
          <w:right w:w="0" w:type="dxa"/>
        </w:tblCellMar>
      </w:tblPr>
      <w:tr>
        <w:trPr>
          <w:trHeight w:val="230"/>
        </w:trPr>
        <w:tc>
          <w:tcPr>
            <w:tcW w:w="5180" w:type="dxa"/>
            <w:vAlign w:val="bottom"/>
            <w:gridSpan w:val="4"/>
          </w:tcPr>
          <w:p>
            <w:pPr>
              <w:spacing w:after="0"/>
              <w:rPr>
                <w:sz w:val="20"/>
                <w:szCs w:val="20"/>
                <w:color w:val="auto"/>
              </w:rPr>
            </w:pPr>
            <w:r>
              <w:rPr>
                <w:rFonts w:ascii="Helvetica" w:cs="Helvetica" w:eastAsia="Helvetica" w:hAnsi="Helvetica"/>
                <w:sz w:val="20"/>
                <w:szCs w:val="20"/>
                <w:color w:val="auto"/>
              </w:rPr>
              <w:t>from "'tak[ing] up the time of a number of other people,</w:t>
            </w:r>
          </w:p>
        </w:tc>
        <w:tc>
          <w:tcPr>
            <w:tcW w:w="5280" w:type="dxa"/>
            <w:vAlign w:val="bottom"/>
          </w:tcPr>
          <w:p>
            <w:pPr>
              <w:ind w:left="60"/>
              <w:spacing w:after="0"/>
              <w:rPr>
                <w:sz w:val="20"/>
                <w:szCs w:val="20"/>
                <w:color w:val="auto"/>
              </w:rPr>
            </w:pPr>
            <w:r>
              <w:rPr>
                <w:rFonts w:ascii="Helvetica" w:cs="Helvetica" w:eastAsia="Helvetica" w:hAnsi="Helvetica"/>
                <w:sz w:val="20"/>
                <w:szCs w:val="20"/>
                <w:color w:val="auto"/>
              </w:rPr>
              <w:t>than the natural, unilateral reaction of each ILEC intent</w:t>
            </w:r>
          </w:p>
        </w:tc>
        <w:tc>
          <w:tcPr>
            <w:tcW w:w="0" w:type="dxa"/>
            <w:vAlign w:val="bottom"/>
          </w:tcPr>
          <w:p>
            <w:pPr>
              <w:spacing w:after="0"/>
              <w:rPr>
                <w:sz w:val="1"/>
                <w:szCs w:val="1"/>
                <w:color w:val="auto"/>
              </w:rPr>
            </w:pPr>
          </w:p>
        </w:tc>
      </w:tr>
      <w:tr>
        <w:trPr>
          <w:trHeight w:val="260"/>
        </w:trPr>
        <w:tc>
          <w:tcPr>
            <w:tcW w:w="5180" w:type="dxa"/>
            <w:vAlign w:val="bottom"/>
            <w:gridSpan w:val="4"/>
          </w:tcPr>
          <w:p>
            <w:pPr>
              <w:spacing w:after="0"/>
              <w:rPr>
                <w:sz w:val="20"/>
                <w:szCs w:val="20"/>
                <w:color w:val="auto"/>
              </w:rPr>
            </w:pPr>
            <w:r>
              <w:rPr>
                <w:rFonts w:ascii="Helvetica" w:cs="Helvetica" w:eastAsia="Helvetica" w:hAnsi="Helvetica"/>
                <w:sz w:val="20"/>
                <w:szCs w:val="20"/>
                <w:color w:val="auto"/>
              </w:rPr>
              <w:t xml:space="preserve">with  the  right  to  do  so  representing  an  </w:t>
            </w:r>
            <w:r>
              <w:rPr>
                <w:rFonts w:ascii="Helvetica" w:cs="Helvetica" w:eastAsia="Helvetica" w:hAnsi="Helvetica"/>
                <w:sz w:val="20"/>
                <w:szCs w:val="20"/>
                <w:i w:val="1"/>
                <w:iCs w:val="1"/>
                <w:color w:val="auto"/>
              </w:rPr>
              <w:t>in  terrorem</w:t>
            </w:r>
          </w:p>
        </w:tc>
        <w:tc>
          <w:tcPr>
            <w:tcW w:w="5280" w:type="dxa"/>
            <w:vAlign w:val="bottom"/>
          </w:tcPr>
          <w:p>
            <w:pPr>
              <w:ind w:left="60"/>
              <w:spacing w:after="0"/>
              <w:rPr>
                <w:sz w:val="20"/>
                <w:szCs w:val="20"/>
                <w:color w:val="auto"/>
              </w:rPr>
            </w:pPr>
            <w:r>
              <w:rPr>
                <w:rFonts w:ascii="Helvetica" w:cs="Helvetica" w:eastAsia="Helvetica" w:hAnsi="Helvetica"/>
                <w:sz w:val="20"/>
                <w:szCs w:val="20"/>
                <w:color w:val="auto"/>
              </w:rPr>
              <w:t>on preserving its regional dominance.  The complaint's</w:t>
            </w:r>
          </w:p>
        </w:tc>
        <w:tc>
          <w:tcPr>
            <w:tcW w:w="0" w:type="dxa"/>
            <w:vAlign w:val="bottom"/>
          </w:tcPr>
          <w:p>
            <w:pPr>
              <w:spacing w:after="0"/>
              <w:rPr>
                <w:sz w:val="1"/>
                <w:szCs w:val="1"/>
                <w:color w:val="auto"/>
              </w:rPr>
            </w:pPr>
          </w:p>
        </w:tc>
      </w:tr>
      <w:tr>
        <w:trPr>
          <w:trHeight w:val="237"/>
        </w:trPr>
        <w:tc>
          <w:tcPr>
            <w:tcW w:w="5180" w:type="dxa"/>
            <w:vAlign w:val="bottom"/>
            <w:gridSpan w:val="4"/>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increment of the settlement value.'" </w:t>
            </w:r>
            <w:hyperlink r:id="rId19">
              <w:r>
                <w:rPr>
                  <w:rFonts w:ascii="Helvetica" w:cs="Helvetica" w:eastAsia="Helvetica" w:hAnsi="Helvetica"/>
                  <w:sz w:val="20"/>
                  <w:szCs w:val="20"/>
                  <w:i w:val="1"/>
                  <w:iCs w:val="1"/>
                  <w:color w:val="0077CC"/>
                </w:rPr>
                <w:t>Dura Pharms., Inc.</w:t>
              </w:r>
            </w:hyperlink>
          </w:p>
        </w:tc>
        <w:tc>
          <w:tcPr>
            <w:tcW w:w="5280" w:type="dxa"/>
            <w:vAlign w:val="bottom"/>
          </w:tcPr>
          <w:p>
            <w:pPr>
              <w:ind w:left="60"/>
              <w:spacing w:after="0"/>
              <w:rPr>
                <w:sz w:val="20"/>
                <w:szCs w:val="20"/>
                <w:color w:val="auto"/>
              </w:rPr>
            </w:pPr>
            <w:r>
              <w:rPr>
                <w:rFonts w:ascii="Helvetica" w:cs="Helvetica" w:eastAsia="Helvetica" w:hAnsi="Helvetica"/>
                <w:sz w:val="20"/>
                <w:szCs w:val="20"/>
                <w:color w:val="auto"/>
              </w:rPr>
              <w:t>general collusion premise fails to answer the point that</w:t>
            </w:r>
          </w:p>
        </w:tc>
        <w:tc>
          <w:tcPr>
            <w:tcW w:w="0" w:type="dxa"/>
            <w:vAlign w:val="bottom"/>
          </w:tcPr>
          <w:p>
            <w:pPr>
              <w:spacing w:after="0"/>
              <w:rPr>
                <w:sz w:val="1"/>
                <w:szCs w:val="1"/>
                <w:color w:val="auto"/>
              </w:rPr>
            </w:pPr>
          </w:p>
        </w:tc>
      </w:tr>
      <w:tr>
        <w:trPr>
          <w:trHeight w:val="20"/>
        </w:trPr>
        <w:tc>
          <w:tcPr>
            <w:tcW w:w="1100" w:type="dxa"/>
            <w:vAlign w:val="bottom"/>
          </w:tcPr>
          <w:p>
            <w:pPr>
              <w:spacing w:after="0" w:line="20" w:lineRule="exact"/>
              <w:rPr>
                <w:sz w:val="1"/>
                <w:szCs w:val="1"/>
                <w:color w:val="auto"/>
              </w:rPr>
            </w:pPr>
          </w:p>
        </w:tc>
        <w:tc>
          <w:tcPr>
            <w:tcW w:w="2200" w:type="dxa"/>
            <w:vAlign w:val="bottom"/>
          </w:tcPr>
          <w:p>
            <w:pPr>
              <w:spacing w:after="0" w:line="20" w:lineRule="exact"/>
              <w:rPr>
                <w:sz w:val="1"/>
                <w:szCs w:val="1"/>
                <w:color w:val="auto"/>
              </w:rPr>
            </w:pPr>
          </w:p>
        </w:tc>
        <w:tc>
          <w:tcPr>
            <w:tcW w:w="1700" w:type="dxa"/>
            <w:vAlign w:val="bottom"/>
            <w:shd w:val="clear" w:color="auto" w:fill="0077CC"/>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5280" w:type="dxa"/>
            <w:vAlign w:val="bottom"/>
            <w:vMerge w:val="restart"/>
          </w:tcPr>
          <w:p>
            <w:pPr>
              <w:ind w:left="60"/>
              <w:spacing w:after="0"/>
              <w:rPr>
                <w:sz w:val="20"/>
                <w:szCs w:val="20"/>
                <w:color w:val="auto"/>
              </w:rPr>
            </w:pPr>
            <w:r>
              <w:rPr>
                <w:rFonts w:ascii="Helvetica" w:cs="Helvetica" w:eastAsia="Helvetica" w:hAnsi="Helvetica"/>
                <w:sz w:val="20"/>
                <w:szCs w:val="20"/>
                <w:color w:val="auto"/>
              </w:rPr>
              <w:t>there was no need for joint encouragement to resist the</w:t>
            </w:r>
          </w:p>
        </w:tc>
        <w:tc>
          <w:tcPr>
            <w:tcW w:w="0" w:type="dxa"/>
            <w:vAlign w:val="bottom"/>
          </w:tcPr>
          <w:p>
            <w:pPr>
              <w:spacing w:after="0" w:line="20" w:lineRule="exact"/>
              <w:rPr>
                <w:sz w:val="1"/>
                <w:szCs w:val="1"/>
                <w:color w:val="auto"/>
              </w:rPr>
            </w:pPr>
          </w:p>
        </w:tc>
      </w:tr>
      <w:tr>
        <w:trPr>
          <w:trHeight w:val="240"/>
        </w:trPr>
        <w:tc>
          <w:tcPr>
            <w:tcW w:w="5000" w:type="dxa"/>
            <w:vAlign w:val="bottom"/>
            <w:tcBorders>
              <w:bottom w:val="single" w:sz="8" w:color="0077CC"/>
            </w:tcBorders>
            <w:gridSpan w:val="3"/>
          </w:tcPr>
          <w:p>
            <w:pPr>
              <w:spacing w:after="0"/>
              <w:rPr>
                <w:rFonts w:ascii="Helvetica" w:cs="Helvetica" w:eastAsia="Helvetica" w:hAnsi="Helvetica"/>
                <w:sz w:val="20"/>
                <w:szCs w:val="20"/>
                <w:i w:val="1"/>
                <w:iCs w:val="1"/>
                <w:color w:val="0077CC"/>
              </w:rPr>
            </w:pPr>
            <w:hyperlink r:id="rId19">
              <w:r>
                <w:rPr>
                  <w:rFonts w:ascii="Helvetica" w:cs="Helvetica" w:eastAsia="Helvetica" w:hAnsi="Helvetica"/>
                  <w:sz w:val="20"/>
                  <w:szCs w:val="20"/>
                  <w:i w:val="1"/>
                  <w:iCs w:val="1"/>
                  <w:color w:val="0077CC"/>
                </w:rPr>
                <w:t>v. Broudo, 544 U.S. 336, 347, 125 S. Ct. 1627, 161 L.</w:t>
              </w:r>
            </w:hyperlink>
          </w:p>
        </w:tc>
        <w:tc>
          <w:tcPr>
            <w:tcW w:w="180" w:type="dxa"/>
            <w:vAlign w:val="bottom"/>
          </w:tcPr>
          <w:p>
            <w:pPr>
              <w:spacing w:after="0"/>
              <w:rPr>
                <w:sz w:val="20"/>
                <w:szCs w:val="20"/>
                <w:color w:val="auto"/>
              </w:rPr>
            </w:pPr>
          </w:p>
        </w:tc>
        <w:tc>
          <w:tcPr>
            <w:tcW w:w="5280" w:type="dxa"/>
            <w:vAlign w:val="bottom"/>
            <w:vMerge w:val="continue"/>
          </w:tcPr>
          <w:p>
            <w:pPr>
              <w:spacing w:after="0"/>
              <w:rPr>
                <w:sz w:val="20"/>
                <w:szCs w:val="20"/>
                <w:color w:val="auto"/>
              </w:rPr>
            </w:pPr>
          </w:p>
        </w:tc>
        <w:tc>
          <w:tcPr>
            <w:tcW w:w="0" w:type="dxa"/>
            <w:vAlign w:val="bottom"/>
          </w:tcPr>
          <w:p>
            <w:pPr>
              <w:spacing w:after="0"/>
              <w:rPr>
                <w:sz w:val="1"/>
                <w:szCs w:val="1"/>
                <w:color w:val="auto"/>
              </w:rPr>
            </w:pPr>
          </w:p>
        </w:tc>
      </w:tr>
      <w:tr>
        <w:trPr>
          <w:trHeight w:val="240"/>
        </w:trPr>
        <w:tc>
          <w:tcPr>
            <w:tcW w:w="5180" w:type="dxa"/>
            <w:vAlign w:val="bottom"/>
            <w:gridSpan w:val="4"/>
          </w:tcPr>
          <w:p>
            <w:pPr>
              <w:spacing w:after="0"/>
              <w:rPr>
                <w:rFonts w:ascii="Helvetica" w:cs="Helvetica" w:eastAsia="Helvetica" w:hAnsi="Helvetica"/>
                <w:sz w:val="20"/>
                <w:szCs w:val="20"/>
                <w:i w:val="1"/>
                <w:iCs w:val="1"/>
                <w:color w:val="0077CC"/>
              </w:rPr>
            </w:pPr>
            <w:hyperlink r:id="rId19">
              <w:r>
                <w:rPr>
                  <w:rFonts w:ascii="Helvetica" w:cs="Helvetica" w:eastAsia="Helvetica" w:hAnsi="Helvetica"/>
                  <w:sz w:val="20"/>
                  <w:szCs w:val="20"/>
                  <w:i w:val="1"/>
                  <w:iCs w:val="1"/>
                  <w:color w:val="0077CC"/>
                </w:rPr>
                <w:t>Ed.  2d  577</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It  is  one  thing  to  be  cautious  before</w:t>
            </w:r>
          </w:p>
        </w:tc>
        <w:tc>
          <w:tcPr>
            <w:tcW w:w="5280" w:type="dxa"/>
            <w:vAlign w:val="bottom"/>
          </w:tcPr>
          <w:p>
            <w:pPr>
              <w:ind w:left="60"/>
              <w:spacing w:after="0"/>
              <w:rPr>
                <w:sz w:val="20"/>
                <w:szCs w:val="20"/>
                <w:color w:val="auto"/>
              </w:rPr>
            </w:pPr>
            <w:r>
              <w:rPr>
                <w:rFonts w:ascii="Helvetica" w:cs="Helvetica" w:eastAsia="Helvetica" w:hAnsi="Helvetica"/>
                <w:sz w:val="20"/>
                <w:szCs w:val="20"/>
                <w:color w:val="auto"/>
              </w:rPr>
              <w:t>1996 Act, since each ILEC had reason to try to avoid</w:t>
            </w:r>
          </w:p>
        </w:tc>
        <w:tc>
          <w:tcPr>
            <w:tcW w:w="0" w:type="dxa"/>
            <w:vAlign w:val="bottom"/>
          </w:tcPr>
          <w:p>
            <w:pPr>
              <w:spacing w:after="0"/>
              <w:rPr>
                <w:sz w:val="1"/>
                <w:szCs w:val="1"/>
                <w:color w:val="auto"/>
              </w:rPr>
            </w:pPr>
          </w:p>
        </w:tc>
      </w:tr>
      <w:tr>
        <w:trPr>
          <w:trHeight w:val="20"/>
        </w:trPr>
        <w:tc>
          <w:tcPr>
            <w:tcW w:w="1100" w:type="dxa"/>
            <w:vAlign w:val="bottom"/>
            <w:shd w:val="clear" w:color="auto" w:fill="0077CC"/>
          </w:tcPr>
          <w:p>
            <w:pPr>
              <w:spacing w:after="0" w:line="20" w:lineRule="exact"/>
              <w:rPr>
                <w:sz w:val="1"/>
                <w:szCs w:val="1"/>
                <w:color w:val="auto"/>
              </w:rPr>
            </w:pPr>
          </w:p>
        </w:tc>
        <w:tc>
          <w:tcPr>
            <w:tcW w:w="4080" w:type="dxa"/>
            <w:vAlign w:val="bottom"/>
            <w:gridSpan w:val="3"/>
          </w:tcPr>
          <w:p>
            <w:pPr>
              <w:spacing w:after="0" w:line="20" w:lineRule="exact"/>
              <w:rPr>
                <w:sz w:val="1"/>
                <w:szCs w:val="1"/>
                <w:color w:val="auto"/>
              </w:rPr>
            </w:pPr>
          </w:p>
        </w:tc>
        <w:tc>
          <w:tcPr>
            <w:tcW w:w="528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63"/>
        </w:trPr>
        <w:tc>
          <w:tcPr>
            <w:tcW w:w="5180" w:type="dxa"/>
            <w:vAlign w:val="bottom"/>
            <w:gridSpan w:val="4"/>
          </w:tcPr>
          <w:p>
            <w:pPr>
              <w:spacing w:after="0"/>
              <w:rPr>
                <w:sz w:val="20"/>
                <w:szCs w:val="20"/>
                <w:color w:val="auto"/>
              </w:rPr>
            </w:pPr>
            <w:r>
              <w:rPr>
                <w:rFonts w:ascii="Helvetica" w:cs="Helvetica" w:eastAsia="Helvetica" w:hAnsi="Helvetica"/>
                <w:sz w:val="20"/>
                <w:szCs w:val="20"/>
                <w:color w:val="auto"/>
              </w:rPr>
              <w:t>dismissing  an  antitrust  complaint  in  advance  of</w:t>
            </w:r>
          </w:p>
        </w:tc>
        <w:tc>
          <w:tcPr>
            <w:tcW w:w="5280" w:type="dxa"/>
            <w:vAlign w:val="bottom"/>
          </w:tcPr>
          <w:p>
            <w:pPr>
              <w:ind w:left="60"/>
              <w:spacing w:after="0"/>
              <w:rPr>
                <w:sz w:val="20"/>
                <w:szCs w:val="20"/>
                <w:color w:val="auto"/>
              </w:rPr>
            </w:pPr>
            <w:r>
              <w:rPr>
                <w:rFonts w:ascii="Helvetica" w:cs="Helvetica" w:eastAsia="Helvetica" w:hAnsi="Helvetica"/>
                <w:sz w:val="20"/>
                <w:szCs w:val="20"/>
                <w:color w:val="auto"/>
              </w:rPr>
              <w:t>dealing with CLECs and would have tried to keep them</w:t>
            </w:r>
          </w:p>
        </w:tc>
        <w:tc>
          <w:tcPr>
            <w:tcW w:w="0" w:type="dxa"/>
            <w:vAlign w:val="bottom"/>
          </w:tcPr>
          <w:p>
            <w:pPr>
              <w:spacing w:after="0"/>
              <w:rPr>
                <w:sz w:val="1"/>
                <w:szCs w:val="1"/>
                <w:color w:val="auto"/>
              </w:rPr>
            </w:pPr>
          </w:p>
        </w:tc>
      </w:tr>
      <w:tr>
        <w:trPr>
          <w:trHeight w:val="260"/>
        </w:trPr>
        <w:tc>
          <w:tcPr>
            <w:tcW w:w="5180" w:type="dxa"/>
            <w:vAlign w:val="bottom"/>
            <w:gridSpan w:val="4"/>
          </w:tcPr>
          <w:p>
            <w:pPr>
              <w:spacing w:after="0"/>
              <w:rPr>
                <w:sz w:val="20"/>
                <w:szCs w:val="20"/>
                <w:color w:val="auto"/>
              </w:rPr>
            </w:pPr>
            <w:r>
              <w:rPr>
                <w:rFonts w:ascii="Helvetica" w:cs="Helvetica" w:eastAsia="Helvetica" w:hAnsi="Helvetica"/>
                <w:sz w:val="20"/>
                <w:szCs w:val="20"/>
                <w:color w:val="auto"/>
              </w:rPr>
              <w:t>discovery, but quite another to forget that proceeding to</w:t>
            </w:r>
          </w:p>
        </w:tc>
        <w:tc>
          <w:tcPr>
            <w:tcW w:w="5280" w:type="dxa"/>
            <w:vAlign w:val="bottom"/>
          </w:tcPr>
          <w:p>
            <w:pPr>
              <w:ind w:left="60"/>
              <w:spacing w:after="0"/>
              <w:rPr>
                <w:sz w:val="20"/>
                <w:szCs w:val="20"/>
                <w:color w:val="auto"/>
              </w:rPr>
            </w:pPr>
            <w:r>
              <w:rPr>
                <w:rFonts w:ascii="Helvetica" w:cs="Helvetica" w:eastAsia="Helvetica" w:hAnsi="Helvetica"/>
                <w:sz w:val="20"/>
                <w:szCs w:val="20"/>
                <w:color w:val="auto"/>
              </w:rPr>
              <w:t>out, regardless of the other ILECs' actions.  Plaintiffs'</w:t>
            </w:r>
          </w:p>
        </w:tc>
        <w:tc>
          <w:tcPr>
            <w:tcW w:w="0" w:type="dxa"/>
            <w:vAlign w:val="bottom"/>
          </w:tcPr>
          <w:p>
            <w:pPr>
              <w:spacing w:after="0"/>
              <w:rPr>
                <w:sz w:val="1"/>
                <w:szCs w:val="1"/>
                <w:color w:val="auto"/>
              </w:rPr>
            </w:pPr>
          </w:p>
        </w:tc>
      </w:tr>
    </w:tbl>
    <w:p>
      <w:pPr>
        <w:sectPr>
          <w:pgSz w:w="12240" w:h="15840" w:orient="portrait"/>
          <w:cols w:equalWidth="0" w:num="1">
            <w:col w:w="10460"/>
          </w:cols>
          <w:pgMar w:left="1000" w:top="401" w:right="780" w:bottom="388" w:gutter="0" w:footer="0" w:header="0"/>
        </w:sectPr>
      </w:pPr>
    </w:p>
    <w:bookmarkStart w:id="2" w:name="page3"/>
    <w:bookmarkEnd w:id="2"/>
    <w:p>
      <w:pPr>
        <w:ind w:left="8920"/>
        <w:spacing w:after="0"/>
        <w:rPr>
          <w:sz w:val="20"/>
          <w:szCs w:val="20"/>
          <w:color w:val="auto"/>
        </w:rPr>
      </w:pPr>
      <w:r>
        <w:rPr>
          <w:rFonts w:ascii="Helvetica" w:cs="Helvetica" w:eastAsia="Helvetica" w:hAnsi="Helvetica"/>
          <w:sz w:val="20"/>
          <w:szCs w:val="20"/>
          <w:color w:val="auto"/>
        </w:rPr>
        <w:t>Page 3 of 25</w:t>
      </w:r>
    </w:p>
    <w:p>
      <w:pPr>
        <w:spacing w:after="0" w:line="19" w:lineRule="exact"/>
        <w:rPr>
          <w:sz w:val="20"/>
          <w:szCs w:val="20"/>
          <w:color w:val="auto"/>
        </w:rPr>
      </w:pPr>
    </w:p>
    <w:p>
      <w:pPr>
        <w:ind w:left="660"/>
        <w:spacing w:after="0"/>
        <w:rPr>
          <w:sz w:val="20"/>
          <w:szCs w:val="20"/>
          <w:color w:val="auto"/>
        </w:rPr>
      </w:pPr>
      <w:r>
        <w:rPr>
          <w:rFonts w:ascii="Arial" w:cs="Arial" w:eastAsia="Arial" w:hAnsi="Arial"/>
          <w:sz w:val="20"/>
          <w:szCs w:val="20"/>
          <w:color w:val="auto"/>
        </w:rPr>
        <w:t>550 U.S. 544, *544; 127 S. Ct. 1955, **1955; 167 L. Ed. 2d 929, ***935; 2007 U.S. LEXIS 5901, ****8</w:t>
      </w:r>
    </w:p>
    <w:p>
      <w:pPr>
        <w:sectPr>
          <w:pgSz w:w="12240" w:h="15840" w:orient="portrait"/>
          <w:cols w:equalWidth="0" w:num="1">
            <w:col w:w="10460"/>
          </w:cols>
          <w:pgMar w:left="1000" w:top="401" w:right="780" w:bottom="723" w:gutter="0" w:footer="0" w:header="0"/>
        </w:sectPr>
      </w:pPr>
    </w:p>
    <w:p>
      <w:pPr>
        <w:spacing w:after="0" w:line="317" w:lineRule="exact"/>
        <w:rPr>
          <w:sz w:val="20"/>
          <w:szCs w:val="20"/>
          <w:color w:val="auto"/>
        </w:rPr>
      </w:pPr>
    </w:p>
    <w:p>
      <w:pPr>
        <w:spacing w:after="0" w:line="271" w:lineRule="auto"/>
        <w:rPr>
          <w:sz w:val="20"/>
          <w:szCs w:val="20"/>
          <w:color w:val="auto"/>
        </w:rPr>
      </w:pPr>
      <w:r>
        <w:rPr>
          <w:rFonts w:ascii="Helvetica" w:cs="Helvetica" w:eastAsia="Helvetica" w:hAnsi="Helvetica"/>
          <w:sz w:val="20"/>
          <w:szCs w:val="20"/>
          <w:color w:val="auto"/>
        </w:rPr>
        <w:t xml:space="preserve">second conspiracy theory rests on the competitive reticence among the ILECs themselves in the wake of the 1996 Act to enter into their competitors' territories, leaving the relevant market highly compartmentalized geographically, with minimal competition. This parallel conduct did </w:t>
      </w:r>
      <w:r>
        <w:rPr>
          <w:rFonts w:ascii="Helvetica" w:cs="Helvetica" w:eastAsia="Helvetica" w:hAnsi="Helvetica"/>
          <w:sz w:val="20"/>
          <w:szCs w:val="20"/>
          <w:b w:val="1"/>
          <w:bCs w:val="1"/>
          <w:color w:val="auto"/>
        </w:rPr>
        <w:t>[****9]</w:t>
      </w:r>
      <w:r>
        <w:rPr>
          <w:rFonts w:ascii="Helvetica" w:cs="Helvetica" w:eastAsia="Helvetica" w:hAnsi="Helvetica"/>
          <w:sz w:val="20"/>
          <w:szCs w:val="20"/>
          <w:color w:val="auto"/>
        </w:rPr>
        <w:t xml:space="preserve"> not suggest conspiracy, not if history</w:t>
      </w:r>
    </w:p>
    <w:p>
      <w:pPr>
        <w:spacing w:after="0" w:line="2" w:lineRule="exact"/>
        <w:rPr>
          <w:sz w:val="20"/>
          <w:szCs w:val="20"/>
          <w:color w:val="auto"/>
        </w:rPr>
      </w:pPr>
    </w:p>
    <w:p>
      <w:pPr>
        <w:jc w:val="both"/>
        <w:ind w:right="80"/>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teaches anything. Monopoly was the norm in telecommunications, not the exception. Because the ILECs were born in that world, doubtless liked it, and surely knew the adage about him who lives by the sword, a natural explanation for the noncompetition is that the former Government-sanctioned monopolists were sitting tight, expecting their neighbors to do the same. Antitrust conspiracy was not suggested by the facts adduced under either theory of the complaint, which thus fails to state a valid § 1 claim. This analysis does not run counter to </w:t>
      </w:r>
      <w:hyperlink r:id="rId20">
        <w:r>
          <w:rPr>
            <w:rFonts w:ascii="Helvetica" w:cs="Helvetica" w:eastAsia="Helvetica" w:hAnsi="Helvetica"/>
            <w:sz w:val="20"/>
            <w:szCs w:val="20"/>
            <w:i w:val="1"/>
            <w:iCs w:val="1"/>
            <w:u w:val="single" w:color="auto"/>
            <w:color w:val="0077CC"/>
          </w:rPr>
          <w:t>Swierkiewicz v. Sorema N. A.,</w:t>
        </w:r>
      </w:hyperlink>
      <w:r>
        <w:rPr>
          <w:rFonts w:ascii="Helvetica" w:cs="Helvetica" w:eastAsia="Helvetica" w:hAnsi="Helvetica"/>
          <w:sz w:val="20"/>
          <w:szCs w:val="20"/>
          <w:color w:val="auto"/>
        </w:rPr>
        <w:t xml:space="preserve"> </w:t>
      </w:r>
      <w:hyperlink r:id="rId20">
        <w:r>
          <w:rPr>
            <w:rFonts w:ascii="Helvetica" w:cs="Helvetica" w:eastAsia="Helvetica" w:hAnsi="Helvetica"/>
            <w:sz w:val="20"/>
            <w:szCs w:val="20"/>
            <w:i w:val="1"/>
            <w:iCs w:val="1"/>
            <w:u w:val="single" w:color="auto"/>
            <w:color w:val="0077CC"/>
          </w:rPr>
          <w:t>534 U.S. 506, 508, 122 S. Ct. 992, 152 L. Ed. 2d 1</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which held that "a complaint in an employment discrimination lawsuit [need] not contain specific facts establishing a prima facie case of discrimination." Here, the Court is not requiring heightened fact </w:t>
      </w:r>
      <w:r>
        <w:rPr>
          <w:rFonts w:ascii="Helvetica" w:cs="Helvetica" w:eastAsia="Helvetica" w:hAnsi="Helvetica"/>
          <w:sz w:val="20"/>
          <w:szCs w:val="20"/>
          <w:b w:val="1"/>
          <w:bCs w:val="1"/>
          <w:color w:val="000000"/>
        </w:rPr>
        <w:t xml:space="preserve">[***936] </w:t>
      </w:r>
      <w:r>
        <w:rPr>
          <w:rFonts w:ascii="Helvetica" w:cs="Helvetica" w:eastAsia="Helvetica" w:hAnsi="Helvetica"/>
          <w:sz w:val="20"/>
          <w:szCs w:val="20"/>
          <w:color w:val="000000"/>
        </w:rPr>
        <w:t>pleading of specifics, but only enough facts to</w:t>
      </w:r>
      <w:r>
        <w:rPr>
          <w:rFonts w:ascii="Helvetica" w:cs="Helvetica" w:eastAsia="Helvetica" w:hAnsi="Helvetica"/>
          <w:sz w:val="20"/>
          <w:szCs w:val="20"/>
          <w:b w:val="1"/>
          <w:bCs w:val="1"/>
          <w:color w:val="000000"/>
        </w:rPr>
        <w:t xml:space="preserve"> </w:t>
      </w:r>
      <w:r>
        <w:rPr>
          <w:rFonts w:ascii="Helvetica" w:cs="Helvetica" w:eastAsia="Helvetica" w:hAnsi="Helvetica"/>
          <w:sz w:val="20"/>
          <w:szCs w:val="20"/>
          <w:color w:val="000000"/>
        </w:rPr>
        <w:t>state a claim to relief that is plausible on its face. Because the plaintiffs here have not nudged their claims across the line from conceivable to plausible, their complaint must be dismissed.</w:t>
      </w:r>
    </w:p>
    <w:p>
      <w:pPr>
        <w:spacing w:after="0" w:line="246" w:lineRule="exact"/>
        <w:rPr>
          <w:sz w:val="20"/>
          <w:szCs w:val="20"/>
          <w:color w:val="auto"/>
        </w:rPr>
      </w:pPr>
    </w:p>
    <w:p>
      <w:pPr>
        <w:spacing w:after="0"/>
        <w:rPr>
          <w:rFonts w:ascii="Helvetica" w:cs="Helvetica" w:eastAsia="Helvetica" w:hAnsi="Helvetica"/>
          <w:sz w:val="20"/>
          <w:szCs w:val="20"/>
          <w:i w:val="1"/>
          <w:iCs w:val="1"/>
          <w:color w:val="0077CC"/>
        </w:rPr>
      </w:pPr>
      <w:hyperlink r:id="rId9">
        <w:r>
          <w:rPr>
            <w:rFonts w:ascii="Helvetica" w:cs="Helvetica" w:eastAsia="Helvetica" w:hAnsi="Helvetica"/>
            <w:sz w:val="20"/>
            <w:szCs w:val="20"/>
            <w:i w:val="1"/>
            <w:iCs w:val="1"/>
            <w:u w:val="single" w:color="auto"/>
            <w:color w:val="0077CC"/>
          </w:rPr>
          <w:t>425 F.3d 99</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reversed and remanded.</w:t>
      </w:r>
    </w:p>
    <w:p>
      <w:pPr>
        <w:spacing w:after="0" w:line="264" w:lineRule="exact"/>
        <w:rPr>
          <w:sz w:val="20"/>
          <w:szCs w:val="20"/>
          <w:color w:val="auto"/>
        </w:rPr>
      </w:pPr>
    </w:p>
    <w:p>
      <w:pPr>
        <w:ind w:right="780"/>
        <w:spacing w:after="0" w:line="277" w:lineRule="auto"/>
        <w:rPr>
          <w:sz w:val="20"/>
          <w:szCs w:val="20"/>
          <w:color w:val="auto"/>
        </w:rPr>
      </w:pPr>
      <w:r>
        <w:rPr>
          <w:rFonts w:ascii="Helvetica" w:cs="Helvetica" w:eastAsia="Helvetica" w:hAnsi="Helvetica"/>
          <w:sz w:val="20"/>
          <w:szCs w:val="20"/>
          <w:b w:val="1"/>
          <w:bCs w:val="1"/>
          <w:color w:val="auto"/>
        </w:rPr>
        <w:t xml:space="preserve">Counsel: Michael Kellogg </w:t>
      </w:r>
      <w:r>
        <w:rPr>
          <w:rFonts w:ascii="Helvetica" w:cs="Helvetica" w:eastAsia="Helvetica" w:hAnsi="Helvetica"/>
          <w:sz w:val="20"/>
          <w:szCs w:val="20"/>
          <w:color w:val="auto"/>
        </w:rPr>
        <w:t>argued the cause for</w:t>
      </w:r>
      <w:r>
        <w:rPr>
          <w:rFonts w:ascii="Helvetica" w:cs="Helvetica" w:eastAsia="Helvetica" w:hAnsi="Helvetica"/>
          <w:sz w:val="20"/>
          <w:szCs w:val="20"/>
          <w:b w:val="1"/>
          <w:bCs w:val="1"/>
          <w:color w:val="auto"/>
        </w:rPr>
        <w:t xml:space="preserve"> </w:t>
      </w:r>
      <w:r>
        <w:rPr>
          <w:rFonts w:ascii="Helvetica" w:cs="Helvetica" w:eastAsia="Helvetica" w:hAnsi="Helvetica"/>
          <w:sz w:val="20"/>
          <w:szCs w:val="20"/>
          <w:color w:val="auto"/>
        </w:rPr>
        <w:t>petitioners.</w:t>
      </w:r>
    </w:p>
    <w:p>
      <w:pPr>
        <w:spacing w:after="0" w:line="200" w:lineRule="exact"/>
        <w:rPr>
          <w:sz w:val="20"/>
          <w:szCs w:val="20"/>
          <w:color w:val="auto"/>
        </w:rPr>
      </w:pPr>
    </w:p>
    <w:p>
      <w:pPr>
        <w:spacing w:after="0" w:line="305" w:lineRule="exact"/>
        <w:rPr>
          <w:sz w:val="20"/>
          <w:szCs w:val="20"/>
          <w:color w:val="auto"/>
        </w:rPr>
      </w:pPr>
    </w:p>
    <w:p>
      <w:pPr>
        <w:ind w:right="460"/>
        <w:spacing w:after="0" w:line="304" w:lineRule="auto"/>
        <w:rPr>
          <w:sz w:val="20"/>
          <w:szCs w:val="20"/>
          <w:color w:val="auto"/>
        </w:rPr>
      </w:pPr>
      <w:r>
        <w:rPr>
          <w:rFonts w:ascii="Helvetica" w:cs="Helvetica" w:eastAsia="Helvetica" w:hAnsi="Helvetica"/>
          <w:sz w:val="19"/>
          <w:szCs w:val="19"/>
          <w:b w:val="1"/>
          <w:bCs w:val="1"/>
          <w:color w:val="auto"/>
        </w:rPr>
        <w:t xml:space="preserve">Thomas O. Barnett </w:t>
      </w:r>
      <w:r>
        <w:rPr>
          <w:rFonts w:ascii="Helvetica" w:cs="Helvetica" w:eastAsia="Helvetica" w:hAnsi="Helvetica"/>
          <w:sz w:val="19"/>
          <w:szCs w:val="19"/>
          <w:color w:val="auto"/>
        </w:rPr>
        <w:t>argued the cause for the United</w:t>
      </w:r>
      <w:r>
        <w:rPr>
          <w:rFonts w:ascii="Helvetica" w:cs="Helvetica" w:eastAsia="Helvetica" w:hAnsi="Helvetica"/>
          <w:sz w:val="19"/>
          <w:szCs w:val="19"/>
          <w:b w:val="1"/>
          <w:bCs w:val="1"/>
          <w:color w:val="auto"/>
        </w:rPr>
        <w:t xml:space="preserve"> </w:t>
      </w:r>
      <w:r>
        <w:rPr>
          <w:rFonts w:ascii="Helvetica" w:cs="Helvetica" w:eastAsia="Helvetica" w:hAnsi="Helvetica"/>
          <w:sz w:val="19"/>
          <w:szCs w:val="19"/>
          <w:color w:val="auto"/>
        </w:rPr>
        <w:t>States, as amicus curiae, by special leave of court.</w:t>
      </w:r>
    </w:p>
    <w:p>
      <w:pPr>
        <w:spacing w:after="0" w:line="200" w:lineRule="exact"/>
        <w:rPr>
          <w:sz w:val="20"/>
          <w:szCs w:val="20"/>
          <w:color w:val="auto"/>
        </w:rPr>
      </w:pPr>
    </w:p>
    <w:p>
      <w:pPr>
        <w:spacing w:after="0" w:line="282" w:lineRule="exact"/>
        <w:rPr>
          <w:sz w:val="20"/>
          <w:szCs w:val="20"/>
          <w:color w:val="auto"/>
        </w:rPr>
      </w:pPr>
    </w:p>
    <w:p>
      <w:pPr>
        <w:ind w:right="1280"/>
        <w:spacing w:after="0" w:line="277" w:lineRule="auto"/>
        <w:rPr>
          <w:sz w:val="20"/>
          <w:szCs w:val="20"/>
          <w:color w:val="auto"/>
        </w:rPr>
      </w:pPr>
      <w:r>
        <w:rPr>
          <w:rFonts w:ascii="Helvetica" w:cs="Helvetica" w:eastAsia="Helvetica" w:hAnsi="Helvetica"/>
          <w:sz w:val="20"/>
          <w:szCs w:val="20"/>
          <w:b w:val="1"/>
          <w:bCs w:val="1"/>
          <w:color w:val="auto"/>
        </w:rPr>
        <w:t xml:space="preserve">J. Douglas Richards </w:t>
      </w:r>
      <w:r>
        <w:rPr>
          <w:rFonts w:ascii="Helvetica" w:cs="Helvetica" w:eastAsia="Helvetica" w:hAnsi="Helvetica"/>
          <w:sz w:val="20"/>
          <w:szCs w:val="20"/>
          <w:color w:val="auto"/>
        </w:rPr>
        <w:t>argued the cause for</w:t>
      </w:r>
      <w:r>
        <w:rPr>
          <w:rFonts w:ascii="Helvetica" w:cs="Helvetica" w:eastAsia="Helvetica" w:hAnsi="Helvetica"/>
          <w:sz w:val="20"/>
          <w:szCs w:val="20"/>
          <w:b w:val="1"/>
          <w:bCs w:val="1"/>
          <w:color w:val="auto"/>
        </w:rPr>
        <w:t xml:space="preserve"> </w:t>
      </w:r>
      <w:r>
        <w:rPr>
          <w:rFonts w:ascii="Helvetica" w:cs="Helvetica" w:eastAsia="Helvetica" w:hAnsi="Helvetica"/>
          <w:sz w:val="20"/>
          <w:szCs w:val="20"/>
          <w:color w:val="auto"/>
        </w:rPr>
        <w:t>respondents.</w:t>
      </w:r>
    </w:p>
    <w:p>
      <w:pPr>
        <w:spacing w:after="0" w:line="229" w:lineRule="exact"/>
        <w:rPr>
          <w:sz w:val="20"/>
          <w:szCs w:val="20"/>
          <w:color w:val="auto"/>
        </w:rPr>
      </w:pPr>
    </w:p>
    <w:p>
      <w:pPr>
        <w:ind w:right="140"/>
        <w:spacing w:after="0" w:line="272" w:lineRule="auto"/>
        <w:rPr>
          <w:sz w:val="20"/>
          <w:szCs w:val="20"/>
          <w:color w:val="auto"/>
        </w:rPr>
      </w:pPr>
      <w:r>
        <w:rPr>
          <w:rFonts w:ascii="Helvetica" w:cs="Helvetica" w:eastAsia="Helvetica" w:hAnsi="Helvetica"/>
          <w:sz w:val="20"/>
          <w:szCs w:val="20"/>
          <w:b w:val="1"/>
          <w:bCs w:val="1"/>
          <w:color w:val="auto"/>
        </w:rPr>
        <w:t xml:space="preserve">Judges: </w:t>
      </w:r>
      <w:r>
        <w:rPr>
          <w:rFonts w:ascii="Helvetica" w:cs="Helvetica" w:eastAsia="Helvetica" w:hAnsi="Helvetica"/>
          <w:sz w:val="20"/>
          <w:szCs w:val="20"/>
          <w:color w:val="auto"/>
        </w:rPr>
        <w:t>Souter, J., delivered the opinion</w:t>
      </w:r>
      <w:r>
        <w:rPr>
          <w:rFonts w:ascii="Helvetica" w:cs="Helvetica" w:eastAsia="Helvetica" w:hAnsi="Helvetica"/>
          <w:sz w:val="20"/>
          <w:szCs w:val="20"/>
          <w:b w:val="1"/>
          <w:bCs w:val="1"/>
          <w:color w:val="auto"/>
        </w:rPr>
        <w:t xml:space="preserve"> [****10] </w:t>
      </w:r>
      <w:r>
        <w:rPr>
          <w:rFonts w:ascii="Helvetica" w:cs="Helvetica" w:eastAsia="Helvetica" w:hAnsi="Helvetica"/>
          <w:sz w:val="20"/>
          <w:szCs w:val="20"/>
          <w:color w:val="auto"/>
        </w:rPr>
        <w:t>of the</w:t>
      </w:r>
      <w:r>
        <w:rPr>
          <w:rFonts w:ascii="Helvetica" w:cs="Helvetica" w:eastAsia="Helvetica" w:hAnsi="Helvetica"/>
          <w:sz w:val="20"/>
          <w:szCs w:val="20"/>
          <w:b w:val="1"/>
          <w:bCs w:val="1"/>
          <w:color w:val="auto"/>
        </w:rPr>
        <w:t xml:space="preserve"> </w:t>
      </w:r>
      <w:r>
        <w:rPr>
          <w:rFonts w:ascii="Helvetica" w:cs="Helvetica" w:eastAsia="Helvetica" w:hAnsi="Helvetica"/>
          <w:sz w:val="20"/>
          <w:szCs w:val="20"/>
          <w:color w:val="auto"/>
        </w:rPr>
        <w:t xml:space="preserve">Court, in which Roberts, C. J., and Scalia, Kennedy, Thomas, Breyer, and Alito, JJ., joined. Stevens, J., filed a dissenting opinion, in which Ginsburg, J., joined, except as to Part IV, </w:t>
      </w:r>
      <w:r>
        <w:rPr>
          <w:rFonts w:ascii="Helvetica" w:cs="Helvetica" w:eastAsia="Helvetica" w:hAnsi="Helvetica"/>
          <w:sz w:val="20"/>
          <w:szCs w:val="20"/>
          <w:i w:val="1"/>
          <w:iCs w:val="1"/>
          <w:color w:val="auto"/>
        </w:rPr>
        <w:t>post</w:t>
      </w:r>
      <w:r>
        <w:rPr>
          <w:rFonts w:ascii="Helvetica" w:cs="Helvetica" w:eastAsia="Helvetica" w:hAnsi="Helvetica"/>
          <w:sz w:val="20"/>
          <w:szCs w:val="20"/>
          <w:color w:val="auto"/>
        </w:rPr>
        <w:t>, p. 570.</w:t>
      </w:r>
    </w:p>
    <w:p>
      <w:pPr>
        <w:spacing w:after="0" w:line="237" w:lineRule="exact"/>
        <w:rPr>
          <w:sz w:val="20"/>
          <w:szCs w:val="20"/>
          <w:color w:val="auto"/>
        </w:rPr>
      </w:pPr>
    </w:p>
    <w:p>
      <w:pPr>
        <w:spacing w:after="0"/>
        <w:rPr>
          <w:sz w:val="20"/>
          <w:szCs w:val="20"/>
          <w:color w:val="auto"/>
        </w:rPr>
      </w:pPr>
      <w:r>
        <w:rPr>
          <w:rFonts w:ascii="Helvetica" w:cs="Helvetica" w:eastAsia="Helvetica" w:hAnsi="Helvetica"/>
          <w:sz w:val="20"/>
          <w:szCs w:val="20"/>
          <w:b w:val="1"/>
          <w:bCs w:val="1"/>
          <w:color w:val="auto"/>
        </w:rPr>
        <w:t xml:space="preserve">Opinion by: </w:t>
      </w:r>
      <w:r>
        <w:rPr>
          <w:rFonts w:ascii="Helvetica" w:cs="Helvetica" w:eastAsia="Helvetica" w:hAnsi="Helvetica"/>
          <w:sz w:val="20"/>
          <w:szCs w:val="20"/>
          <w:color w:val="auto"/>
        </w:rPr>
        <w:t>SOUTER</w:t>
      </w:r>
    </w:p>
    <w:p>
      <w:pPr>
        <w:spacing w:after="0" w:line="256" w:lineRule="exact"/>
        <w:rPr>
          <w:sz w:val="20"/>
          <w:szCs w:val="20"/>
          <w:color w:val="auto"/>
        </w:rPr>
      </w:pPr>
    </w:p>
    <w:p>
      <w:pPr>
        <w:spacing w:after="0"/>
        <w:rPr>
          <w:sz w:val="20"/>
          <w:szCs w:val="20"/>
          <w:color w:val="auto"/>
        </w:rPr>
      </w:pPr>
      <w:r>
        <w:rPr>
          <w:rFonts w:ascii="Helvetica" w:cs="Helvetica" w:eastAsia="Helvetica" w:hAnsi="Helvetica"/>
          <w:sz w:val="28"/>
          <w:szCs w:val="28"/>
          <w:b w:val="1"/>
          <w:bCs w:val="1"/>
          <w:color w:val="auto"/>
        </w:rPr>
        <w:t>Opinion</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29210</wp:posOffset>
                </wp:positionV>
                <wp:extent cx="3187700" cy="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3187700" cy="4763"/>
                        </a:xfrm>
                        <a:prstGeom prst="line">
                          <a:avLst/>
                        </a:prstGeom>
                        <a:solidFill>
                          <a:srgbClr val="FFFFFF"/>
                        </a:solidFill>
                        <a:ln w="25400">
                          <a:solidFill>
                            <a:srgbClr val="009DDB"/>
                          </a:solidFill>
                          <a:miter lim="800000"/>
                          <a:headEnd/>
                          <a:tailEnd/>
                        </a:ln>
                      </wps:spPr>
                      <wps:bodyPr/>
                    </wps:wsp>
                  </a:graphicData>
                </a:graphic>
              </wp:anchor>
            </w:drawing>
          </mc:Choice>
          <mc:Fallback>
            <w:pict>
              <v:line id="Shape 2" o:spid="_x0000_s102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2.3pt" to="251pt,2.3pt" o:allowincell="f" strokecolor="#009DDB" strokeweight="2pt"/>
            </w:pict>
          </mc:Fallback>
        </mc:AlternateContent>
      </w:r>
    </w:p>
    <w:p>
      <w:pPr>
        <w:spacing w:after="0" w:line="20" w:lineRule="exact"/>
        <w:rPr>
          <w:sz w:val="20"/>
          <w:szCs w:val="20"/>
          <w:color w:val="auto"/>
        </w:rPr>
      </w:pPr>
      <w:r>
        <w:rPr>
          <w:sz w:val="20"/>
          <w:szCs w:val="20"/>
          <w:color w:val="auto"/>
        </w:rPr>
        <w:br w:type="column"/>
      </w:r>
    </w:p>
    <w:p>
      <w:pPr>
        <w:spacing w:after="0" w:line="291" w:lineRule="exact"/>
        <w:rPr>
          <w:sz w:val="20"/>
          <w:szCs w:val="20"/>
          <w:color w:val="auto"/>
        </w:rPr>
      </w:pPr>
    </w:p>
    <w:p>
      <w:pPr>
        <w:ind w:right="220" w:firstLine="56"/>
        <w:spacing w:after="0" w:line="277" w:lineRule="auto"/>
        <w:rPr>
          <w:sz w:val="20"/>
          <w:szCs w:val="20"/>
          <w:color w:val="auto"/>
        </w:rPr>
      </w:pPr>
      <w:r>
        <w:rPr>
          <w:rFonts w:ascii="Helvetica" w:cs="Helvetica" w:eastAsia="Helvetica" w:hAnsi="Helvetica"/>
          <w:sz w:val="20"/>
          <w:szCs w:val="20"/>
          <w:b w:val="1"/>
          <w:bCs w:val="1"/>
          <w:color w:val="auto"/>
        </w:rPr>
        <w:t xml:space="preserve">[*548] [**1961] </w:t>
      </w:r>
      <w:r>
        <w:rPr>
          <w:rFonts w:ascii="Helvetica" w:cs="Helvetica" w:eastAsia="Helvetica" w:hAnsi="Helvetica"/>
          <w:sz w:val="20"/>
          <w:szCs w:val="20"/>
          <w:color w:val="auto"/>
        </w:rPr>
        <w:t>Justice</w:t>
      </w:r>
      <w:r>
        <w:rPr>
          <w:rFonts w:ascii="Helvetica" w:cs="Helvetica" w:eastAsia="Helvetica" w:hAnsi="Helvetica"/>
          <w:sz w:val="20"/>
          <w:szCs w:val="20"/>
          <w:b w:val="1"/>
          <w:bCs w:val="1"/>
          <w:color w:val="auto"/>
        </w:rPr>
        <w:t xml:space="preserve"> Souter </w:t>
      </w:r>
      <w:r>
        <w:rPr>
          <w:rFonts w:ascii="Helvetica" w:cs="Helvetica" w:eastAsia="Helvetica" w:hAnsi="Helvetica"/>
          <w:sz w:val="20"/>
          <w:szCs w:val="20"/>
          <w:color w:val="auto"/>
        </w:rPr>
        <w:t>delivered the opinion of</w:t>
      </w:r>
      <w:r>
        <w:rPr>
          <w:rFonts w:ascii="Helvetica" w:cs="Helvetica" w:eastAsia="Helvetica" w:hAnsi="Helvetica"/>
          <w:sz w:val="20"/>
          <w:szCs w:val="20"/>
          <w:b w:val="1"/>
          <w:bCs w:val="1"/>
          <w:color w:val="auto"/>
        </w:rPr>
        <w:t xml:space="preserve"> </w:t>
      </w:r>
      <w:r>
        <w:rPr>
          <w:rFonts w:ascii="Helvetica" w:cs="Helvetica" w:eastAsia="Helvetica" w:hAnsi="Helvetica"/>
          <w:sz w:val="20"/>
          <w:szCs w:val="20"/>
          <w:color w:val="auto"/>
        </w:rPr>
        <w:t>the Court.</w:t>
      </w:r>
    </w:p>
    <w:p>
      <w:pPr>
        <w:spacing w:after="0" w:line="195" w:lineRule="exact"/>
        <w:rPr>
          <w:sz w:val="20"/>
          <w:szCs w:val="20"/>
          <w:color w:val="auto"/>
        </w:rPr>
      </w:pPr>
    </w:p>
    <w:p>
      <w:pPr>
        <w:jc w:val="both"/>
        <w:ind w:right="220"/>
        <w:spacing w:after="0" w:line="271" w:lineRule="auto"/>
        <w:tabs>
          <w:tab w:leader="none" w:pos="365" w:val="left"/>
        </w:tabs>
        <w:numPr>
          <w:ilvl w:val="0"/>
          <w:numId w:val="3"/>
        </w:numPr>
        <w:rPr>
          <w:rFonts w:ascii="Helvetica" w:cs="Helvetica" w:eastAsia="Helvetica" w:hAnsi="Helvetica"/>
          <w:sz w:val="20"/>
          <w:szCs w:val="20"/>
          <w:color w:val="000000"/>
        </w:rPr>
      </w:pPr>
      <w:r>
        <w:rPr>
          <w:rFonts w:ascii="Helvetica" w:cs="Helvetica" w:eastAsia="Helvetica" w:hAnsi="Helvetica"/>
          <w:sz w:val="20"/>
          <w:szCs w:val="20"/>
          <w:color w:val="auto"/>
        </w:rPr>
        <w:t xml:space="preserve">Liability under </w:t>
      </w:r>
      <w:hyperlink r:id="rId10">
        <w:r>
          <w:rPr>
            <w:rFonts w:ascii="Helvetica" w:cs="Helvetica" w:eastAsia="Helvetica" w:hAnsi="Helvetica"/>
            <w:sz w:val="20"/>
            <w:szCs w:val="20"/>
            <w:i w:val="1"/>
            <w:iCs w:val="1"/>
            <w:u w:val="single" w:color="auto"/>
            <w:color w:val="0077CC"/>
          </w:rPr>
          <w:t>§ 1</w:t>
        </w:r>
        <w:r>
          <w:rPr>
            <w:rFonts w:ascii="Helvetica" w:cs="Helvetica" w:eastAsia="Helvetica" w:hAnsi="Helvetica"/>
            <w:sz w:val="20"/>
            <w:szCs w:val="20"/>
            <w:u w:val="single" w:color="auto"/>
            <w:color w:val="auto"/>
          </w:rPr>
          <w:t xml:space="preserve"> </w:t>
        </w:r>
      </w:hyperlink>
      <w:r>
        <w:rPr>
          <w:rFonts w:ascii="Helvetica" w:cs="Helvetica" w:eastAsia="Helvetica" w:hAnsi="Helvetica"/>
          <w:sz w:val="20"/>
          <w:szCs w:val="20"/>
          <w:color w:val="auto"/>
        </w:rPr>
        <w:t xml:space="preserve">of the Sherman Act, </w:t>
      </w:r>
      <w:hyperlink r:id="rId10">
        <w:r>
          <w:rPr>
            <w:rFonts w:ascii="Helvetica" w:cs="Helvetica" w:eastAsia="Helvetica" w:hAnsi="Helvetica"/>
            <w:sz w:val="20"/>
            <w:szCs w:val="20"/>
            <w:i w:val="1"/>
            <w:iCs w:val="1"/>
            <w:u w:val="single" w:color="auto"/>
            <w:color w:val="0077CC"/>
          </w:rPr>
          <w:t>15 U.S.C. §</w:t>
        </w:r>
      </w:hyperlink>
      <w:r>
        <w:rPr>
          <w:rFonts w:ascii="Helvetica" w:cs="Helvetica" w:eastAsia="Helvetica" w:hAnsi="Helvetica"/>
          <w:sz w:val="20"/>
          <w:szCs w:val="20"/>
          <w:color w:val="auto"/>
        </w:rPr>
        <w:t xml:space="preserve"> </w:t>
      </w:r>
      <w:hyperlink r:id="rId10">
        <w:r>
          <w:rPr>
            <w:rFonts w:ascii="Helvetica" w:cs="Helvetica" w:eastAsia="Helvetica" w:hAnsi="Helvetica"/>
            <w:sz w:val="20"/>
            <w:szCs w:val="20"/>
            <w:i w:val="1"/>
            <w:iCs w:val="1"/>
            <w:u w:val="single" w:color="auto"/>
            <w:color w:val="0077CC"/>
          </w:rPr>
          <w:t>1</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requires a "contract, combination . . ., or conspiracy,</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in restraint of trade or commerce." The question in this putative class action is whether a </w:t>
      </w:r>
      <w:hyperlink r:id="rId10">
        <w:r>
          <w:rPr>
            <w:rFonts w:ascii="Helvetica" w:cs="Helvetica" w:eastAsia="Helvetica" w:hAnsi="Helvetica"/>
            <w:sz w:val="20"/>
            <w:szCs w:val="20"/>
            <w:i w:val="1"/>
            <w:iCs w:val="1"/>
            <w:u w:val="single" w:color="auto"/>
            <w:color w:val="0077CC"/>
          </w:rPr>
          <w:t>§ 1</w:t>
        </w:r>
        <w:r>
          <w:rPr>
            <w:rFonts w:ascii="Helvetica" w:cs="Helvetica" w:eastAsia="Helvetica" w:hAnsi="Helvetica"/>
            <w:sz w:val="20"/>
            <w:szCs w:val="20"/>
            <w:u w:val="single" w:color="auto"/>
            <w:color w:val="000000"/>
          </w:rPr>
          <w:t xml:space="preserve"> </w:t>
        </w:r>
      </w:hyperlink>
      <w:r>
        <w:rPr>
          <w:rFonts w:ascii="Helvetica" w:cs="Helvetica" w:eastAsia="Helvetica" w:hAnsi="Helvetica"/>
          <w:sz w:val="20"/>
          <w:szCs w:val="20"/>
          <w:color w:val="000000"/>
        </w:rPr>
        <w:t xml:space="preserve">complaint can survive a motion to dismiss when it alleges that major telecommunications providers engaged in certain parallel conduct unfavorable to </w:t>
      </w:r>
      <w:r>
        <w:rPr>
          <w:rFonts w:ascii="Helvetica" w:cs="Helvetica" w:eastAsia="Helvetica" w:hAnsi="Helvetica"/>
          <w:sz w:val="20"/>
          <w:szCs w:val="20"/>
          <w:b w:val="1"/>
          <w:bCs w:val="1"/>
          <w:color w:val="000000"/>
        </w:rPr>
        <w:t>[*549]</w:t>
      </w:r>
      <w:r>
        <w:rPr>
          <w:rFonts w:ascii="Helvetica" w:cs="Helvetica" w:eastAsia="Helvetica" w:hAnsi="Helvetica"/>
          <w:sz w:val="20"/>
          <w:szCs w:val="20"/>
          <w:color w:val="000000"/>
        </w:rPr>
        <w:t xml:space="preserve"> competition, absent some factual context suggesting agreement, as distinct from identical, independent action. We hold that such a complaint should be dismissed.</w:t>
      </w:r>
    </w:p>
    <w:p>
      <w:pPr>
        <w:spacing w:after="0" w:line="203" w:lineRule="exact"/>
        <w:rPr>
          <w:rFonts w:ascii="Helvetica" w:cs="Helvetica" w:eastAsia="Helvetica" w:hAnsi="Helvetica"/>
          <w:sz w:val="20"/>
          <w:szCs w:val="20"/>
          <w:color w:val="auto"/>
        </w:rPr>
      </w:pPr>
    </w:p>
    <w:p>
      <w:pPr>
        <w:spacing w:after="0"/>
        <w:rPr>
          <w:sz w:val="20"/>
          <w:szCs w:val="20"/>
          <w:color w:val="auto"/>
        </w:rPr>
      </w:pPr>
      <w:r>
        <w:rPr>
          <w:rFonts w:ascii="Helvetica" w:cs="Helvetica" w:eastAsia="Helvetica" w:hAnsi="Helvetica"/>
          <w:sz w:val="20"/>
          <w:szCs w:val="20"/>
          <w:color w:val="auto"/>
        </w:rPr>
        <w:t>I</w:t>
      </w:r>
    </w:p>
    <w:p>
      <w:pPr>
        <w:spacing w:after="0" w:line="270" w:lineRule="exact"/>
        <w:rPr>
          <w:rFonts w:ascii="Helvetica" w:cs="Helvetica" w:eastAsia="Helvetica" w:hAnsi="Helvetica"/>
          <w:sz w:val="20"/>
          <w:szCs w:val="20"/>
          <w:color w:val="auto"/>
        </w:rPr>
      </w:pPr>
    </w:p>
    <w:p>
      <w:pPr>
        <w:ind w:right="120"/>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The upshot of the 1984 divestiture of the American Telephone &amp; Telegraph Company's (AT&amp;T) local telephone business was a system of regional service monopolies (variously called "Regional Bell Operating Companies," "Baby Bells," or "Incumbent Local Exchange Carriers" (ILECs)), and a separate, competitive market for long-distance service from which the ILECs were excluded. More than a decade </w:t>
      </w:r>
      <w:r>
        <w:rPr>
          <w:rFonts w:ascii="Helvetica" w:cs="Helvetica" w:eastAsia="Helvetica" w:hAnsi="Helvetica"/>
          <w:sz w:val="20"/>
          <w:szCs w:val="20"/>
          <w:b w:val="1"/>
          <w:bCs w:val="1"/>
          <w:color w:val="auto"/>
        </w:rPr>
        <w:t>[****11]</w:t>
      </w:r>
      <w:r>
        <w:rPr>
          <w:rFonts w:ascii="Helvetica" w:cs="Helvetica" w:eastAsia="Helvetica" w:hAnsi="Helvetica"/>
          <w:sz w:val="20"/>
          <w:szCs w:val="20"/>
          <w:color w:val="auto"/>
        </w:rPr>
        <w:t xml:space="preserve"> later, Congress withdrew approval of the ILECs' monopolies by enacting the Telecommunications Act of 1996 (1996 Act), </w:t>
      </w:r>
      <w:r>
        <w:rPr>
          <w:rFonts w:ascii="Helvetica" w:cs="Helvetica" w:eastAsia="Helvetica" w:hAnsi="Helvetica"/>
          <w:sz w:val="20"/>
          <w:szCs w:val="20"/>
          <w:i w:val="1"/>
          <w:iCs w:val="1"/>
          <w:color w:val="auto"/>
        </w:rPr>
        <w:t>110 Stat. 56</w:t>
      </w:r>
      <w:r>
        <w:rPr>
          <w:rFonts w:ascii="Helvetica" w:cs="Helvetica" w:eastAsia="Helvetica" w:hAnsi="Helvetica"/>
          <w:sz w:val="20"/>
          <w:szCs w:val="20"/>
          <w:color w:val="auto"/>
        </w:rPr>
        <w:t xml:space="preserve">, which "fundamentally restructure[d] local telephone markets" and "subject[ed] [ILECs] to a host of duties intended to facilitate market entry." </w:t>
      </w:r>
      <w:hyperlink r:id="rId11">
        <w:r>
          <w:rPr>
            <w:rFonts w:ascii="Helvetica" w:cs="Helvetica" w:eastAsia="Helvetica" w:hAnsi="Helvetica"/>
            <w:sz w:val="20"/>
            <w:szCs w:val="20"/>
            <w:i w:val="1"/>
            <w:iCs w:val="1"/>
            <w:u w:val="single" w:color="auto"/>
            <w:color w:val="0077CC"/>
          </w:rPr>
          <w:t>AT&amp;T Corp. v. Iowa Utilities Bd., 525 U.S. 366,</w:t>
        </w:r>
      </w:hyperlink>
      <w:r>
        <w:rPr>
          <w:rFonts w:ascii="Helvetica" w:cs="Helvetica" w:eastAsia="Helvetica" w:hAnsi="Helvetica"/>
          <w:sz w:val="20"/>
          <w:szCs w:val="20"/>
          <w:color w:val="auto"/>
        </w:rPr>
        <w:t xml:space="preserve"> </w:t>
      </w:r>
      <w:hyperlink r:id="rId11">
        <w:r>
          <w:rPr>
            <w:rFonts w:ascii="Helvetica" w:cs="Helvetica" w:eastAsia="Helvetica" w:hAnsi="Helvetica"/>
            <w:sz w:val="20"/>
            <w:szCs w:val="20"/>
            <w:i w:val="1"/>
            <w:iCs w:val="1"/>
            <w:u w:val="single" w:color="auto"/>
            <w:color w:val="0077CC"/>
          </w:rPr>
          <w:t>371, 119 S. Ct. 721, 142 L. Ed. 2d 834 (1999)</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In</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recompense, the 1996 Act set conditions for authorizing ILECs to enter the long-distance market. See </w:t>
      </w:r>
      <w:hyperlink r:id="rId21">
        <w:r>
          <w:rPr>
            <w:rFonts w:ascii="Helvetica" w:cs="Helvetica" w:eastAsia="Helvetica" w:hAnsi="Helvetica"/>
            <w:sz w:val="20"/>
            <w:szCs w:val="20"/>
            <w:i w:val="1"/>
            <w:iCs w:val="1"/>
            <w:u w:val="single" w:color="auto"/>
            <w:color w:val="0077CC"/>
          </w:rPr>
          <w:t>47 U.S.C.</w:t>
        </w:r>
      </w:hyperlink>
      <w:r>
        <w:rPr>
          <w:rFonts w:ascii="Helvetica" w:cs="Helvetica" w:eastAsia="Helvetica" w:hAnsi="Helvetica"/>
          <w:sz w:val="20"/>
          <w:szCs w:val="20"/>
          <w:color w:val="000000"/>
        </w:rPr>
        <w:t xml:space="preserve"> </w:t>
      </w:r>
      <w:hyperlink r:id="rId21">
        <w:r>
          <w:rPr>
            <w:rFonts w:ascii="Helvetica" w:cs="Helvetica" w:eastAsia="Helvetica" w:hAnsi="Helvetica"/>
            <w:sz w:val="20"/>
            <w:szCs w:val="20"/>
            <w:i w:val="1"/>
            <w:iCs w:val="1"/>
            <w:u w:val="single" w:color="auto"/>
            <w:color w:val="0077CC"/>
          </w:rPr>
          <w:t>§ 271</w:t>
        </w:r>
      </w:hyperlink>
      <w:r>
        <w:rPr>
          <w:rFonts w:ascii="Helvetica" w:cs="Helvetica" w:eastAsia="Helvetica" w:hAnsi="Helvetica"/>
          <w:sz w:val="20"/>
          <w:szCs w:val="20"/>
          <w:color w:val="000000"/>
        </w:rPr>
        <w:t>.</w:t>
      </w:r>
    </w:p>
    <w:p>
      <w:pPr>
        <w:spacing w:after="0" w:line="200" w:lineRule="exact"/>
        <w:rPr>
          <w:rFonts w:ascii="Helvetica" w:cs="Helvetica" w:eastAsia="Helvetica" w:hAnsi="Helvetica"/>
          <w:sz w:val="20"/>
          <w:szCs w:val="20"/>
          <w:i w:val="1"/>
          <w:iCs w:val="1"/>
          <w:color w:val="0077CC"/>
        </w:rPr>
      </w:pPr>
    </w:p>
    <w:p>
      <w:pPr>
        <w:spacing w:after="0" w:line="305" w:lineRule="exact"/>
        <w:rPr>
          <w:rFonts w:ascii="Helvetica" w:cs="Helvetica" w:eastAsia="Helvetica" w:hAnsi="Helvetica"/>
          <w:sz w:val="20"/>
          <w:szCs w:val="20"/>
          <w:i w:val="1"/>
          <w:iCs w:val="1"/>
          <w:color w:val="0077CC"/>
        </w:rPr>
      </w:pPr>
    </w:p>
    <w:p>
      <w:pPr>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"Central to the [new] scheme [was each ILEC's] obligation . . . to share its network with competitors," </w:t>
      </w:r>
      <w:hyperlink r:id="rId12">
        <w:r>
          <w:rPr>
            <w:rFonts w:ascii="Helvetica" w:cs="Helvetica" w:eastAsia="Helvetica" w:hAnsi="Helvetica"/>
            <w:sz w:val="20"/>
            <w:szCs w:val="20"/>
            <w:i w:val="1"/>
            <w:iCs w:val="1"/>
            <w:u w:val="single" w:color="auto"/>
            <w:color w:val="0077CC"/>
          </w:rPr>
          <w:t>Verizon Communications Inc. v. Law Offices of Curtis V.</w:t>
        </w:r>
      </w:hyperlink>
      <w:r>
        <w:rPr>
          <w:rFonts w:ascii="Helvetica" w:cs="Helvetica" w:eastAsia="Helvetica" w:hAnsi="Helvetica"/>
          <w:sz w:val="20"/>
          <w:szCs w:val="20"/>
          <w:i w:val="1"/>
          <w:iCs w:val="1"/>
          <w:u w:val="single" w:color="auto"/>
          <w:color w:val="0077CC"/>
        </w:rPr>
        <w:t xml:space="preserve"> </w:t>
      </w:r>
      <w:hyperlink r:id="rId12">
        <w:r>
          <w:rPr>
            <w:rFonts w:ascii="Helvetica" w:cs="Helvetica" w:eastAsia="Helvetica" w:hAnsi="Helvetica"/>
            <w:sz w:val="20"/>
            <w:szCs w:val="20"/>
            <w:i w:val="1"/>
            <w:iCs w:val="1"/>
            <w:u w:val="single" w:color="auto"/>
            <w:color w:val="0077CC"/>
          </w:rPr>
          <w:t>Trinko, LLP, 540 U.S. 398, 402, 124 S. Ct. 872, 157 L.</w:t>
        </w:r>
      </w:hyperlink>
      <w:r>
        <w:rPr>
          <w:rFonts w:ascii="Helvetica" w:cs="Helvetica" w:eastAsia="Helvetica" w:hAnsi="Helvetica"/>
          <w:sz w:val="20"/>
          <w:szCs w:val="20"/>
          <w:i w:val="1"/>
          <w:iCs w:val="1"/>
          <w:u w:val="single" w:color="auto"/>
          <w:color w:val="0077CC"/>
        </w:rPr>
        <w:t xml:space="preserve"> </w:t>
      </w:r>
      <w:hyperlink r:id="rId12">
        <w:r>
          <w:rPr>
            <w:rFonts w:ascii="Helvetica" w:cs="Helvetica" w:eastAsia="Helvetica" w:hAnsi="Helvetica"/>
            <w:sz w:val="20"/>
            <w:szCs w:val="20"/>
            <w:i w:val="1"/>
            <w:iCs w:val="1"/>
            <w:u w:val="single" w:color="auto"/>
            <w:color w:val="0077CC"/>
          </w:rPr>
          <w:t>Ed. 2d 823 (2004)</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which came to be known as</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"competitive local exchange carriers" (CLECs), Pet. for Cert. 6, n 1. A CLEC could make use of an ILEC's network in any of three ways: by (1) "purchas[ing] local telephone services at wholesale rates for resale to end users," (2) "leas[ing] elements of the [ILEC's] network 'on an unbundled basis,'" or (3) "interconnect[ing] its own facilities with the [ILEC's] network." </w:t>
      </w:r>
      <w:hyperlink r:id="rId11">
        <w:r>
          <w:rPr>
            <w:rFonts w:ascii="Helvetica" w:cs="Helvetica" w:eastAsia="Helvetica" w:hAnsi="Helvetica"/>
            <w:sz w:val="20"/>
            <w:szCs w:val="20"/>
            <w:i w:val="1"/>
            <w:iCs w:val="1"/>
            <w:u w:val="single" w:color="auto"/>
            <w:color w:val="0077CC"/>
          </w:rPr>
          <w:t>Iowa Utilities</w:t>
        </w:r>
      </w:hyperlink>
      <w:r>
        <w:rPr>
          <w:rFonts w:ascii="Helvetica" w:cs="Helvetica" w:eastAsia="Helvetica" w:hAnsi="Helvetica"/>
          <w:sz w:val="20"/>
          <w:szCs w:val="20"/>
          <w:color w:val="000000"/>
        </w:rPr>
        <w:t xml:space="preserve"> </w:t>
      </w:r>
      <w:hyperlink r:id="rId11">
        <w:r>
          <w:rPr>
            <w:rFonts w:ascii="Helvetica" w:cs="Helvetica" w:eastAsia="Helvetica" w:hAnsi="Helvetica"/>
            <w:sz w:val="20"/>
            <w:szCs w:val="20"/>
            <w:i w:val="1"/>
            <w:iCs w:val="1"/>
            <w:u w:val="single" w:color="auto"/>
            <w:color w:val="0077CC"/>
          </w:rPr>
          <w:t>Bd., supra, at 371, 119 S. Ct. 721, 142 L. Ed. 2d 834</w:t>
        </w:r>
      </w:hyperlink>
      <w:r>
        <w:rPr>
          <w:rFonts w:ascii="Helvetica" w:cs="Helvetica" w:eastAsia="Helvetica" w:hAnsi="Helvetica"/>
          <w:sz w:val="20"/>
          <w:szCs w:val="20"/>
          <w:i w:val="1"/>
          <w:iCs w:val="1"/>
          <w:u w:val="single" w:color="auto"/>
          <w:color w:val="0077CC"/>
        </w:rPr>
        <w:t xml:space="preserve"> </w:t>
      </w:r>
      <w:r>
        <w:rPr>
          <w:rFonts w:ascii="Helvetica" w:cs="Helvetica" w:eastAsia="Helvetica" w:hAnsi="Helvetica"/>
          <w:sz w:val="20"/>
          <w:szCs w:val="20"/>
          <w:color w:val="000000"/>
        </w:rPr>
        <w:t xml:space="preserve">(quoting </w:t>
      </w:r>
      <w:hyperlink r:id="rId22">
        <w:r>
          <w:rPr>
            <w:rFonts w:ascii="Helvetica" w:cs="Helvetica" w:eastAsia="Helvetica" w:hAnsi="Helvetica"/>
            <w:sz w:val="20"/>
            <w:szCs w:val="20"/>
            <w:i w:val="1"/>
            <w:iCs w:val="1"/>
            <w:u w:val="single" w:color="auto"/>
            <w:color w:val="0077CC"/>
          </w:rPr>
          <w:t>47 U.S.C. § 251(c)</w:t>
        </w:r>
        <w:r>
          <w:rPr>
            <w:rFonts w:ascii="Helvetica" w:cs="Helvetica" w:eastAsia="Helvetica" w:hAnsi="Helvetica"/>
            <w:sz w:val="20"/>
            <w:szCs w:val="20"/>
            <w:u w:val="single" w:color="auto"/>
            <w:color w:val="000000"/>
          </w:rPr>
          <w:t xml:space="preserve"> </w:t>
        </w:r>
      </w:hyperlink>
      <w:r>
        <w:rPr>
          <w:rFonts w:ascii="Helvetica" w:cs="Helvetica" w:eastAsia="Helvetica" w:hAnsi="Helvetica"/>
          <w:sz w:val="20"/>
          <w:szCs w:val="20"/>
          <w:b w:val="1"/>
          <w:bCs w:val="1"/>
          <w:color w:val="000000"/>
        </w:rPr>
        <w:t>[****12]</w:t>
      </w:r>
      <w:r>
        <w:rPr>
          <w:rFonts w:ascii="Helvetica" w:cs="Helvetica" w:eastAsia="Helvetica" w:hAnsi="Helvetica"/>
          <w:sz w:val="20"/>
          <w:szCs w:val="20"/>
          <w:color w:val="000000"/>
        </w:rPr>
        <w:t xml:space="preserve"> ). Owing to the "considerable expense and effort" required to make unbundled network elements available to rivals at wholesale prices, </w:t>
      </w:r>
      <w:hyperlink r:id="rId12">
        <w:r>
          <w:rPr>
            <w:rFonts w:ascii="Helvetica" w:cs="Helvetica" w:eastAsia="Helvetica" w:hAnsi="Helvetica"/>
            <w:sz w:val="20"/>
            <w:szCs w:val="20"/>
            <w:i w:val="1"/>
            <w:iCs w:val="1"/>
            <w:u w:val="single" w:color="auto"/>
            <w:color w:val="0077CC"/>
          </w:rPr>
          <w:t>Trinko, supra, at 410, 124 S. Ct. 872,</w:t>
        </w:r>
      </w:hyperlink>
      <w:r>
        <w:rPr>
          <w:rFonts w:ascii="Helvetica" w:cs="Helvetica" w:eastAsia="Helvetica" w:hAnsi="Helvetica"/>
          <w:sz w:val="20"/>
          <w:szCs w:val="20"/>
          <w:color w:val="000000"/>
        </w:rPr>
        <w:t xml:space="preserve"> </w:t>
      </w:r>
      <w:hyperlink r:id="rId12">
        <w:r>
          <w:rPr>
            <w:rFonts w:ascii="Helvetica" w:cs="Helvetica" w:eastAsia="Helvetica" w:hAnsi="Helvetica"/>
            <w:sz w:val="20"/>
            <w:szCs w:val="20"/>
            <w:i w:val="1"/>
            <w:iCs w:val="1"/>
            <w:u w:val="single" w:color="auto"/>
            <w:color w:val="0077CC"/>
          </w:rPr>
          <w:t>157 L. Ed. 2d 823</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the ILECs vigorously litigated the</w:t>
      </w:r>
    </w:p>
    <w:p>
      <w:pPr>
        <w:sectPr>
          <w:pgSz w:w="12240" w:h="15840" w:orient="portrait"/>
          <w:cols w:equalWidth="0" w:num="2">
            <w:col w:w="5100" w:space="140"/>
            <w:col w:w="5220"/>
          </w:cols>
          <w:pgMar w:left="1000" w:top="401" w:right="780" w:bottom="723" w:gutter="0" w:footer="0" w:header="0"/>
          <w:type w:val="continuous"/>
        </w:sectPr>
      </w:pPr>
    </w:p>
    <w:bookmarkStart w:id="3" w:name="page4"/>
    <w:bookmarkEnd w:id="3"/>
    <w:p>
      <w:pPr>
        <w:ind w:left="8920"/>
        <w:spacing w:after="0"/>
        <w:rPr>
          <w:sz w:val="20"/>
          <w:szCs w:val="20"/>
          <w:color w:val="auto"/>
        </w:rPr>
      </w:pPr>
      <w:r>
        <w:rPr>
          <w:rFonts w:ascii="Helvetica" w:cs="Helvetica" w:eastAsia="Helvetica" w:hAnsi="Helvetica"/>
          <w:sz w:val="20"/>
          <w:szCs w:val="20"/>
          <w:color w:val="auto"/>
        </w:rPr>
        <w:t>Page 4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*549; 127 S. Ct. 1955, **1961; 167 L. Ed. 2d 929, ***936; 2007 U.S. LEXIS 5901, ****12</w:t>
      </w:r>
    </w:p>
    <w:p>
      <w:pPr>
        <w:sectPr>
          <w:pgSz w:w="12240" w:h="15840" w:orient="portrait"/>
          <w:cols w:equalWidth="0" w:num="1">
            <w:col w:w="10340"/>
          </w:cols>
          <w:pgMar w:left="1000" w:top="401" w:right="900" w:bottom="528" w:gutter="0" w:footer="0" w:header="0"/>
        </w:sectPr>
      </w:pPr>
    </w:p>
    <w:p>
      <w:pPr>
        <w:spacing w:after="0" w:line="317" w:lineRule="exact"/>
        <w:rPr>
          <w:sz w:val="20"/>
          <w:szCs w:val="20"/>
          <w:color w:val="auto"/>
        </w:rPr>
      </w:pPr>
    </w:p>
    <w:p>
      <w:pPr>
        <w:jc w:val="both"/>
        <w:ind w:right="100"/>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scope of the sharing obligation imposed by the 1996 Act, with the result that the Federal Communications Commission (FCC) </w:t>
      </w:r>
      <w:r>
        <w:rPr>
          <w:rFonts w:ascii="Helvetica" w:cs="Helvetica" w:eastAsia="Helvetica" w:hAnsi="Helvetica"/>
          <w:sz w:val="20"/>
          <w:szCs w:val="20"/>
          <w:b w:val="1"/>
          <w:bCs w:val="1"/>
          <w:color w:val="auto"/>
        </w:rPr>
        <w:t>[***937]</w:t>
      </w:r>
      <w:r>
        <w:rPr>
          <w:rFonts w:ascii="Helvetica" w:cs="Helvetica" w:eastAsia="Helvetica" w:hAnsi="Helvetica"/>
          <w:sz w:val="20"/>
          <w:szCs w:val="20"/>
          <w:color w:val="auto"/>
        </w:rPr>
        <w:t xml:space="preserve"> three times </w:t>
      </w:r>
      <w:r>
        <w:rPr>
          <w:rFonts w:ascii="Helvetica" w:cs="Helvetica" w:eastAsia="Helvetica" w:hAnsi="Helvetica"/>
          <w:sz w:val="20"/>
          <w:szCs w:val="20"/>
          <w:b w:val="1"/>
          <w:bCs w:val="1"/>
          <w:color w:val="auto"/>
        </w:rPr>
        <w:t>[*550]</w:t>
      </w:r>
      <w:r>
        <w:rPr>
          <w:rFonts w:ascii="Helvetica" w:cs="Helvetica" w:eastAsia="Helvetica" w:hAnsi="Helvetica"/>
          <w:sz w:val="20"/>
          <w:szCs w:val="20"/>
          <w:color w:val="auto"/>
        </w:rPr>
        <w:t xml:space="preserve"> revised </w:t>
      </w:r>
      <w:r>
        <w:rPr>
          <w:rFonts w:ascii="Helvetica" w:cs="Helvetica" w:eastAsia="Helvetica" w:hAnsi="Helvetica"/>
          <w:sz w:val="20"/>
          <w:szCs w:val="20"/>
          <w:b w:val="1"/>
          <w:bCs w:val="1"/>
          <w:color w:val="auto"/>
        </w:rPr>
        <w:t xml:space="preserve">[**1962] </w:t>
      </w:r>
      <w:r>
        <w:rPr>
          <w:rFonts w:ascii="Helvetica" w:cs="Helvetica" w:eastAsia="Helvetica" w:hAnsi="Helvetica"/>
          <w:sz w:val="20"/>
          <w:szCs w:val="20"/>
          <w:color w:val="auto"/>
        </w:rPr>
        <w:t>its regulations to narrow the range of network</w:t>
      </w:r>
      <w:r>
        <w:rPr>
          <w:rFonts w:ascii="Helvetica" w:cs="Helvetica" w:eastAsia="Helvetica" w:hAnsi="Helvetica"/>
          <w:sz w:val="20"/>
          <w:szCs w:val="20"/>
          <w:b w:val="1"/>
          <w:bCs w:val="1"/>
          <w:color w:val="auto"/>
        </w:rPr>
        <w:t xml:space="preserve"> </w:t>
      </w:r>
      <w:r>
        <w:rPr>
          <w:rFonts w:ascii="Helvetica" w:cs="Helvetica" w:eastAsia="Helvetica" w:hAnsi="Helvetica"/>
          <w:sz w:val="20"/>
          <w:szCs w:val="20"/>
          <w:color w:val="auto"/>
        </w:rPr>
        <w:t xml:space="preserve">elements to be shared with the CLECs. See </w:t>
      </w:r>
      <w:hyperlink r:id="rId23">
        <w:r>
          <w:rPr>
            <w:rFonts w:ascii="Helvetica" w:cs="Helvetica" w:eastAsia="Helvetica" w:hAnsi="Helvetica"/>
            <w:sz w:val="20"/>
            <w:szCs w:val="20"/>
            <w:i w:val="1"/>
            <w:iCs w:val="1"/>
            <w:u w:val="single" w:color="auto"/>
            <w:color w:val="0077CC"/>
          </w:rPr>
          <w:t>Covad</w:t>
        </w:r>
      </w:hyperlink>
      <w:r>
        <w:rPr>
          <w:rFonts w:ascii="Helvetica" w:cs="Helvetica" w:eastAsia="Helvetica" w:hAnsi="Helvetica"/>
          <w:sz w:val="20"/>
          <w:szCs w:val="20"/>
          <w:color w:val="auto"/>
        </w:rPr>
        <w:t xml:space="preserve"> </w:t>
      </w:r>
      <w:hyperlink r:id="rId23">
        <w:r>
          <w:rPr>
            <w:rFonts w:ascii="Helvetica" w:cs="Helvetica" w:eastAsia="Helvetica" w:hAnsi="Helvetica"/>
            <w:sz w:val="20"/>
            <w:szCs w:val="20"/>
            <w:i w:val="1"/>
            <w:iCs w:val="1"/>
            <w:u w:val="single" w:color="auto"/>
            <w:color w:val="0077CC"/>
          </w:rPr>
          <w:t>Communs. Co. v. FCC, 450 F.3d 528, 533-534 (CADC</w:t>
        </w:r>
      </w:hyperlink>
      <w:r>
        <w:rPr>
          <w:rFonts w:ascii="Helvetica" w:cs="Helvetica" w:eastAsia="Helvetica" w:hAnsi="Helvetica"/>
          <w:sz w:val="20"/>
          <w:szCs w:val="20"/>
          <w:i w:val="1"/>
          <w:iCs w:val="1"/>
          <w:u w:val="single" w:color="auto"/>
          <w:color w:val="0077CC"/>
        </w:rPr>
        <w:t xml:space="preserve"> </w:t>
      </w:r>
      <w:hyperlink r:id="rId23">
        <w:r>
          <w:rPr>
            <w:rFonts w:ascii="Helvetica" w:cs="Helvetica" w:eastAsia="Helvetica" w:hAnsi="Helvetica"/>
            <w:sz w:val="20"/>
            <w:szCs w:val="20"/>
            <w:i w:val="1"/>
            <w:iCs w:val="1"/>
            <w:u w:val="single" w:color="auto"/>
            <w:color w:val="0077CC"/>
          </w:rPr>
          <w:t>2006)</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(summarizing</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the 10-year-long regulatory struggle</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between the ILECs and CLECs).</w:t>
      </w:r>
    </w:p>
    <w:p>
      <w:pPr>
        <w:spacing w:after="0" w:line="203" w:lineRule="exact"/>
        <w:rPr>
          <w:rFonts w:ascii="Helvetica" w:cs="Helvetica" w:eastAsia="Helvetica" w:hAnsi="Helvetica"/>
          <w:sz w:val="20"/>
          <w:szCs w:val="20"/>
          <w:color w:val="auto"/>
        </w:rPr>
      </w:pPr>
    </w:p>
    <w:p>
      <w:pPr>
        <w:jc w:val="both"/>
        <w:ind w:right="100"/>
        <w:spacing w:after="0" w:line="260"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Respondents William Twombly and Lawrence Marcus (hereinafter plaintiffs) represent a putative class consisting of all "subscribers of local telephone and/or high speed internet services . . . from February 8, 1996 to present." Amended Complaint in No. 02 CIV. 10220 (GEL) (SDNY) P 53, App. 28 (hereinafter Complaint). In this action against petitioners, a group of ILECs,</w:t>
      </w:r>
      <w:r>
        <w:rPr>
          <w:rFonts w:ascii="Helvetica" w:cs="Helvetica" w:eastAsia="Helvetica" w:hAnsi="Helvetica"/>
          <w:sz w:val="32"/>
          <w:szCs w:val="32"/>
          <w:color w:val="auto"/>
          <w:vertAlign w:val="superscript"/>
        </w:rPr>
        <w:t>1</w:t>
      </w:r>
      <w:r>
        <w:rPr>
          <w:rFonts w:ascii="Helvetica" w:cs="Helvetica" w:eastAsia="Helvetica" w:hAnsi="Helvetica"/>
          <w:sz w:val="20"/>
          <w:szCs w:val="20"/>
          <w:color w:val="auto"/>
        </w:rPr>
        <w:t xml:space="preserve"> plaintiffs seek treble damages and declaratory and injunctive relief for claimed violations of </w:t>
      </w:r>
      <w:hyperlink r:id="rId10">
        <w:r>
          <w:rPr>
            <w:rFonts w:ascii="Helvetica" w:cs="Helvetica" w:eastAsia="Helvetica" w:hAnsi="Helvetica"/>
            <w:sz w:val="20"/>
            <w:szCs w:val="20"/>
            <w:i w:val="1"/>
            <w:iCs w:val="1"/>
            <w:u w:val="single" w:color="auto"/>
            <w:color w:val="0077CC"/>
          </w:rPr>
          <w:t>§ 1</w:t>
        </w:r>
        <w:r>
          <w:rPr>
            <w:rFonts w:ascii="Helvetica" w:cs="Helvetica" w:eastAsia="Helvetica" w:hAnsi="Helvetica"/>
            <w:sz w:val="20"/>
            <w:szCs w:val="20"/>
            <w:u w:val="single" w:color="auto"/>
            <w:color w:val="auto"/>
          </w:rPr>
          <w:t xml:space="preserve"> </w:t>
        </w:r>
      </w:hyperlink>
      <w:r>
        <w:rPr>
          <w:rFonts w:ascii="Helvetica" w:cs="Helvetica" w:eastAsia="Helvetica" w:hAnsi="Helvetica"/>
          <w:sz w:val="20"/>
          <w:szCs w:val="20"/>
          <w:color w:val="auto"/>
        </w:rPr>
        <w:t>of the Sherman Act, ch. 647, 26 Stat. 209, as amended, [2]</w:t>
      </w:r>
      <w:hyperlink r:id="rId10">
        <w:r>
          <w:rPr>
            <w:rFonts w:ascii="Helvetica" w:cs="Helvetica" w:eastAsia="Helvetica" w:hAnsi="Helvetica"/>
            <w:sz w:val="20"/>
            <w:szCs w:val="20"/>
            <w:i w:val="1"/>
            <w:iCs w:val="1"/>
            <w:u w:val="single" w:color="auto"/>
            <w:color w:val="0077CC"/>
          </w:rPr>
          <w:t>15</w:t>
        </w:r>
      </w:hyperlink>
      <w:r>
        <w:rPr>
          <w:rFonts w:ascii="Helvetica" w:cs="Helvetica" w:eastAsia="Helvetica" w:hAnsi="Helvetica"/>
          <w:sz w:val="20"/>
          <w:szCs w:val="20"/>
          <w:color w:val="auto"/>
        </w:rPr>
        <w:t xml:space="preserve"> </w:t>
      </w:r>
      <w:hyperlink r:id="rId10">
        <w:r>
          <w:rPr>
            <w:rFonts w:ascii="Helvetica" w:cs="Helvetica" w:eastAsia="Helvetica" w:hAnsi="Helvetica"/>
            <w:sz w:val="20"/>
            <w:szCs w:val="20"/>
            <w:i w:val="1"/>
            <w:iCs w:val="1"/>
            <w:u w:val="single" w:color="auto"/>
            <w:color w:val="0077CC"/>
          </w:rPr>
          <w:t>U.S.C. § 1</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which prohibits "[e]very contract,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b w:val="1"/>
          <w:bCs w:val="1"/>
          <w:color w:val="000000"/>
        </w:rPr>
        <w:t>[****13]</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combination in the form of trust or otherwise, or conspiracy, in restraint of trade or commerce among the several States, or with foreign nations."</w:t>
      </w:r>
    </w:p>
    <w:p>
      <w:pPr>
        <w:spacing w:after="0" w:line="218" w:lineRule="exact"/>
        <w:rPr>
          <w:rFonts w:ascii="Helvetica" w:cs="Helvetica" w:eastAsia="Helvetica" w:hAnsi="Helvetica"/>
          <w:sz w:val="20"/>
          <w:szCs w:val="20"/>
          <w:color w:val="auto"/>
        </w:rPr>
      </w:pPr>
    </w:p>
    <w:p>
      <w:pPr>
        <w:spacing w:after="0" w:line="271" w:lineRule="auto"/>
        <w:rPr>
          <w:sz w:val="20"/>
          <w:szCs w:val="20"/>
          <w:color w:val="auto"/>
        </w:rPr>
      </w:pPr>
      <w:r>
        <w:rPr>
          <w:rFonts w:ascii="Helvetica" w:cs="Helvetica" w:eastAsia="Helvetica" w:hAnsi="Helvetica"/>
          <w:sz w:val="20"/>
          <w:szCs w:val="20"/>
          <w:color w:val="auto"/>
        </w:rPr>
        <w:t xml:space="preserve">The complaint alleges that the ILECs conspired to restrain trade in two ways, each supposedly inflating charges for local telephone and high-speed Internet services. Plaintiffs say, first, that the ILECs "engaged in parallel conduct" in their respective service areas to inhibit the growth </w:t>
      </w:r>
      <w:r>
        <w:rPr>
          <w:rFonts w:ascii="Helvetica" w:cs="Helvetica" w:eastAsia="Helvetica" w:hAnsi="Helvetica"/>
          <w:sz w:val="20"/>
          <w:szCs w:val="20"/>
          <w:b w:val="1"/>
          <w:bCs w:val="1"/>
          <w:color w:val="auto"/>
        </w:rPr>
        <w:t>[****14]</w:t>
      </w:r>
      <w:r>
        <w:rPr>
          <w:rFonts w:ascii="Helvetica" w:cs="Helvetica" w:eastAsia="Helvetica" w:hAnsi="Helvetica"/>
          <w:sz w:val="20"/>
          <w:szCs w:val="20"/>
          <w:color w:val="auto"/>
        </w:rPr>
        <w:t xml:space="preserve"> of upstart CLECs. Complaint P 47, App. 23-26. Their actions allegedly included making unfair agreements with the CLECs for access to ILEC networks, providing inferior connections to the networks, overcharging, and billing in ways designed to sabotage the CLECs' relations with their own customers. </w:t>
      </w:r>
      <w:r>
        <w:rPr>
          <w:rFonts w:ascii="Helvetica" w:cs="Helvetica" w:eastAsia="Helvetica" w:hAnsi="Helvetica"/>
          <w:sz w:val="20"/>
          <w:szCs w:val="20"/>
          <w:i w:val="1"/>
          <w:iCs w:val="1"/>
          <w:color w:val="auto"/>
        </w:rPr>
        <w:t>Ibid.</w:t>
      </w:r>
      <w:r>
        <w:rPr>
          <w:rFonts w:ascii="Helvetica" w:cs="Helvetica" w:eastAsia="Helvetica" w:hAnsi="Helvetica"/>
          <w:sz w:val="20"/>
          <w:szCs w:val="20"/>
          <w:color w:val="auto"/>
        </w:rPr>
        <w:t xml:space="preserve"> According to the complaint, the ILECs' </w:t>
      </w:r>
      <w:r>
        <w:rPr>
          <w:rFonts w:ascii="Helvetica" w:cs="Helvetica" w:eastAsia="Helvetica" w:hAnsi="Helvetica"/>
          <w:sz w:val="20"/>
          <w:szCs w:val="20"/>
          <w:b w:val="1"/>
          <w:bCs w:val="1"/>
          <w:color w:val="auto"/>
        </w:rPr>
        <w:t xml:space="preserve">[*551] </w:t>
      </w:r>
      <w:r>
        <w:rPr>
          <w:rFonts w:ascii="Helvetica" w:cs="Helvetica" w:eastAsia="Helvetica" w:hAnsi="Helvetica"/>
          <w:sz w:val="20"/>
          <w:szCs w:val="20"/>
          <w:color w:val="auto"/>
        </w:rPr>
        <w:t>"compelling common motivatio[n]" to thwart the</w:t>
      </w:r>
      <w:r>
        <w:rPr>
          <w:rFonts w:ascii="Helvetica" w:cs="Helvetica" w:eastAsia="Helvetica" w:hAnsi="Helvetica"/>
          <w:sz w:val="20"/>
          <w:szCs w:val="20"/>
          <w:b w:val="1"/>
          <w:bCs w:val="1"/>
          <w:color w:val="auto"/>
        </w:rPr>
        <w:t xml:space="preserve"> </w:t>
      </w:r>
      <w:r>
        <w:rPr>
          <w:rFonts w:ascii="Helvetica" w:cs="Helvetica" w:eastAsia="Helvetica" w:hAnsi="Helvetica"/>
          <w:sz w:val="20"/>
          <w:szCs w:val="20"/>
          <w:color w:val="auto"/>
        </w:rPr>
        <w:t>CLECs' competitive efforts naturally led them to form a conspiracy; "[h]ad any one [ILEC] not sought to prevent CLECs . . . from competing effectively . . ., the resulting greater competitive inroads into that [ILEC's] territory</w:t>
      </w:r>
    </w:p>
    <w:p>
      <w:pPr>
        <w:spacing w:after="0" w:line="20" w:lineRule="exact"/>
        <w:rPr>
          <w:rFonts w:ascii="Helvetica" w:cs="Helvetica" w:eastAsia="Helvetica" w:hAnsi="Helvetica"/>
          <w:sz w:val="20"/>
          <w:szCs w:val="20"/>
          <w:color w:val="auto"/>
        </w:rPr>
      </w:pPr>
      <w:r>
        <w:rPr>
          <w:rFonts w:ascii="Helvetica" w:cs="Helvetica" w:eastAsia="Helvetica" w:hAnsi="Helvetica"/>
          <w:sz w:val="20"/>
          <w:szCs w:val="20"/>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165100</wp:posOffset>
                </wp:positionV>
                <wp:extent cx="1822450" cy="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82245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3" o:spid="_x0000_s102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13pt" to="143.5pt,13pt" o:allowincell="f" strokecolor="#000000" strokeweight="0.72pt"/>
            </w:pict>
          </mc:Fallback>
        </mc:AlternateContent>
      </w:r>
    </w:p>
    <w:p>
      <w:pPr>
        <w:spacing w:after="0" w:line="200" w:lineRule="exact"/>
        <w:rPr>
          <w:rFonts w:ascii="Helvetica" w:cs="Helvetica" w:eastAsia="Helvetica" w:hAnsi="Helvetica"/>
          <w:sz w:val="20"/>
          <w:szCs w:val="20"/>
          <w:color w:val="auto"/>
        </w:rPr>
      </w:pPr>
    </w:p>
    <w:p>
      <w:pPr>
        <w:spacing w:after="0" w:line="390" w:lineRule="exact"/>
        <w:rPr>
          <w:rFonts w:ascii="Helvetica" w:cs="Helvetica" w:eastAsia="Helvetica" w:hAnsi="Helvetica"/>
          <w:sz w:val="20"/>
          <w:szCs w:val="20"/>
          <w:color w:val="auto"/>
        </w:rPr>
      </w:pPr>
    </w:p>
    <w:p>
      <w:pPr>
        <w:spacing w:after="0" w:line="268" w:lineRule="auto"/>
        <w:tabs>
          <w:tab w:leader="none" w:pos="100" w:val="left"/>
        </w:tabs>
        <w:numPr>
          <w:ilvl w:val="0"/>
          <w:numId w:val="4"/>
        </w:numPr>
        <w:rPr>
          <w:rFonts w:ascii="Helvetica" w:cs="Helvetica" w:eastAsia="Helvetica" w:hAnsi="Helvetica"/>
          <w:sz w:val="24"/>
          <w:szCs w:val="24"/>
          <w:color w:val="auto"/>
          <w:vertAlign w:val="superscript"/>
        </w:rPr>
      </w:pPr>
      <w:r>
        <w:rPr>
          <w:rFonts w:ascii="Helvetica" w:cs="Helvetica" w:eastAsia="Helvetica" w:hAnsi="Helvetica"/>
          <w:sz w:val="18"/>
          <w:szCs w:val="18"/>
          <w:color w:val="auto"/>
        </w:rPr>
        <w:t xml:space="preserve">The 1984 divestiture of AT&amp;T's local telephone service created seven Regional Bell Operating Companies. Through a series of mergers and acquisitions, those seven companies were consolidated into the four ILECs named in this suit: BellSouth Corporation, Qwest Communications International, Inc., SBC Communications, Inc., and Verizon Communications, Inc. (successor-in-interest to Bell Atlantic Corporation). Complaint P 21, App. 16. Together, these ILECs allegedly control 90 percent or more of the market for local telephone service in the 48 contiguous States. </w:t>
      </w:r>
      <w:r>
        <w:rPr>
          <w:rFonts w:ascii="Helvetica" w:cs="Helvetica" w:eastAsia="Helvetica" w:hAnsi="Helvetica"/>
          <w:sz w:val="18"/>
          <w:szCs w:val="18"/>
          <w:i w:val="1"/>
          <w:iCs w:val="1"/>
          <w:color w:val="auto"/>
        </w:rPr>
        <w:t>Id.</w:t>
      </w:r>
      <w:r>
        <w:rPr>
          <w:rFonts w:ascii="Helvetica" w:cs="Helvetica" w:eastAsia="Helvetica" w:hAnsi="Helvetica"/>
          <w:sz w:val="18"/>
          <w:szCs w:val="18"/>
          <w:color w:val="auto"/>
        </w:rPr>
        <w:t>, P 48, App. 26.</w:t>
      </w:r>
    </w:p>
    <w:p>
      <w:pPr>
        <w:spacing w:after="0" w:line="20" w:lineRule="exact"/>
        <w:rPr>
          <w:rFonts w:ascii="Helvetica" w:cs="Helvetica" w:eastAsia="Helvetica" w:hAnsi="Helvetica"/>
          <w:sz w:val="20"/>
          <w:szCs w:val="20"/>
          <w:color w:val="auto"/>
        </w:rPr>
      </w:pPr>
      <w:r>
        <w:rPr>
          <w:rFonts w:ascii="Helvetica" w:cs="Helvetica" w:eastAsia="Helvetica" w:hAnsi="Helvetica"/>
          <w:sz w:val="20"/>
          <w:szCs w:val="20"/>
          <w:color w:val="auto"/>
        </w:rPr>
        <w:br w:type="column"/>
      </w:r>
    </w:p>
    <w:p>
      <w:pPr>
        <w:spacing w:after="0" w:line="297" w:lineRule="exact"/>
        <w:rPr>
          <w:rFonts w:ascii="Helvetica" w:cs="Helvetica" w:eastAsia="Helvetica" w:hAnsi="Helvetica"/>
          <w:sz w:val="20"/>
          <w:szCs w:val="20"/>
          <w:color w:val="auto"/>
        </w:rPr>
      </w:pPr>
    </w:p>
    <w:p>
      <w:pPr>
        <w:jc w:val="both"/>
        <w:ind w:right="100"/>
        <w:spacing w:after="0" w:line="271" w:lineRule="auto"/>
        <w:rPr>
          <w:sz w:val="20"/>
          <w:szCs w:val="20"/>
          <w:color w:val="auto"/>
        </w:rPr>
      </w:pPr>
      <w:r>
        <w:rPr>
          <w:rFonts w:ascii="Helvetica" w:cs="Helvetica" w:eastAsia="Helvetica" w:hAnsi="Helvetica"/>
          <w:sz w:val="20"/>
          <w:szCs w:val="20"/>
          <w:color w:val="auto"/>
        </w:rPr>
        <w:t xml:space="preserve">would have revealed the degree to which competitive entry by CLECs would have been successful in the other territories in the absence of such conduct." </w:t>
      </w:r>
      <w:r>
        <w:rPr>
          <w:rFonts w:ascii="Helvetica" w:cs="Helvetica" w:eastAsia="Helvetica" w:hAnsi="Helvetica"/>
          <w:sz w:val="20"/>
          <w:szCs w:val="20"/>
          <w:i w:val="1"/>
          <w:iCs w:val="1"/>
          <w:color w:val="auto"/>
        </w:rPr>
        <w:t>Id.</w:t>
      </w:r>
      <w:r>
        <w:rPr>
          <w:rFonts w:ascii="Helvetica" w:cs="Helvetica" w:eastAsia="Helvetica" w:hAnsi="Helvetica"/>
          <w:sz w:val="20"/>
          <w:szCs w:val="20"/>
          <w:color w:val="auto"/>
        </w:rPr>
        <w:t>, P 50, App. 26-27.</w:t>
      </w:r>
    </w:p>
    <w:p>
      <w:pPr>
        <w:spacing w:after="0" w:line="201" w:lineRule="exact"/>
        <w:rPr>
          <w:rFonts w:ascii="Helvetica" w:cs="Helvetica" w:eastAsia="Helvetica" w:hAnsi="Helvetica"/>
          <w:sz w:val="20"/>
          <w:szCs w:val="20"/>
          <w:color w:val="auto"/>
        </w:rPr>
      </w:pPr>
    </w:p>
    <w:p>
      <w:pPr>
        <w:spacing w:after="0" w:line="271" w:lineRule="auto"/>
        <w:rPr>
          <w:sz w:val="20"/>
          <w:szCs w:val="20"/>
          <w:color w:val="auto"/>
        </w:rPr>
      </w:pPr>
      <w:r>
        <w:rPr>
          <w:rFonts w:ascii="Helvetica" w:cs="Helvetica" w:eastAsia="Helvetica" w:hAnsi="Helvetica"/>
          <w:sz w:val="20"/>
          <w:szCs w:val="20"/>
          <w:color w:val="auto"/>
        </w:rPr>
        <w:t xml:space="preserve">Second, the complaint charges agreements by the ILECs to refrain from competing against one another. These are to be inferred from the ILECs' common failure "meaningfully [to] pursu[e]" "attractive business opportunit[ies]" in contiguous markets where they possessed "substantial competitive advantages," </w:t>
      </w:r>
      <w:r>
        <w:rPr>
          <w:rFonts w:ascii="Helvetica" w:cs="Helvetica" w:eastAsia="Helvetica" w:hAnsi="Helvetica"/>
          <w:sz w:val="20"/>
          <w:szCs w:val="20"/>
          <w:i w:val="1"/>
          <w:iCs w:val="1"/>
          <w:color w:val="auto"/>
        </w:rPr>
        <w:t>id.</w:t>
      </w:r>
      <w:r>
        <w:rPr>
          <w:rFonts w:ascii="Helvetica" w:cs="Helvetica" w:eastAsia="Helvetica" w:hAnsi="Helvetica"/>
          <w:sz w:val="20"/>
          <w:szCs w:val="20"/>
          <w:color w:val="auto"/>
        </w:rPr>
        <w:t xml:space="preserve">, PP 40-41, App. 21-22, and from a statement of Richard Notebaert, chief executive officer </w:t>
      </w:r>
      <w:r>
        <w:rPr>
          <w:rFonts w:ascii="Helvetica" w:cs="Helvetica" w:eastAsia="Helvetica" w:hAnsi="Helvetica"/>
          <w:sz w:val="20"/>
          <w:szCs w:val="20"/>
          <w:b w:val="1"/>
          <w:bCs w:val="1"/>
          <w:color w:val="auto"/>
        </w:rPr>
        <w:t>[****15]</w:t>
      </w:r>
      <w:r>
        <w:rPr>
          <w:rFonts w:ascii="Helvetica" w:cs="Helvetica" w:eastAsia="Helvetica" w:hAnsi="Helvetica"/>
          <w:sz w:val="20"/>
          <w:szCs w:val="20"/>
          <w:color w:val="auto"/>
        </w:rPr>
        <w:t xml:space="preserve"> (CEO) of the ILEC Qwest, that competing in the territory of another ILEC "'might be a good way to turn a quick dollar but that doesn't make it right,'" </w:t>
      </w:r>
      <w:r>
        <w:rPr>
          <w:rFonts w:ascii="Helvetica" w:cs="Helvetica" w:eastAsia="Helvetica" w:hAnsi="Helvetica"/>
          <w:sz w:val="20"/>
          <w:szCs w:val="20"/>
          <w:i w:val="1"/>
          <w:iCs w:val="1"/>
          <w:color w:val="auto"/>
        </w:rPr>
        <w:t>id.</w:t>
      </w:r>
      <w:r>
        <w:rPr>
          <w:rFonts w:ascii="Helvetica" w:cs="Helvetica" w:eastAsia="Helvetica" w:hAnsi="Helvetica"/>
          <w:sz w:val="20"/>
          <w:szCs w:val="20"/>
          <w:color w:val="auto"/>
        </w:rPr>
        <w:t>, P 42, App. 22.</w:t>
      </w:r>
    </w:p>
    <w:p>
      <w:pPr>
        <w:spacing w:after="0" w:line="203" w:lineRule="exact"/>
        <w:rPr>
          <w:rFonts w:ascii="Helvetica" w:cs="Helvetica" w:eastAsia="Helvetica" w:hAnsi="Helvetica"/>
          <w:sz w:val="20"/>
          <w:szCs w:val="20"/>
          <w:color w:val="auto"/>
        </w:rPr>
      </w:pPr>
    </w:p>
    <w:p>
      <w:pPr>
        <w:spacing w:after="0"/>
        <w:rPr>
          <w:sz w:val="20"/>
          <w:szCs w:val="20"/>
          <w:color w:val="auto"/>
        </w:rPr>
      </w:pPr>
      <w:r>
        <w:rPr>
          <w:rFonts w:ascii="Helvetica" w:cs="Helvetica" w:eastAsia="Helvetica" w:hAnsi="Helvetica"/>
          <w:sz w:val="20"/>
          <w:szCs w:val="20"/>
          <w:color w:val="auto"/>
        </w:rPr>
        <w:t>The complaint couches its ultimate allegations this way:</w:t>
      </w:r>
    </w:p>
    <w:p>
      <w:pPr>
        <w:spacing w:after="0" w:line="230" w:lineRule="exact"/>
        <w:rPr>
          <w:rFonts w:ascii="Helvetica" w:cs="Helvetica" w:eastAsia="Helvetica" w:hAnsi="Helvetica"/>
          <w:sz w:val="20"/>
          <w:szCs w:val="20"/>
          <w:color w:val="auto"/>
        </w:rPr>
      </w:pPr>
    </w:p>
    <w:p>
      <w:pPr>
        <w:ind w:left="400"/>
        <w:spacing w:after="0" w:line="267" w:lineRule="auto"/>
        <w:rPr>
          <w:sz w:val="20"/>
          <w:szCs w:val="20"/>
          <w:color w:val="auto"/>
        </w:rPr>
      </w:pPr>
      <w:r>
        <w:rPr>
          <w:rFonts w:ascii="Helvetica" w:cs="Helvetica" w:eastAsia="Helvetica" w:hAnsi="Helvetica"/>
          <w:sz w:val="20"/>
          <w:szCs w:val="20"/>
          <w:color w:val="auto"/>
        </w:rPr>
        <w:t xml:space="preserve">"In the absence of any meaningful competition between the [ILECs] in one another's markets, and in light of the parallel course of conduct that each engaged in to prevent competition from CLECs within </w:t>
      </w:r>
      <w:r>
        <w:rPr>
          <w:rFonts w:ascii="Helvetica" w:cs="Helvetica" w:eastAsia="Helvetica" w:hAnsi="Helvetica"/>
          <w:sz w:val="20"/>
          <w:szCs w:val="20"/>
          <w:b w:val="1"/>
          <w:bCs w:val="1"/>
          <w:color w:val="auto"/>
        </w:rPr>
        <w:t>[***938]</w:t>
      </w:r>
      <w:r>
        <w:rPr>
          <w:rFonts w:ascii="Helvetica" w:cs="Helvetica" w:eastAsia="Helvetica" w:hAnsi="Helvetica"/>
          <w:sz w:val="20"/>
          <w:szCs w:val="20"/>
          <w:color w:val="auto"/>
        </w:rPr>
        <w:t xml:space="preserve"> their respective local telephone and/or high speed internet services markets and the other facts and market circumstances alleged above, Plaintiffs allege upon information </w:t>
      </w:r>
      <w:r>
        <w:rPr>
          <w:rFonts w:ascii="Helvetica" w:cs="Helvetica" w:eastAsia="Helvetica" w:hAnsi="Helvetica"/>
          <w:sz w:val="20"/>
          <w:szCs w:val="20"/>
          <w:b w:val="1"/>
          <w:bCs w:val="1"/>
          <w:color w:val="auto"/>
        </w:rPr>
        <w:t>[**1963]</w:t>
      </w:r>
      <w:r>
        <w:rPr>
          <w:rFonts w:ascii="Helvetica" w:cs="Helvetica" w:eastAsia="Helvetica" w:hAnsi="Helvetica"/>
          <w:sz w:val="20"/>
          <w:szCs w:val="20"/>
          <w:color w:val="auto"/>
        </w:rPr>
        <w:t xml:space="preserve"> and belief that [the ILECs] have entered into a contract, combination or conspiracy to prevent competitive entry in their respective local telephone and/or high speed internet services markets and have agreed not to compete with one another and otherwise allocated customers and markets to one another." </w:t>
      </w:r>
      <w:r>
        <w:rPr>
          <w:rFonts w:ascii="Helvetica" w:cs="Helvetica" w:eastAsia="Helvetica" w:hAnsi="Helvetica"/>
          <w:sz w:val="20"/>
          <w:szCs w:val="20"/>
          <w:i w:val="1"/>
          <w:iCs w:val="1"/>
          <w:color w:val="auto"/>
        </w:rPr>
        <w:t>Id.</w:t>
      </w:r>
      <w:r>
        <w:rPr>
          <w:rFonts w:ascii="Helvetica" w:cs="Helvetica" w:eastAsia="Helvetica" w:hAnsi="Helvetica"/>
          <w:sz w:val="20"/>
          <w:szCs w:val="20"/>
          <w:color w:val="auto"/>
        </w:rPr>
        <w:t>, P 51, App. 27.</w:t>
      </w:r>
      <w:r>
        <w:rPr>
          <w:rFonts w:ascii="Helvetica" w:cs="Helvetica" w:eastAsia="Helvetica" w:hAnsi="Helvetica"/>
          <w:sz w:val="32"/>
          <w:szCs w:val="32"/>
          <w:color w:val="auto"/>
          <w:vertAlign w:val="superscript"/>
        </w:rPr>
        <w:t>2</w:t>
      </w:r>
    </w:p>
    <w:p>
      <w:pPr>
        <w:spacing w:after="0" w:line="159" w:lineRule="exact"/>
        <w:rPr>
          <w:rFonts w:ascii="Helvetica" w:cs="Helvetica" w:eastAsia="Helvetica" w:hAnsi="Helvetica"/>
          <w:sz w:val="20"/>
          <w:szCs w:val="20"/>
          <w:color w:val="auto"/>
        </w:rPr>
      </w:pPr>
    </w:p>
    <w:p>
      <w:pPr>
        <w:ind w:right="100" w:firstLine="56"/>
        <w:spacing w:after="0" w:line="277" w:lineRule="auto"/>
        <w:rPr>
          <w:sz w:val="20"/>
          <w:szCs w:val="20"/>
          <w:color w:val="auto"/>
        </w:rPr>
      </w:pPr>
      <w:r>
        <w:rPr>
          <w:rFonts w:ascii="Helvetica" w:cs="Helvetica" w:eastAsia="Helvetica" w:hAnsi="Helvetica"/>
          <w:sz w:val="20"/>
          <w:szCs w:val="20"/>
          <w:b w:val="1"/>
          <w:bCs w:val="1"/>
          <w:color w:val="auto"/>
        </w:rPr>
        <w:t xml:space="preserve">[*552] [****16] </w:t>
      </w:r>
      <w:r>
        <w:rPr>
          <w:rFonts w:ascii="Helvetica" w:cs="Helvetica" w:eastAsia="Helvetica" w:hAnsi="Helvetica"/>
          <w:sz w:val="20"/>
          <w:szCs w:val="20"/>
          <w:color w:val="auto"/>
        </w:rPr>
        <w:t>The United States District Court for the</w:t>
      </w:r>
      <w:r>
        <w:rPr>
          <w:rFonts w:ascii="Helvetica" w:cs="Helvetica" w:eastAsia="Helvetica" w:hAnsi="Helvetica"/>
          <w:sz w:val="20"/>
          <w:szCs w:val="20"/>
          <w:b w:val="1"/>
          <w:bCs w:val="1"/>
          <w:color w:val="auto"/>
        </w:rPr>
        <w:t xml:space="preserve"> </w:t>
      </w:r>
      <w:r>
        <w:rPr>
          <w:rFonts w:ascii="Helvetica" w:cs="Helvetica" w:eastAsia="Helvetica" w:hAnsi="Helvetica"/>
          <w:sz w:val="20"/>
          <w:szCs w:val="20"/>
          <w:color w:val="auto"/>
        </w:rPr>
        <w:t>Southern District of New York dismissed the complaint</w:t>
      </w:r>
    </w:p>
    <w:p>
      <w:pPr>
        <w:spacing w:after="0" w:line="20" w:lineRule="exact"/>
        <w:rPr>
          <w:rFonts w:ascii="Helvetica" w:cs="Helvetica" w:eastAsia="Helvetica" w:hAnsi="Helvetica"/>
          <w:sz w:val="20"/>
          <w:szCs w:val="20"/>
          <w:color w:val="auto"/>
        </w:rPr>
      </w:pPr>
      <w:r>
        <w:rPr>
          <w:rFonts w:ascii="Helvetica" w:cs="Helvetica" w:eastAsia="Helvetica" w:hAnsi="Helvetica"/>
          <w:sz w:val="20"/>
          <w:szCs w:val="20"/>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212090</wp:posOffset>
                </wp:positionV>
                <wp:extent cx="1822450" cy="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82245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4" o:spid="_x0000_s102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16.7pt" to="143.5pt,16.7pt" o:allowincell="f" strokecolor="#000000" strokeweight="0.72pt"/>
            </w:pict>
          </mc:Fallback>
        </mc:AlternateContent>
      </w:r>
    </w:p>
    <w:p>
      <w:pPr>
        <w:spacing w:after="0" w:line="200" w:lineRule="exact"/>
        <w:rPr>
          <w:rFonts w:ascii="Helvetica" w:cs="Helvetica" w:eastAsia="Helvetica" w:hAnsi="Helvetica"/>
          <w:sz w:val="20"/>
          <w:szCs w:val="20"/>
          <w:color w:val="auto"/>
        </w:rPr>
      </w:pPr>
    </w:p>
    <w:p>
      <w:pPr>
        <w:spacing w:after="0" w:line="384" w:lineRule="exact"/>
        <w:rPr>
          <w:rFonts w:ascii="Helvetica" w:cs="Helvetica" w:eastAsia="Helvetica" w:hAnsi="Helvetica"/>
          <w:sz w:val="20"/>
          <w:szCs w:val="20"/>
          <w:color w:val="auto"/>
        </w:rPr>
      </w:pPr>
    </w:p>
    <w:p>
      <w:pPr>
        <w:ind w:right="100"/>
        <w:spacing w:after="0" w:line="222" w:lineRule="auto"/>
        <w:tabs>
          <w:tab w:leader="none" w:pos="100" w:val="left"/>
        </w:tabs>
        <w:numPr>
          <w:ilvl w:val="0"/>
          <w:numId w:val="5"/>
        </w:numPr>
        <w:rPr>
          <w:rFonts w:ascii="Helvetica" w:cs="Helvetica" w:eastAsia="Helvetica" w:hAnsi="Helvetica"/>
          <w:sz w:val="24"/>
          <w:szCs w:val="24"/>
          <w:color w:val="auto"/>
          <w:vertAlign w:val="superscript"/>
        </w:rPr>
      </w:pPr>
      <w:r>
        <w:rPr>
          <w:rFonts w:ascii="Helvetica" w:cs="Helvetica" w:eastAsia="Helvetica" w:hAnsi="Helvetica"/>
          <w:sz w:val="18"/>
          <w:szCs w:val="18"/>
          <w:color w:val="auto"/>
        </w:rPr>
        <w:t>In setting forth the grounds for § 1 relief, the complaint repeats these allegations in substantially similar language:</w:t>
      </w:r>
    </w:p>
    <w:p>
      <w:pPr>
        <w:spacing w:after="0" w:line="273" w:lineRule="exact"/>
        <w:rPr>
          <w:rFonts w:ascii="Helvetica" w:cs="Helvetica" w:eastAsia="Helvetica" w:hAnsi="Helvetica"/>
          <w:sz w:val="20"/>
          <w:szCs w:val="20"/>
          <w:color w:val="auto"/>
        </w:rPr>
      </w:pPr>
    </w:p>
    <w:p>
      <w:pPr>
        <w:jc w:val="both"/>
        <w:ind w:left="400" w:right="100"/>
        <w:spacing w:after="0" w:line="278" w:lineRule="auto"/>
        <w:rPr>
          <w:rFonts w:ascii="Helvetica" w:cs="Helvetica" w:eastAsia="Helvetica" w:hAnsi="Helvetica"/>
          <w:sz w:val="18"/>
          <w:szCs w:val="18"/>
          <w:color w:val="auto"/>
        </w:rPr>
      </w:pPr>
      <w:r>
        <w:rPr>
          <w:rFonts w:ascii="Helvetica" w:cs="Helvetica" w:eastAsia="Helvetica" w:hAnsi="Helvetica"/>
          <w:sz w:val="18"/>
          <w:szCs w:val="18"/>
          <w:color w:val="auto"/>
        </w:rPr>
        <w:t xml:space="preserve">"Beginning at least as early as February 6, 1996, and continuing to the present, the exact dates being unknown to Plaintiffs, Defendants and their co-conspirators engaged in a contract, combination or conspiracy to prevent competitive entry in their respective local telephone and/or high speed internet services markets by, among other things, agreeing not to compete with one another and to stifle attempts by others to compete with them and otherwise allocating customers and markets to one another in violation of </w:t>
      </w:r>
      <w:hyperlink r:id="rId10">
        <w:r>
          <w:rPr>
            <w:rFonts w:ascii="Helvetica" w:cs="Helvetica" w:eastAsia="Helvetica" w:hAnsi="Helvetica"/>
            <w:sz w:val="18"/>
            <w:szCs w:val="18"/>
            <w:i w:val="1"/>
            <w:iCs w:val="1"/>
            <w:u w:val="single" w:color="auto"/>
            <w:color w:val="0077CC"/>
          </w:rPr>
          <w:t>Section 1</w:t>
        </w:r>
        <w:r>
          <w:rPr>
            <w:rFonts w:ascii="Helvetica" w:cs="Helvetica" w:eastAsia="Helvetica" w:hAnsi="Helvetica"/>
            <w:sz w:val="18"/>
            <w:szCs w:val="18"/>
            <w:u w:val="single" w:color="auto"/>
            <w:color w:val="auto"/>
          </w:rPr>
          <w:t xml:space="preserve"> </w:t>
        </w:r>
      </w:hyperlink>
      <w:r>
        <w:rPr>
          <w:rFonts w:ascii="Helvetica" w:cs="Helvetica" w:eastAsia="Helvetica" w:hAnsi="Helvetica"/>
          <w:sz w:val="18"/>
          <w:szCs w:val="18"/>
          <w:color w:val="auto"/>
        </w:rPr>
        <w:t>of the Sherman Act." Id., P 64, App. 30-31.</w:t>
      </w:r>
    </w:p>
    <w:p>
      <w:pPr>
        <w:sectPr>
          <w:pgSz w:w="12240" w:h="15840" w:orient="portrait"/>
          <w:cols w:equalWidth="0" w:num="2">
            <w:col w:w="5100" w:space="140"/>
            <w:col w:w="5100"/>
          </w:cols>
          <w:pgMar w:left="1000" w:top="401" w:right="900" w:bottom="528" w:gutter="0" w:footer="0" w:header="0"/>
          <w:type w:val="continuous"/>
        </w:sectPr>
      </w:pPr>
    </w:p>
    <w:bookmarkStart w:id="4" w:name="page5"/>
    <w:bookmarkEnd w:id="4"/>
    <w:p>
      <w:pPr>
        <w:ind w:left="8920"/>
        <w:spacing w:after="0"/>
        <w:rPr>
          <w:sz w:val="20"/>
          <w:szCs w:val="20"/>
          <w:color w:val="auto"/>
        </w:rPr>
      </w:pPr>
      <w:r>
        <w:rPr>
          <w:rFonts w:ascii="Helvetica" w:cs="Helvetica" w:eastAsia="Helvetica" w:hAnsi="Helvetica"/>
          <w:sz w:val="20"/>
          <w:szCs w:val="20"/>
          <w:color w:val="auto"/>
        </w:rPr>
        <w:t>Page 5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*552; 127 S. Ct. 1955, **1963; 167 L. Ed. 2d 929, ***938; 2007 U.S. LEXIS 5901, ****16</w:t>
      </w:r>
    </w:p>
    <w:p>
      <w:pPr>
        <w:spacing w:after="0" w:line="317" w:lineRule="exact"/>
        <w:rPr>
          <w:sz w:val="20"/>
          <w:szCs w:val="20"/>
          <w:color w:val="auto"/>
        </w:rPr>
      </w:pPr>
    </w:p>
    <w:tbl>
      <w:tblPr>
        <w:tblLayout w:type="fixed"/>
        <w:tblInd w:w="0" w:type="dxa"/>
        <w:tblCellMar>
          <w:top w:w="0" w:type="dxa"/>
          <w:left w:w="0" w:type="dxa"/>
          <w:bottom w:w="0" w:type="dxa"/>
          <w:right w:w="0" w:type="dxa"/>
        </w:tblCellMar>
      </w:tblPr>
      <w:tr>
        <w:trPr>
          <w:trHeight w:val="230"/>
        </w:trPr>
        <w:tc>
          <w:tcPr>
            <w:tcW w:w="5240" w:type="dxa"/>
            <w:vAlign w:val="bottom"/>
            <w:gridSpan w:val="31"/>
          </w:tcPr>
          <w:p>
            <w:pPr>
              <w:spacing w:after="0"/>
              <w:rPr>
                <w:sz w:val="20"/>
                <w:szCs w:val="20"/>
                <w:color w:val="auto"/>
              </w:rPr>
            </w:pPr>
            <w:r>
              <w:rPr>
                <w:rFonts w:ascii="Helvetica" w:cs="Helvetica" w:eastAsia="Helvetica" w:hAnsi="Helvetica"/>
                <w:sz w:val="20"/>
                <w:szCs w:val="20"/>
                <w:color w:val="auto"/>
              </w:rPr>
              <w:t>for failure to state a claim upon which relief can be</w:t>
            </w:r>
          </w:p>
        </w:tc>
        <w:tc>
          <w:tcPr>
            <w:tcW w:w="3520" w:type="dxa"/>
            <w:vAlign w:val="bottom"/>
            <w:gridSpan w:val="22"/>
          </w:tcPr>
          <w:p>
            <w:pPr>
              <w:spacing w:after="0"/>
              <w:rPr>
                <w:sz w:val="20"/>
                <w:szCs w:val="20"/>
                <w:color w:val="auto"/>
              </w:rPr>
            </w:pPr>
            <w:r>
              <w:rPr>
                <w:rFonts w:ascii="Helvetica" w:cs="Helvetica" w:eastAsia="Helvetica" w:hAnsi="Helvetica"/>
                <w:sz w:val="20"/>
                <w:szCs w:val="20"/>
                <w:i w:val="1"/>
                <w:iCs w:val="1"/>
                <w:color w:val="auto"/>
              </w:rPr>
              <w:t>Ed. 2d 949 (2006)</w:t>
            </w:r>
            <w:r>
              <w:rPr>
                <w:rFonts w:ascii="Helvetica" w:cs="Helvetica" w:eastAsia="Helvetica" w:hAnsi="Helvetica"/>
                <w:sz w:val="20"/>
                <w:szCs w:val="20"/>
                <w:color w:val="auto"/>
              </w:rPr>
              <w:t>, and now reverse.</w:t>
            </w:r>
          </w:p>
        </w:tc>
        <w:tc>
          <w:tcPr>
            <w:tcW w:w="260" w:type="dxa"/>
            <w:vAlign w:val="bottom"/>
          </w:tcPr>
          <w:p>
            <w:pPr>
              <w:spacing w:after="0"/>
              <w:rPr>
                <w:sz w:val="19"/>
                <w:szCs w:val="19"/>
                <w:color w:val="auto"/>
              </w:rPr>
            </w:pPr>
          </w:p>
        </w:tc>
        <w:tc>
          <w:tcPr>
            <w:tcW w:w="24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140" w:type="dxa"/>
            <w:vAlign w:val="bottom"/>
          </w:tcPr>
          <w:p>
            <w:pPr>
              <w:spacing w:after="0"/>
              <w:rPr>
                <w:sz w:val="19"/>
                <w:szCs w:val="19"/>
                <w:color w:val="auto"/>
              </w:rPr>
            </w:pPr>
          </w:p>
        </w:tc>
        <w:tc>
          <w:tcPr>
            <w:tcW w:w="200" w:type="dxa"/>
            <w:vAlign w:val="bottom"/>
          </w:tcPr>
          <w:p>
            <w:pPr>
              <w:spacing w:after="0"/>
              <w:rPr>
                <w:sz w:val="19"/>
                <w:szCs w:val="19"/>
                <w:color w:val="auto"/>
              </w:rPr>
            </w:pPr>
          </w:p>
        </w:tc>
        <w:tc>
          <w:tcPr>
            <w:tcW w:w="24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60"/>
        </w:trPr>
        <w:tc>
          <w:tcPr>
            <w:tcW w:w="5240" w:type="dxa"/>
            <w:vAlign w:val="bottom"/>
            <w:gridSpan w:val="31"/>
          </w:tcPr>
          <w:p>
            <w:pPr>
              <w:spacing w:after="0"/>
              <w:rPr>
                <w:sz w:val="20"/>
                <w:szCs w:val="20"/>
                <w:color w:val="auto"/>
              </w:rPr>
            </w:pPr>
            <w:r>
              <w:rPr>
                <w:rFonts w:ascii="Helvetica" w:cs="Helvetica" w:eastAsia="Helvetica" w:hAnsi="Helvetica"/>
                <w:sz w:val="20"/>
                <w:szCs w:val="20"/>
                <w:color w:val="auto"/>
              </w:rPr>
              <w:t>granted. The District Court acknowledged that "plaintiffs</w:t>
            </w:r>
          </w:p>
        </w:tc>
        <w:tc>
          <w:tcPr>
            <w:tcW w:w="980" w:type="dxa"/>
            <w:vAlign w:val="bottom"/>
            <w:gridSpan w:val="4"/>
            <w:vMerge w:val="restart"/>
          </w:tcPr>
          <w:p>
            <w:pPr>
              <w:ind w:left="60"/>
              <w:spacing w:after="0"/>
              <w:rPr>
                <w:sz w:val="20"/>
                <w:szCs w:val="20"/>
                <w:color w:val="auto"/>
              </w:rPr>
            </w:pPr>
            <w:r>
              <w:rPr>
                <w:rFonts w:ascii="Helvetica" w:cs="Helvetica" w:eastAsia="Helvetica" w:hAnsi="Helvetica"/>
                <w:sz w:val="20"/>
                <w:szCs w:val="20"/>
                <w:b w:val="1"/>
                <w:bCs w:val="1"/>
                <w:color w:val="auto"/>
                <w:w w:val="97"/>
              </w:rPr>
              <w:t xml:space="preserve">[**1964] </w:t>
            </w:r>
            <w:r>
              <w:rPr>
                <w:rFonts w:ascii="Helvetica" w:cs="Helvetica" w:eastAsia="Helvetica" w:hAnsi="Helvetica"/>
                <w:sz w:val="20"/>
                <w:szCs w:val="20"/>
                <w:color w:val="auto"/>
                <w:w w:val="97"/>
              </w:rPr>
              <w:t>II</w:t>
            </w:r>
          </w:p>
        </w:tc>
        <w:tc>
          <w:tcPr>
            <w:tcW w:w="80" w:type="dxa"/>
            <w:vAlign w:val="bottom"/>
          </w:tcPr>
          <w:p>
            <w:pPr>
              <w:spacing w:after="0"/>
              <w:rPr>
                <w:sz w:val="22"/>
                <w:szCs w:val="22"/>
                <w:color w:val="auto"/>
              </w:rPr>
            </w:pPr>
          </w:p>
        </w:tc>
        <w:tc>
          <w:tcPr>
            <w:tcW w:w="100" w:type="dxa"/>
            <w:vAlign w:val="bottom"/>
          </w:tcPr>
          <w:p>
            <w:pPr>
              <w:spacing w:after="0"/>
              <w:rPr>
                <w:sz w:val="22"/>
                <w:szCs w:val="22"/>
                <w:color w:val="auto"/>
              </w:rPr>
            </w:pPr>
          </w:p>
        </w:tc>
        <w:tc>
          <w:tcPr>
            <w:tcW w:w="6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22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160" w:type="dxa"/>
            <w:vAlign w:val="bottom"/>
          </w:tcPr>
          <w:p>
            <w:pPr>
              <w:spacing w:after="0"/>
              <w:rPr>
                <w:sz w:val="22"/>
                <w:szCs w:val="22"/>
                <w:color w:val="auto"/>
              </w:rPr>
            </w:pPr>
          </w:p>
        </w:tc>
        <w:tc>
          <w:tcPr>
            <w:tcW w:w="18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160" w:type="dxa"/>
            <w:vAlign w:val="bottom"/>
          </w:tcPr>
          <w:p>
            <w:pPr>
              <w:spacing w:after="0"/>
              <w:rPr>
                <w:sz w:val="22"/>
                <w:szCs w:val="22"/>
                <w:color w:val="auto"/>
              </w:rPr>
            </w:pPr>
          </w:p>
        </w:tc>
        <w:tc>
          <w:tcPr>
            <w:tcW w:w="60" w:type="dxa"/>
            <w:vAlign w:val="bottom"/>
          </w:tcPr>
          <w:p>
            <w:pPr>
              <w:spacing w:after="0"/>
              <w:rPr>
                <w:sz w:val="22"/>
                <w:szCs w:val="22"/>
                <w:color w:val="auto"/>
              </w:rPr>
            </w:pPr>
          </w:p>
        </w:tc>
        <w:tc>
          <w:tcPr>
            <w:tcW w:w="40" w:type="dxa"/>
            <w:vAlign w:val="bottom"/>
          </w:tcPr>
          <w:p>
            <w:pPr>
              <w:spacing w:after="0"/>
              <w:rPr>
                <w:sz w:val="22"/>
                <w:szCs w:val="22"/>
                <w:color w:val="auto"/>
              </w:rPr>
            </w:pPr>
          </w:p>
        </w:tc>
        <w:tc>
          <w:tcPr>
            <w:tcW w:w="180" w:type="dxa"/>
            <w:vAlign w:val="bottom"/>
          </w:tcPr>
          <w:p>
            <w:pPr>
              <w:spacing w:after="0"/>
              <w:rPr>
                <w:sz w:val="22"/>
                <w:szCs w:val="22"/>
                <w:color w:val="auto"/>
              </w:rPr>
            </w:pPr>
          </w:p>
        </w:tc>
        <w:tc>
          <w:tcPr>
            <w:tcW w:w="120" w:type="dxa"/>
            <w:vAlign w:val="bottom"/>
          </w:tcPr>
          <w:p>
            <w:pPr>
              <w:spacing w:after="0"/>
              <w:rPr>
                <w:sz w:val="22"/>
                <w:szCs w:val="22"/>
                <w:color w:val="auto"/>
              </w:rPr>
            </w:pPr>
          </w:p>
        </w:tc>
        <w:tc>
          <w:tcPr>
            <w:tcW w:w="100" w:type="dxa"/>
            <w:vAlign w:val="bottom"/>
          </w:tcPr>
          <w:p>
            <w:pPr>
              <w:spacing w:after="0"/>
              <w:rPr>
                <w:sz w:val="22"/>
                <w:szCs w:val="22"/>
                <w:color w:val="auto"/>
              </w:rPr>
            </w:pPr>
          </w:p>
        </w:tc>
        <w:tc>
          <w:tcPr>
            <w:tcW w:w="300" w:type="dxa"/>
            <w:vAlign w:val="bottom"/>
          </w:tcPr>
          <w:p>
            <w:pPr>
              <w:spacing w:after="0"/>
              <w:rPr>
                <w:sz w:val="22"/>
                <w:szCs w:val="22"/>
                <w:color w:val="auto"/>
              </w:rPr>
            </w:pPr>
          </w:p>
        </w:tc>
        <w:tc>
          <w:tcPr>
            <w:tcW w:w="220" w:type="dxa"/>
            <w:vAlign w:val="bottom"/>
          </w:tcPr>
          <w:p>
            <w:pPr>
              <w:spacing w:after="0"/>
              <w:rPr>
                <w:sz w:val="22"/>
                <w:szCs w:val="22"/>
                <w:color w:val="auto"/>
              </w:rPr>
            </w:pPr>
          </w:p>
        </w:tc>
        <w:tc>
          <w:tcPr>
            <w:tcW w:w="320" w:type="dxa"/>
            <w:vAlign w:val="bottom"/>
          </w:tcPr>
          <w:p>
            <w:pPr>
              <w:spacing w:after="0"/>
              <w:rPr>
                <w:sz w:val="22"/>
                <w:szCs w:val="22"/>
                <w:color w:val="auto"/>
              </w:rPr>
            </w:pPr>
          </w:p>
        </w:tc>
        <w:tc>
          <w:tcPr>
            <w:tcW w:w="260" w:type="dxa"/>
            <w:vAlign w:val="bottom"/>
          </w:tcPr>
          <w:p>
            <w:pPr>
              <w:spacing w:after="0"/>
              <w:rPr>
                <w:sz w:val="22"/>
                <w:szCs w:val="22"/>
                <w:color w:val="auto"/>
              </w:rPr>
            </w:pPr>
          </w:p>
        </w:tc>
        <w:tc>
          <w:tcPr>
            <w:tcW w:w="240" w:type="dxa"/>
            <w:vAlign w:val="bottom"/>
          </w:tcPr>
          <w:p>
            <w:pPr>
              <w:spacing w:after="0"/>
              <w:rPr>
                <w:sz w:val="22"/>
                <w:szCs w:val="22"/>
                <w:color w:val="auto"/>
              </w:rPr>
            </w:pPr>
          </w:p>
        </w:tc>
        <w:tc>
          <w:tcPr>
            <w:tcW w:w="320" w:type="dxa"/>
            <w:vAlign w:val="bottom"/>
          </w:tcPr>
          <w:p>
            <w:pPr>
              <w:spacing w:after="0"/>
              <w:rPr>
                <w:sz w:val="22"/>
                <w:szCs w:val="22"/>
                <w:color w:val="auto"/>
              </w:rPr>
            </w:pPr>
          </w:p>
        </w:tc>
        <w:tc>
          <w:tcPr>
            <w:tcW w:w="20" w:type="dxa"/>
            <w:vAlign w:val="bottom"/>
          </w:tcPr>
          <w:p>
            <w:pPr>
              <w:spacing w:after="0"/>
              <w:rPr>
                <w:sz w:val="22"/>
                <w:szCs w:val="22"/>
                <w:color w:val="auto"/>
              </w:rPr>
            </w:pPr>
          </w:p>
        </w:tc>
        <w:tc>
          <w:tcPr>
            <w:tcW w:w="140" w:type="dxa"/>
            <w:vAlign w:val="bottom"/>
          </w:tcPr>
          <w:p>
            <w:pPr>
              <w:spacing w:after="0"/>
              <w:rPr>
                <w:sz w:val="22"/>
                <w:szCs w:val="22"/>
                <w:color w:val="auto"/>
              </w:rPr>
            </w:pPr>
          </w:p>
        </w:tc>
        <w:tc>
          <w:tcPr>
            <w:tcW w:w="200" w:type="dxa"/>
            <w:vAlign w:val="bottom"/>
          </w:tcPr>
          <w:p>
            <w:pPr>
              <w:spacing w:after="0"/>
              <w:rPr>
                <w:sz w:val="22"/>
                <w:szCs w:val="22"/>
                <w:color w:val="auto"/>
              </w:rPr>
            </w:pPr>
          </w:p>
        </w:tc>
        <w:tc>
          <w:tcPr>
            <w:tcW w:w="24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00"/>
        </w:trPr>
        <w:tc>
          <w:tcPr>
            <w:tcW w:w="5240" w:type="dxa"/>
            <w:vAlign w:val="bottom"/>
            <w:gridSpan w:val="31"/>
            <w:vMerge w:val="restart"/>
          </w:tcPr>
          <w:p>
            <w:pPr>
              <w:spacing w:after="0"/>
              <w:rPr>
                <w:sz w:val="20"/>
                <w:szCs w:val="20"/>
                <w:color w:val="auto"/>
              </w:rPr>
            </w:pPr>
            <w:r>
              <w:rPr>
                <w:rFonts w:ascii="Helvetica" w:cs="Helvetica" w:eastAsia="Helvetica" w:hAnsi="Helvetica"/>
                <w:sz w:val="20"/>
                <w:szCs w:val="20"/>
                <w:color w:val="auto"/>
              </w:rPr>
              <w:t>may allege a conspiracy by citing instances of parallel</w:t>
            </w:r>
          </w:p>
        </w:tc>
        <w:tc>
          <w:tcPr>
            <w:tcW w:w="980" w:type="dxa"/>
            <w:vAlign w:val="bottom"/>
            <w:gridSpan w:val="4"/>
            <w:vMerge w:val="continue"/>
          </w:tcPr>
          <w:p>
            <w:pPr>
              <w:spacing w:after="0"/>
              <w:rPr>
                <w:sz w:val="17"/>
                <w:szCs w:val="17"/>
                <w:color w:val="auto"/>
              </w:rPr>
            </w:pPr>
          </w:p>
        </w:tc>
        <w:tc>
          <w:tcPr>
            <w:tcW w:w="80" w:type="dxa"/>
            <w:vAlign w:val="bottom"/>
          </w:tcPr>
          <w:p>
            <w:pPr>
              <w:spacing w:after="0"/>
              <w:rPr>
                <w:sz w:val="17"/>
                <w:szCs w:val="17"/>
                <w:color w:val="auto"/>
              </w:rPr>
            </w:pPr>
          </w:p>
        </w:tc>
        <w:tc>
          <w:tcPr>
            <w:tcW w:w="100" w:type="dxa"/>
            <w:vAlign w:val="bottom"/>
          </w:tcPr>
          <w:p>
            <w:pPr>
              <w:spacing w:after="0"/>
              <w:rPr>
                <w:sz w:val="17"/>
                <w:szCs w:val="17"/>
                <w:color w:val="auto"/>
              </w:rPr>
            </w:pPr>
          </w:p>
        </w:tc>
        <w:tc>
          <w:tcPr>
            <w:tcW w:w="60" w:type="dxa"/>
            <w:vAlign w:val="bottom"/>
          </w:tcPr>
          <w:p>
            <w:pPr>
              <w:spacing w:after="0"/>
              <w:rPr>
                <w:sz w:val="17"/>
                <w:szCs w:val="17"/>
                <w:color w:val="auto"/>
              </w:rPr>
            </w:pPr>
          </w:p>
        </w:tc>
        <w:tc>
          <w:tcPr>
            <w:tcW w:w="80" w:type="dxa"/>
            <w:vAlign w:val="bottom"/>
          </w:tcPr>
          <w:p>
            <w:pPr>
              <w:spacing w:after="0"/>
              <w:rPr>
                <w:sz w:val="17"/>
                <w:szCs w:val="17"/>
                <w:color w:val="auto"/>
              </w:rPr>
            </w:pPr>
          </w:p>
        </w:tc>
        <w:tc>
          <w:tcPr>
            <w:tcW w:w="220" w:type="dxa"/>
            <w:vAlign w:val="bottom"/>
          </w:tcPr>
          <w:p>
            <w:pPr>
              <w:spacing w:after="0"/>
              <w:rPr>
                <w:sz w:val="17"/>
                <w:szCs w:val="17"/>
                <w:color w:val="auto"/>
              </w:rPr>
            </w:pPr>
          </w:p>
        </w:tc>
        <w:tc>
          <w:tcPr>
            <w:tcW w:w="80" w:type="dxa"/>
            <w:vAlign w:val="bottom"/>
          </w:tcPr>
          <w:p>
            <w:pPr>
              <w:spacing w:after="0"/>
              <w:rPr>
                <w:sz w:val="17"/>
                <w:szCs w:val="17"/>
                <w:color w:val="auto"/>
              </w:rPr>
            </w:pPr>
          </w:p>
        </w:tc>
        <w:tc>
          <w:tcPr>
            <w:tcW w:w="160" w:type="dxa"/>
            <w:vAlign w:val="bottom"/>
          </w:tcPr>
          <w:p>
            <w:pPr>
              <w:spacing w:after="0"/>
              <w:rPr>
                <w:sz w:val="17"/>
                <w:szCs w:val="17"/>
                <w:color w:val="auto"/>
              </w:rPr>
            </w:pPr>
          </w:p>
        </w:tc>
        <w:tc>
          <w:tcPr>
            <w:tcW w:w="180" w:type="dxa"/>
            <w:vAlign w:val="bottom"/>
          </w:tcPr>
          <w:p>
            <w:pPr>
              <w:spacing w:after="0"/>
              <w:rPr>
                <w:sz w:val="17"/>
                <w:szCs w:val="17"/>
                <w:color w:val="auto"/>
              </w:rPr>
            </w:pPr>
          </w:p>
        </w:tc>
        <w:tc>
          <w:tcPr>
            <w:tcW w:w="80" w:type="dxa"/>
            <w:vAlign w:val="bottom"/>
          </w:tcPr>
          <w:p>
            <w:pPr>
              <w:spacing w:after="0"/>
              <w:rPr>
                <w:sz w:val="17"/>
                <w:szCs w:val="17"/>
                <w:color w:val="auto"/>
              </w:rPr>
            </w:pPr>
          </w:p>
        </w:tc>
        <w:tc>
          <w:tcPr>
            <w:tcW w:w="160" w:type="dxa"/>
            <w:vAlign w:val="bottom"/>
          </w:tcPr>
          <w:p>
            <w:pPr>
              <w:spacing w:after="0"/>
              <w:rPr>
                <w:sz w:val="17"/>
                <w:szCs w:val="17"/>
                <w:color w:val="auto"/>
              </w:rPr>
            </w:pPr>
          </w:p>
        </w:tc>
        <w:tc>
          <w:tcPr>
            <w:tcW w:w="60" w:type="dxa"/>
            <w:vAlign w:val="bottom"/>
          </w:tcPr>
          <w:p>
            <w:pPr>
              <w:spacing w:after="0"/>
              <w:rPr>
                <w:sz w:val="17"/>
                <w:szCs w:val="17"/>
                <w:color w:val="auto"/>
              </w:rPr>
            </w:pPr>
          </w:p>
        </w:tc>
        <w:tc>
          <w:tcPr>
            <w:tcW w:w="40" w:type="dxa"/>
            <w:vAlign w:val="bottom"/>
          </w:tcPr>
          <w:p>
            <w:pPr>
              <w:spacing w:after="0"/>
              <w:rPr>
                <w:sz w:val="17"/>
                <w:szCs w:val="17"/>
                <w:color w:val="auto"/>
              </w:rPr>
            </w:pPr>
          </w:p>
        </w:tc>
        <w:tc>
          <w:tcPr>
            <w:tcW w:w="180" w:type="dxa"/>
            <w:vAlign w:val="bottom"/>
          </w:tcPr>
          <w:p>
            <w:pPr>
              <w:spacing w:after="0"/>
              <w:rPr>
                <w:sz w:val="17"/>
                <w:szCs w:val="17"/>
                <w:color w:val="auto"/>
              </w:rPr>
            </w:pPr>
          </w:p>
        </w:tc>
        <w:tc>
          <w:tcPr>
            <w:tcW w:w="120" w:type="dxa"/>
            <w:vAlign w:val="bottom"/>
          </w:tcPr>
          <w:p>
            <w:pPr>
              <w:spacing w:after="0"/>
              <w:rPr>
                <w:sz w:val="17"/>
                <w:szCs w:val="17"/>
                <w:color w:val="auto"/>
              </w:rPr>
            </w:pPr>
          </w:p>
        </w:tc>
        <w:tc>
          <w:tcPr>
            <w:tcW w:w="100" w:type="dxa"/>
            <w:vAlign w:val="bottom"/>
          </w:tcPr>
          <w:p>
            <w:pPr>
              <w:spacing w:after="0"/>
              <w:rPr>
                <w:sz w:val="17"/>
                <w:szCs w:val="17"/>
                <w:color w:val="auto"/>
              </w:rPr>
            </w:pPr>
          </w:p>
        </w:tc>
        <w:tc>
          <w:tcPr>
            <w:tcW w:w="300" w:type="dxa"/>
            <w:vAlign w:val="bottom"/>
          </w:tcPr>
          <w:p>
            <w:pPr>
              <w:spacing w:after="0"/>
              <w:rPr>
                <w:sz w:val="17"/>
                <w:szCs w:val="17"/>
                <w:color w:val="auto"/>
              </w:rPr>
            </w:pPr>
          </w:p>
        </w:tc>
        <w:tc>
          <w:tcPr>
            <w:tcW w:w="220" w:type="dxa"/>
            <w:vAlign w:val="bottom"/>
          </w:tcPr>
          <w:p>
            <w:pPr>
              <w:spacing w:after="0"/>
              <w:rPr>
                <w:sz w:val="17"/>
                <w:szCs w:val="17"/>
                <w:color w:val="auto"/>
              </w:rPr>
            </w:pPr>
          </w:p>
        </w:tc>
        <w:tc>
          <w:tcPr>
            <w:tcW w:w="320" w:type="dxa"/>
            <w:vAlign w:val="bottom"/>
          </w:tcPr>
          <w:p>
            <w:pPr>
              <w:spacing w:after="0"/>
              <w:rPr>
                <w:sz w:val="17"/>
                <w:szCs w:val="17"/>
                <w:color w:val="auto"/>
              </w:rPr>
            </w:pPr>
          </w:p>
        </w:tc>
        <w:tc>
          <w:tcPr>
            <w:tcW w:w="260" w:type="dxa"/>
            <w:vAlign w:val="bottom"/>
          </w:tcPr>
          <w:p>
            <w:pPr>
              <w:spacing w:after="0"/>
              <w:rPr>
                <w:sz w:val="17"/>
                <w:szCs w:val="17"/>
                <w:color w:val="auto"/>
              </w:rPr>
            </w:pPr>
          </w:p>
        </w:tc>
        <w:tc>
          <w:tcPr>
            <w:tcW w:w="240" w:type="dxa"/>
            <w:vAlign w:val="bottom"/>
          </w:tcPr>
          <w:p>
            <w:pPr>
              <w:spacing w:after="0"/>
              <w:rPr>
                <w:sz w:val="17"/>
                <w:szCs w:val="17"/>
                <w:color w:val="auto"/>
              </w:rPr>
            </w:pPr>
          </w:p>
        </w:tc>
        <w:tc>
          <w:tcPr>
            <w:tcW w:w="320" w:type="dxa"/>
            <w:vAlign w:val="bottom"/>
          </w:tcPr>
          <w:p>
            <w:pPr>
              <w:spacing w:after="0"/>
              <w:rPr>
                <w:sz w:val="17"/>
                <w:szCs w:val="17"/>
                <w:color w:val="auto"/>
              </w:rPr>
            </w:pPr>
          </w:p>
        </w:tc>
        <w:tc>
          <w:tcPr>
            <w:tcW w:w="20" w:type="dxa"/>
            <w:vAlign w:val="bottom"/>
          </w:tcPr>
          <w:p>
            <w:pPr>
              <w:spacing w:after="0"/>
              <w:rPr>
                <w:sz w:val="17"/>
                <w:szCs w:val="17"/>
                <w:color w:val="auto"/>
              </w:rPr>
            </w:pPr>
          </w:p>
        </w:tc>
        <w:tc>
          <w:tcPr>
            <w:tcW w:w="140" w:type="dxa"/>
            <w:vAlign w:val="bottom"/>
          </w:tcPr>
          <w:p>
            <w:pPr>
              <w:spacing w:after="0"/>
              <w:rPr>
                <w:sz w:val="17"/>
                <w:szCs w:val="17"/>
                <w:color w:val="auto"/>
              </w:rPr>
            </w:pPr>
          </w:p>
        </w:tc>
        <w:tc>
          <w:tcPr>
            <w:tcW w:w="200" w:type="dxa"/>
            <w:vAlign w:val="bottom"/>
          </w:tcPr>
          <w:p>
            <w:pPr>
              <w:spacing w:after="0"/>
              <w:rPr>
                <w:sz w:val="17"/>
                <w:szCs w:val="17"/>
                <w:color w:val="auto"/>
              </w:rPr>
            </w:pPr>
          </w:p>
        </w:tc>
        <w:tc>
          <w:tcPr>
            <w:tcW w:w="240" w:type="dxa"/>
            <w:vAlign w:val="bottom"/>
          </w:tcPr>
          <w:p>
            <w:pPr>
              <w:spacing w:after="0"/>
              <w:rPr>
                <w:sz w:val="17"/>
                <w:szCs w:val="17"/>
                <w:color w:val="auto"/>
              </w:rPr>
            </w:pPr>
          </w:p>
        </w:tc>
        <w:tc>
          <w:tcPr>
            <w:tcW w:w="80" w:type="dxa"/>
            <w:vAlign w:val="bottom"/>
          </w:tcPr>
          <w:p>
            <w:pPr>
              <w:spacing w:after="0"/>
              <w:rPr>
                <w:sz w:val="17"/>
                <w:szCs w:val="17"/>
                <w:color w:val="auto"/>
              </w:rPr>
            </w:pPr>
          </w:p>
        </w:tc>
        <w:tc>
          <w:tcPr>
            <w:tcW w:w="0" w:type="dxa"/>
            <w:vAlign w:val="bottom"/>
          </w:tcPr>
          <w:p>
            <w:pPr>
              <w:spacing w:after="0"/>
              <w:rPr>
                <w:sz w:val="1"/>
                <w:szCs w:val="1"/>
                <w:color w:val="auto"/>
              </w:rPr>
            </w:pPr>
          </w:p>
        </w:tc>
      </w:tr>
      <w:tr>
        <w:trPr>
          <w:trHeight w:val="60"/>
        </w:trPr>
        <w:tc>
          <w:tcPr>
            <w:tcW w:w="5240" w:type="dxa"/>
            <w:vAlign w:val="bottom"/>
            <w:gridSpan w:val="31"/>
            <w:vMerge w:val="continue"/>
          </w:tcPr>
          <w:p>
            <w:pPr>
              <w:spacing w:after="0"/>
              <w:rPr>
                <w:sz w:val="5"/>
                <w:szCs w:val="5"/>
                <w:color w:val="auto"/>
              </w:rPr>
            </w:pPr>
          </w:p>
        </w:tc>
        <w:tc>
          <w:tcPr>
            <w:tcW w:w="360" w:type="dxa"/>
            <w:vAlign w:val="bottom"/>
          </w:tcPr>
          <w:p>
            <w:pPr>
              <w:spacing w:after="0"/>
              <w:rPr>
                <w:sz w:val="5"/>
                <w:szCs w:val="5"/>
                <w:color w:val="auto"/>
              </w:rPr>
            </w:pPr>
          </w:p>
        </w:tc>
        <w:tc>
          <w:tcPr>
            <w:tcW w:w="220" w:type="dxa"/>
            <w:vAlign w:val="bottom"/>
          </w:tcPr>
          <w:p>
            <w:pPr>
              <w:spacing w:after="0"/>
              <w:rPr>
                <w:sz w:val="5"/>
                <w:szCs w:val="5"/>
                <w:color w:val="auto"/>
              </w:rPr>
            </w:pPr>
          </w:p>
        </w:tc>
        <w:tc>
          <w:tcPr>
            <w:tcW w:w="260" w:type="dxa"/>
            <w:vAlign w:val="bottom"/>
          </w:tcPr>
          <w:p>
            <w:pPr>
              <w:spacing w:after="0"/>
              <w:rPr>
                <w:sz w:val="5"/>
                <w:szCs w:val="5"/>
                <w:color w:val="auto"/>
              </w:rPr>
            </w:pPr>
          </w:p>
        </w:tc>
        <w:tc>
          <w:tcPr>
            <w:tcW w:w="140" w:type="dxa"/>
            <w:vAlign w:val="bottom"/>
          </w:tcPr>
          <w:p>
            <w:pPr>
              <w:spacing w:after="0"/>
              <w:rPr>
                <w:sz w:val="5"/>
                <w:szCs w:val="5"/>
                <w:color w:val="auto"/>
              </w:rPr>
            </w:pPr>
          </w:p>
        </w:tc>
        <w:tc>
          <w:tcPr>
            <w:tcW w:w="80" w:type="dxa"/>
            <w:vAlign w:val="bottom"/>
          </w:tcPr>
          <w:p>
            <w:pPr>
              <w:spacing w:after="0"/>
              <w:rPr>
                <w:sz w:val="5"/>
                <w:szCs w:val="5"/>
                <w:color w:val="auto"/>
              </w:rPr>
            </w:pPr>
          </w:p>
        </w:tc>
        <w:tc>
          <w:tcPr>
            <w:tcW w:w="100" w:type="dxa"/>
            <w:vAlign w:val="bottom"/>
          </w:tcPr>
          <w:p>
            <w:pPr>
              <w:spacing w:after="0"/>
              <w:rPr>
                <w:sz w:val="5"/>
                <w:szCs w:val="5"/>
                <w:color w:val="auto"/>
              </w:rPr>
            </w:pPr>
          </w:p>
        </w:tc>
        <w:tc>
          <w:tcPr>
            <w:tcW w:w="60" w:type="dxa"/>
            <w:vAlign w:val="bottom"/>
          </w:tcPr>
          <w:p>
            <w:pPr>
              <w:spacing w:after="0"/>
              <w:rPr>
                <w:sz w:val="5"/>
                <w:szCs w:val="5"/>
                <w:color w:val="auto"/>
              </w:rPr>
            </w:pPr>
          </w:p>
        </w:tc>
        <w:tc>
          <w:tcPr>
            <w:tcW w:w="80" w:type="dxa"/>
            <w:vAlign w:val="bottom"/>
          </w:tcPr>
          <w:p>
            <w:pPr>
              <w:spacing w:after="0"/>
              <w:rPr>
                <w:sz w:val="5"/>
                <w:szCs w:val="5"/>
                <w:color w:val="auto"/>
              </w:rPr>
            </w:pPr>
          </w:p>
        </w:tc>
        <w:tc>
          <w:tcPr>
            <w:tcW w:w="220" w:type="dxa"/>
            <w:vAlign w:val="bottom"/>
          </w:tcPr>
          <w:p>
            <w:pPr>
              <w:spacing w:after="0"/>
              <w:rPr>
                <w:sz w:val="5"/>
                <w:szCs w:val="5"/>
                <w:color w:val="auto"/>
              </w:rPr>
            </w:pPr>
          </w:p>
        </w:tc>
        <w:tc>
          <w:tcPr>
            <w:tcW w:w="80" w:type="dxa"/>
            <w:vAlign w:val="bottom"/>
          </w:tcPr>
          <w:p>
            <w:pPr>
              <w:spacing w:after="0"/>
              <w:rPr>
                <w:sz w:val="5"/>
                <w:szCs w:val="5"/>
                <w:color w:val="auto"/>
              </w:rPr>
            </w:pPr>
          </w:p>
        </w:tc>
        <w:tc>
          <w:tcPr>
            <w:tcW w:w="160" w:type="dxa"/>
            <w:vAlign w:val="bottom"/>
          </w:tcPr>
          <w:p>
            <w:pPr>
              <w:spacing w:after="0"/>
              <w:rPr>
                <w:sz w:val="5"/>
                <w:szCs w:val="5"/>
                <w:color w:val="auto"/>
              </w:rPr>
            </w:pPr>
          </w:p>
        </w:tc>
        <w:tc>
          <w:tcPr>
            <w:tcW w:w="180" w:type="dxa"/>
            <w:vAlign w:val="bottom"/>
          </w:tcPr>
          <w:p>
            <w:pPr>
              <w:spacing w:after="0"/>
              <w:rPr>
                <w:sz w:val="5"/>
                <w:szCs w:val="5"/>
                <w:color w:val="auto"/>
              </w:rPr>
            </w:pPr>
          </w:p>
        </w:tc>
        <w:tc>
          <w:tcPr>
            <w:tcW w:w="80" w:type="dxa"/>
            <w:vAlign w:val="bottom"/>
          </w:tcPr>
          <w:p>
            <w:pPr>
              <w:spacing w:after="0"/>
              <w:rPr>
                <w:sz w:val="5"/>
                <w:szCs w:val="5"/>
                <w:color w:val="auto"/>
              </w:rPr>
            </w:pPr>
          </w:p>
        </w:tc>
        <w:tc>
          <w:tcPr>
            <w:tcW w:w="160" w:type="dxa"/>
            <w:vAlign w:val="bottom"/>
          </w:tcPr>
          <w:p>
            <w:pPr>
              <w:spacing w:after="0"/>
              <w:rPr>
                <w:sz w:val="5"/>
                <w:szCs w:val="5"/>
                <w:color w:val="auto"/>
              </w:rPr>
            </w:pPr>
          </w:p>
        </w:tc>
        <w:tc>
          <w:tcPr>
            <w:tcW w:w="60" w:type="dxa"/>
            <w:vAlign w:val="bottom"/>
          </w:tcPr>
          <w:p>
            <w:pPr>
              <w:spacing w:after="0"/>
              <w:rPr>
                <w:sz w:val="5"/>
                <w:szCs w:val="5"/>
                <w:color w:val="auto"/>
              </w:rPr>
            </w:pPr>
          </w:p>
        </w:tc>
        <w:tc>
          <w:tcPr>
            <w:tcW w:w="40" w:type="dxa"/>
            <w:vAlign w:val="bottom"/>
          </w:tcPr>
          <w:p>
            <w:pPr>
              <w:spacing w:after="0"/>
              <w:rPr>
                <w:sz w:val="5"/>
                <w:szCs w:val="5"/>
                <w:color w:val="auto"/>
              </w:rPr>
            </w:pPr>
          </w:p>
        </w:tc>
        <w:tc>
          <w:tcPr>
            <w:tcW w:w="180" w:type="dxa"/>
            <w:vAlign w:val="bottom"/>
          </w:tcPr>
          <w:p>
            <w:pPr>
              <w:spacing w:after="0"/>
              <w:rPr>
                <w:sz w:val="5"/>
                <w:szCs w:val="5"/>
                <w:color w:val="auto"/>
              </w:rPr>
            </w:pPr>
          </w:p>
        </w:tc>
        <w:tc>
          <w:tcPr>
            <w:tcW w:w="120" w:type="dxa"/>
            <w:vAlign w:val="bottom"/>
          </w:tcPr>
          <w:p>
            <w:pPr>
              <w:spacing w:after="0"/>
              <w:rPr>
                <w:sz w:val="5"/>
                <w:szCs w:val="5"/>
                <w:color w:val="auto"/>
              </w:rPr>
            </w:pPr>
          </w:p>
        </w:tc>
        <w:tc>
          <w:tcPr>
            <w:tcW w:w="100" w:type="dxa"/>
            <w:vAlign w:val="bottom"/>
          </w:tcPr>
          <w:p>
            <w:pPr>
              <w:spacing w:after="0"/>
              <w:rPr>
                <w:sz w:val="5"/>
                <w:szCs w:val="5"/>
                <w:color w:val="auto"/>
              </w:rPr>
            </w:pPr>
          </w:p>
        </w:tc>
        <w:tc>
          <w:tcPr>
            <w:tcW w:w="300" w:type="dxa"/>
            <w:vAlign w:val="bottom"/>
          </w:tcPr>
          <w:p>
            <w:pPr>
              <w:spacing w:after="0"/>
              <w:rPr>
                <w:sz w:val="5"/>
                <w:szCs w:val="5"/>
                <w:color w:val="auto"/>
              </w:rPr>
            </w:pPr>
          </w:p>
        </w:tc>
        <w:tc>
          <w:tcPr>
            <w:tcW w:w="220" w:type="dxa"/>
            <w:vAlign w:val="bottom"/>
          </w:tcPr>
          <w:p>
            <w:pPr>
              <w:spacing w:after="0"/>
              <w:rPr>
                <w:sz w:val="5"/>
                <w:szCs w:val="5"/>
                <w:color w:val="auto"/>
              </w:rPr>
            </w:pPr>
          </w:p>
        </w:tc>
        <w:tc>
          <w:tcPr>
            <w:tcW w:w="320" w:type="dxa"/>
            <w:vAlign w:val="bottom"/>
          </w:tcPr>
          <w:p>
            <w:pPr>
              <w:spacing w:after="0"/>
              <w:rPr>
                <w:sz w:val="5"/>
                <w:szCs w:val="5"/>
                <w:color w:val="auto"/>
              </w:rPr>
            </w:pPr>
          </w:p>
        </w:tc>
        <w:tc>
          <w:tcPr>
            <w:tcW w:w="260" w:type="dxa"/>
            <w:vAlign w:val="bottom"/>
          </w:tcPr>
          <w:p>
            <w:pPr>
              <w:spacing w:after="0"/>
              <w:rPr>
                <w:sz w:val="5"/>
                <w:szCs w:val="5"/>
                <w:color w:val="auto"/>
              </w:rPr>
            </w:pPr>
          </w:p>
        </w:tc>
        <w:tc>
          <w:tcPr>
            <w:tcW w:w="240" w:type="dxa"/>
            <w:vAlign w:val="bottom"/>
          </w:tcPr>
          <w:p>
            <w:pPr>
              <w:spacing w:after="0"/>
              <w:rPr>
                <w:sz w:val="5"/>
                <w:szCs w:val="5"/>
                <w:color w:val="auto"/>
              </w:rPr>
            </w:pPr>
          </w:p>
        </w:tc>
        <w:tc>
          <w:tcPr>
            <w:tcW w:w="320" w:type="dxa"/>
            <w:vAlign w:val="bottom"/>
          </w:tcPr>
          <w:p>
            <w:pPr>
              <w:spacing w:after="0"/>
              <w:rPr>
                <w:sz w:val="5"/>
                <w:szCs w:val="5"/>
                <w:color w:val="auto"/>
              </w:rPr>
            </w:pPr>
          </w:p>
        </w:tc>
        <w:tc>
          <w:tcPr>
            <w:tcW w:w="20" w:type="dxa"/>
            <w:vAlign w:val="bottom"/>
          </w:tcPr>
          <w:p>
            <w:pPr>
              <w:spacing w:after="0"/>
              <w:rPr>
                <w:sz w:val="5"/>
                <w:szCs w:val="5"/>
                <w:color w:val="auto"/>
              </w:rPr>
            </w:pPr>
          </w:p>
        </w:tc>
        <w:tc>
          <w:tcPr>
            <w:tcW w:w="140" w:type="dxa"/>
            <w:vAlign w:val="bottom"/>
          </w:tcPr>
          <w:p>
            <w:pPr>
              <w:spacing w:after="0"/>
              <w:rPr>
                <w:sz w:val="5"/>
                <w:szCs w:val="5"/>
                <w:color w:val="auto"/>
              </w:rPr>
            </w:pPr>
          </w:p>
        </w:tc>
        <w:tc>
          <w:tcPr>
            <w:tcW w:w="200" w:type="dxa"/>
            <w:vAlign w:val="bottom"/>
          </w:tcPr>
          <w:p>
            <w:pPr>
              <w:spacing w:after="0"/>
              <w:rPr>
                <w:sz w:val="5"/>
                <w:szCs w:val="5"/>
                <w:color w:val="auto"/>
              </w:rPr>
            </w:pPr>
          </w:p>
        </w:tc>
        <w:tc>
          <w:tcPr>
            <w:tcW w:w="240" w:type="dxa"/>
            <w:vAlign w:val="bottom"/>
          </w:tcPr>
          <w:p>
            <w:pPr>
              <w:spacing w:after="0"/>
              <w:rPr>
                <w:sz w:val="5"/>
                <w:szCs w:val="5"/>
                <w:color w:val="auto"/>
              </w:rPr>
            </w:pPr>
          </w:p>
        </w:tc>
        <w:tc>
          <w:tcPr>
            <w:tcW w:w="80" w:type="dxa"/>
            <w:vAlign w:val="bottom"/>
          </w:tcPr>
          <w:p>
            <w:pPr>
              <w:spacing w:after="0"/>
              <w:rPr>
                <w:sz w:val="5"/>
                <w:szCs w:val="5"/>
                <w:color w:val="auto"/>
              </w:rPr>
            </w:pPr>
          </w:p>
        </w:tc>
        <w:tc>
          <w:tcPr>
            <w:tcW w:w="0" w:type="dxa"/>
            <w:vAlign w:val="bottom"/>
          </w:tcPr>
          <w:p>
            <w:pPr>
              <w:spacing w:after="0"/>
              <w:rPr>
                <w:sz w:val="1"/>
                <w:szCs w:val="1"/>
                <w:color w:val="auto"/>
              </w:rPr>
            </w:pPr>
          </w:p>
        </w:tc>
      </w:tr>
      <w:tr>
        <w:trPr>
          <w:trHeight w:val="260"/>
        </w:trPr>
        <w:tc>
          <w:tcPr>
            <w:tcW w:w="5240" w:type="dxa"/>
            <w:vAlign w:val="bottom"/>
            <w:gridSpan w:val="31"/>
          </w:tcPr>
          <w:p>
            <w:pPr>
              <w:spacing w:after="0"/>
              <w:rPr>
                <w:sz w:val="20"/>
                <w:szCs w:val="20"/>
                <w:color w:val="auto"/>
              </w:rPr>
            </w:pPr>
            <w:r>
              <w:rPr>
                <w:rFonts w:ascii="Helvetica" w:cs="Helvetica" w:eastAsia="Helvetica" w:hAnsi="Helvetica"/>
                <w:sz w:val="20"/>
                <w:szCs w:val="20"/>
                <w:color w:val="auto"/>
              </w:rPr>
              <w:t>business  behavior  that  suggest  an  agreement,"  but</w:t>
            </w:r>
          </w:p>
        </w:tc>
        <w:tc>
          <w:tcPr>
            <w:tcW w:w="360" w:type="dxa"/>
            <w:vAlign w:val="bottom"/>
            <w:vMerge w:val="restart"/>
          </w:tcPr>
          <w:p>
            <w:pPr>
              <w:spacing w:after="0"/>
              <w:rPr>
                <w:sz w:val="20"/>
                <w:szCs w:val="20"/>
                <w:color w:val="auto"/>
              </w:rPr>
            </w:pPr>
            <w:r>
              <w:rPr>
                <w:rFonts w:ascii="Helvetica" w:cs="Helvetica" w:eastAsia="Helvetica" w:hAnsi="Helvetica"/>
                <w:sz w:val="20"/>
                <w:szCs w:val="20"/>
                <w:color w:val="auto"/>
              </w:rPr>
              <w:t>A</w:t>
            </w:r>
          </w:p>
        </w:tc>
        <w:tc>
          <w:tcPr>
            <w:tcW w:w="220" w:type="dxa"/>
            <w:vAlign w:val="bottom"/>
          </w:tcPr>
          <w:p>
            <w:pPr>
              <w:spacing w:after="0"/>
              <w:rPr>
                <w:sz w:val="22"/>
                <w:szCs w:val="22"/>
                <w:color w:val="auto"/>
              </w:rPr>
            </w:pPr>
          </w:p>
        </w:tc>
        <w:tc>
          <w:tcPr>
            <w:tcW w:w="260" w:type="dxa"/>
            <w:vAlign w:val="bottom"/>
          </w:tcPr>
          <w:p>
            <w:pPr>
              <w:spacing w:after="0"/>
              <w:rPr>
                <w:sz w:val="22"/>
                <w:szCs w:val="22"/>
                <w:color w:val="auto"/>
              </w:rPr>
            </w:pPr>
          </w:p>
        </w:tc>
        <w:tc>
          <w:tcPr>
            <w:tcW w:w="14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100" w:type="dxa"/>
            <w:vAlign w:val="bottom"/>
          </w:tcPr>
          <w:p>
            <w:pPr>
              <w:spacing w:after="0"/>
              <w:rPr>
                <w:sz w:val="22"/>
                <w:szCs w:val="22"/>
                <w:color w:val="auto"/>
              </w:rPr>
            </w:pPr>
          </w:p>
        </w:tc>
        <w:tc>
          <w:tcPr>
            <w:tcW w:w="6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22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160" w:type="dxa"/>
            <w:vAlign w:val="bottom"/>
          </w:tcPr>
          <w:p>
            <w:pPr>
              <w:spacing w:after="0"/>
              <w:rPr>
                <w:sz w:val="22"/>
                <w:szCs w:val="22"/>
                <w:color w:val="auto"/>
              </w:rPr>
            </w:pPr>
          </w:p>
        </w:tc>
        <w:tc>
          <w:tcPr>
            <w:tcW w:w="18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160" w:type="dxa"/>
            <w:vAlign w:val="bottom"/>
          </w:tcPr>
          <w:p>
            <w:pPr>
              <w:spacing w:after="0"/>
              <w:rPr>
                <w:sz w:val="22"/>
                <w:szCs w:val="22"/>
                <w:color w:val="auto"/>
              </w:rPr>
            </w:pPr>
          </w:p>
        </w:tc>
        <w:tc>
          <w:tcPr>
            <w:tcW w:w="60" w:type="dxa"/>
            <w:vAlign w:val="bottom"/>
          </w:tcPr>
          <w:p>
            <w:pPr>
              <w:spacing w:after="0"/>
              <w:rPr>
                <w:sz w:val="22"/>
                <w:szCs w:val="22"/>
                <w:color w:val="auto"/>
              </w:rPr>
            </w:pPr>
          </w:p>
        </w:tc>
        <w:tc>
          <w:tcPr>
            <w:tcW w:w="40" w:type="dxa"/>
            <w:vAlign w:val="bottom"/>
          </w:tcPr>
          <w:p>
            <w:pPr>
              <w:spacing w:after="0"/>
              <w:rPr>
                <w:sz w:val="22"/>
                <w:szCs w:val="22"/>
                <w:color w:val="auto"/>
              </w:rPr>
            </w:pPr>
          </w:p>
        </w:tc>
        <w:tc>
          <w:tcPr>
            <w:tcW w:w="180" w:type="dxa"/>
            <w:vAlign w:val="bottom"/>
          </w:tcPr>
          <w:p>
            <w:pPr>
              <w:spacing w:after="0"/>
              <w:rPr>
                <w:sz w:val="22"/>
                <w:szCs w:val="22"/>
                <w:color w:val="auto"/>
              </w:rPr>
            </w:pPr>
          </w:p>
        </w:tc>
        <w:tc>
          <w:tcPr>
            <w:tcW w:w="120" w:type="dxa"/>
            <w:vAlign w:val="bottom"/>
          </w:tcPr>
          <w:p>
            <w:pPr>
              <w:spacing w:after="0"/>
              <w:rPr>
                <w:sz w:val="22"/>
                <w:szCs w:val="22"/>
                <w:color w:val="auto"/>
              </w:rPr>
            </w:pPr>
          </w:p>
        </w:tc>
        <w:tc>
          <w:tcPr>
            <w:tcW w:w="100" w:type="dxa"/>
            <w:vAlign w:val="bottom"/>
          </w:tcPr>
          <w:p>
            <w:pPr>
              <w:spacing w:after="0"/>
              <w:rPr>
                <w:sz w:val="22"/>
                <w:szCs w:val="22"/>
                <w:color w:val="auto"/>
              </w:rPr>
            </w:pPr>
          </w:p>
        </w:tc>
        <w:tc>
          <w:tcPr>
            <w:tcW w:w="300" w:type="dxa"/>
            <w:vAlign w:val="bottom"/>
          </w:tcPr>
          <w:p>
            <w:pPr>
              <w:spacing w:after="0"/>
              <w:rPr>
                <w:sz w:val="22"/>
                <w:szCs w:val="22"/>
                <w:color w:val="auto"/>
              </w:rPr>
            </w:pPr>
          </w:p>
        </w:tc>
        <w:tc>
          <w:tcPr>
            <w:tcW w:w="220" w:type="dxa"/>
            <w:vAlign w:val="bottom"/>
          </w:tcPr>
          <w:p>
            <w:pPr>
              <w:spacing w:after="0"/>
              <w:rPr>
                <w:sz w:val="22"/>
                <w:szCs w:val="22"/>
                <w:color w:val="auto"/>
              </w:rPr>
            </w:pPr>
          </w:p>
        </w:tc>
        <w:tc>
          <w:tcPr>
            <w:tcW w:w="320" w:type="dxa"/>
            <w:vAlign w:val="bottom"/>
          </w:tcPr>
          <w:p>
            <w:pPr>
              <w:spacing w:after="0"/>
              <w:rPr>
                <w:sz w:val="22"/>
                <w:szCs w:val="22"/>
                <w:color w:val="auto"/>
              </w:rPr>
            </w:pPr>
          </w:p>
        </w:tc>
        <w:tc>
          <w:tcPr>
            <w:tcW w:w="260" w:type="dxa"/>
            <w:vAlign w:val="bottom"/>
          </w:tcPr>
          <w:p>
            <w:pPr>
              <w:spacing w:after="0"/>
              <w:rPr>
                <w:sz w:val="22"/>
                <w:szCs w:val="22"/>
                <w:color w:val="auto"/>
              </w:rPr>
            </w:pPr>
          </w:p>
        </w:tc>
        <w:tc>
          <w:tcPr>
            <w:tcW w:w="240" w:type="dxa"/>
            <w:vAlign w:val="bottom"/>
          </w:tcPr>
          <w:p>
            <w:pPr>
              <w:spacing w:after="0"/>
              <w:rPr>
                <w:sz w:val="22"/>
                <w:szCs w:val="22"/>
                <w:color w:val="auto"/>
              </w:rPr>
            </w:pPr>
          </w:p>
        </w:tc>
        <w:tc>
          <w:tcPr>
            <w:tcW w:w="320" w:type="dxa"/>
            <w:vAlign w:val="bottom"/>
          </w:tcPr>
          <w:p>
            <w:pPr>
              <w:spacing w:after="0"/>
              <w:rPr>
                <w:sz w:val="22"/>
                <w:szCs w:val="22"/>
                <w:color w:val="auto"/>
              </w:rPr>
            </w:pPr>
          </w:p>
        </w:tc>
        <w:tc>
          <w:tcPr>
            <w:tcW w:w="20" w:type="dxa"/>
            <w:vAlign w:val="bottom"/>
          </w:tcPr>
          <w:p>
            <w:pPr>
              <w:spacing w:after="0"/>
              <w:rPr>
                <w:sz w:val="22"/>
                <w:szCs w:val="22"/>
                <w:color w:val="auto"/>
              </w:rPr>
            </w:pPr>
          </w:p>
        </w:tc>
        <w:tc>
          <w:tcPr>
            <w:tcW w:w="140" w:type="dxa"/>
            <w:vAlign w:val="bottom"/>
          </w:tcPr>
          <w:p>
            <w:pPr>
              <w:spacing w:after="0"/>
              <w:rPr>
                <w:sz w:val="22"/>
                <w:szCs w:val="22"/>
                <w:color w:val="auto"/>
              </w:rPr>
            </w:pPr>
          </w:p>
        </w:tc>
        <w:tc>
          <w:tcPr>
            <w:tcW w:w="200" w:type="dxa"/>
            <w:vAlign w:val="bottom"/>
          </w:tcPr>
          <w:p>
            <w:pPr>
              <w:spacing w:after="0"/>
              <w:rPr>
                <w:sz w:val="22"/>
                <w:szCs w:val="22"/>
                <w:color w:val="auto"/>
              </w:rPr>
            </w:pPr>
          </w:p>
        </w:tc>
        <w:tc>
          <w:tcPr>
            <w:tcW w:w="24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60"/>
        </w:trPr>
        <w:tc>
          <w:tcPr>
            <w:tcW w:w="5240" w:type="dxa"/>
            <w:vAlign w:val="bottom"/>
            <w:gridSpan w:val="31"/>
          </w:tcPr>
          <w:p>
            <w:pPr>
              <w:spacing w:after="0"/>
              <w:rPr>
                <w:sz w:val="20"/>
                <w:szCs w:val="20"/>
                <w:color w:val="auto"/>
              </w:rPr>
            </w:pPr>
            <w:r>
              <w:rPr>
                <w:rFonts w:ascii="Helvetica" w:cs="Helvetica" w:eastAsia="Helvetica" w:hAnsi="Helvetica"/>
                <w:sz w:val="20"/>
                <w:szCs w:val="20"/>
                <w:color w:val="auto"/>
              </w:rPr>
              <w:t>emphasized  that  "while  '[c]ircumstantial  evidence  of</w:t>
            </w:r>
          </w:p>
        </w:tc>
        <w:tc>
          <w:tcPr>
            <w:tcW w:w="360" w:type="dxa"/>
            <w:vAlign w:val="bottom"/>
            <w:vMerge w:val="continue"/>
          </w:tcPr>
          <w:p>
            <w:pPr>
              <w:spacing w:after="0"/>
              <w:rPr>
                <w:sz w:val="22"/>
                <w:szCs w:val="22"/>
                <w:color w:val="auto"/>
              </w:rPr>
            </w:pPr>
          </w:p>
        </w:tc>
        <w:tc>
          <w:tcPr>
            <w:tcW w:w="220" w:type="dxa"/>
            <w:vAlign w:val="bottom"/>
          </w:tcPr>
          <w:p>
            <w:pPr>
              <w:spacing w:after="0"/>
              <w:rPr>
                <w:sz w:val="22"/>
                <w:szCs w:val="22"/>
                <w:color w:val="auto"/>
              </w:rPr>
            </w:pPr>
          </w:p>
        </w:tc>
        <w:tc>
          <w:tcPr>
            <w:tcW w:w="260" w:type="dxa"/>
            <w:vAlign w:val="bottom"/>
          </w:tcPr>
          <w:p>
            <w:pPr>
              <w:spacing w:after="0"/>
              <w:rPr>
                <w:sz w:val="22"/>
                <w:szCs w:val="22"/>
                <w:color w:val="auto"/>
              </w:rPr>
            </w:pPr>
          </w:p>
        </w:tc>
        <w:tc>
          <w:tcPr>
            <w:tcW w:w="14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100" w:type="dxa"/>
            <w:vAlign w:val="bottom"/>
          </w:tcPr>
          <w:p>
            <w:pPr>
              <w:spacing w:after="0"/>
              <w:rPr>
                <w:sz w:val="22"/>
                <w:szCs w:val="22"/>
                <w:color w:val="auto"/>
              </w:rPr>
            </w:pPr>
          </w:p>
        </w:tc>
        <w:tc>
          <w:tcPr>
            <w:tcW w:w="6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22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160" w:type="dxa"/>
            <w:vAlign w:val="bottom"/>
          </w:tcPr>
          <w:p>
            <w:pPr>
              <w:spacing w:after="0"/>
              <w:rPr>
                <w:sz w:val="22"/>
                <w:szCs w:val="22"/>
                <w:color w:val="auto"/>
              </w:rPr>
            </w:pPr>
          </w:p>
        </w:tc>
        <w:tc>
          <w:tcPr>
            <w:tcW w:w="18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160" w:type="dxa"/>
            <w:vAlign w:val="bottom"/>
          </w:tcPr>
          <w:p>
            <w:pPr>
              <w:spacing w:after="0"/>
              <w:rPr>
                <w:sz w:val="22"/>
                <w:szCs w:val="22"/>
                <w:color w:val="auto"/>
              </w:rPr>
            </w:pPr>
          </w:p>
        </w:tc>
        <w:tc>
          <w:tcPr>
            <w:tcW w:w="60" w:type="dxa"/>
            <w:vAlign w:val="bottom"/>
          </w:tcPr>
          <w:p>
            <w:pPr>
              <w:spacing w:after="0"/>
              <w:rPr>
                <w:sz w:val="22"/>
                <w:szCs w:val="22"/>
                <w:color w:val="auto"/>
              </w:rPr>
            </w:pPr>
          </w:p>
        </w:tc>
        <w:tc>
          <w:tcPr>
            <w:tcW w:w="40" w:type="dxa"/>
            <w:vAlign w:val="bottom"/>
          </w:tcPr>
          <w:p>
            <w:pPr>
              <w:spacing w:after="0"/>
              <w:rPr>
                <w:sz w:val="22"/>
                <w:szCs w:val="22"/>
                <w:color w:val="auto"/>
              </w:rPr>
            </w:pPr>
          </w:p>
        </w:tc>
        <w:tc>
          <w:tcPr>
            <w:tcW w:w="180" w:type="dxa"/>
            <w:vAlign w:val="bottom"/>
          </w:tcPr>
          <w:p>
            <w:pPr>
              <w:spacing w:after="0"/>
              <w:rPr>
                <w:sz w:val="22"/>
                <w:szCs w:val="22"/>
                <w:color w:val="auto"/>
              </w:rPr>
            </w:pPr>
          </w:p>
        </w:tc>
        <w:tc>
          <w:tcPr>
            <w:tcW w:w="120" w:type="dxa"/>
            <w:vAlign w:val="bottom"/>
          </w:tcPr>
          <w:p>
            <w:pPr>
              <w:spacing w:after="0"/>
              <w:rPr>
                <w:sz w:val="22"/>
                <w:szCs w:val="22"/>
                <w:color w:val="auto"/>
              </w:rPr>
            </w:pPr>
          </w:p>
        </w:tc>
        <w:tc>
          <w:tcPr>
            <w:tcW w:w="100" w:type="dxa"/>
            <w:vAlign w:val="bottom"/>
          </w:tcPr>
          <w:p>
            <w:pPr>
              <w:spacing w:after="0"/>
              <w:rPr>
                <w:sz w:val="22"/>
                <w:szCs w:val="22"/>
                <w:color w:val="auto"/>
              </w:rPr>
            </w:pPr>
          </w:p>
        </w:tc>
        <w:tc>
          <w:tcPr>
            <w:tcW w:w="300" w:type="dxa"/>
            <w:vAlign w:val="bottom"/>
          </w:tcPr>
          <w:p>
            <w:pPr>
              <w:spacing w:after="0"/>
              <w:rPr>
                <w:sz w:val="22"/>
                <w:szCs w:val="22"/>
                <w:color w:val="auto"/>
              </w:rPr>
            </w:pPr>
          </w:p>
        </w:tc>
        <w:tc>
          <w:tcPr>
            <w:tcW w:w="220" w:type="dxa"/>
            <w:vAlign w:val="bottom"/>
          </w:tcPr>
          <w:p>
            <w:pPr>
              <w:spacing w:after="0"/>
              <w:rPr>
                <w:sz w:val="22"/>
                <w:szCs w:val="22"/>
                <w:color w:val="auto"/>
              </w:rPr>
            </w:pPr>
          </w:p>
        </w:tc>
        <w:tc>
          <w:tcPr>
            <w:tcW w:w="320" w:type="dxa"/>
            <w:vAlign w:val="bottom"/>
          </w:tcPr>
          <w:p>
            <w:pPr>
              <w:spacing w:after="0"/>
              <w:rPr>
                <w:sz w:val="22"/>
                <w:szCs w:val="22"/>
                <w:color w:val="auto"/>
              </w:rPr>
            </w:pPr>
          </w:p>
        </w:tc>
        <w:tc>
          <w:tcPr>
            <w:tcW w:w="260" w:type="dxa"/>
            <w:vAlign w:val="bottom"/>
          </w:tcPr>
          <w:p>
            <w:pPr>
              <w:spacing w:after="0"/>
              <w:rPr>
                <w:sz w:val="22"/>
                <w:szCs w:val="22"/>
                <w:color w:val="auto"/>
              </w:rPr>
            </w:pPr>
          </w:p>
        </w:tc>
        <w:tc>
          <w:tcPr>
            <w:tcW w:w="240" w:type="dxa"/>
            <w:vAlign w:val="bottom"/>
          </w:tcPr>
          <w:p>
            <w:pPr>
              <w:spacing w:after="0"/>
              <w:rPr>
                <w:sz w:val="22"/>
                <w:szCs w:val="22"/>
                <w:color w:val="auto"/>
              </w:rPr>
            </w:pPr>
          </w:p>
        </w:tc>
        <w:tc>
          <w:tcPr>
            <w:tcW w:w="320" w:type="dxa"/>
            <w:vAlign w:val="bottom"/>
          </w:tcPr>
          <w:p>
            <w:pPr>
              <w:spacing w:after="0"/>
              <w:rPr>
                <w:sz w:val="22"/>
                <w:szCs w:val="22"/>
                <w:color w:val="auto"/>
              </w:rPr>
            </w:pPr>
          </w:p>
        </w:tc>
        <w:tc>
          <w:tcPr>
            <w:tcW w:w="20" w:type="dxa"/>
            <w:vAlign w:val="bottom"/>
          </w:tcPr>
          <w:p>
            <w:pPr>
              <w:spacing w:after="0"/>
              <w:rPr>
                <w:sz w:val="22"/>
                <w:szCs w:val="22"/>
                <w:color w:val="auto"/>
              </w:rPr>
            </w:pPr>
          </w:p>
        </w:tc>
        <w:tc>
          <w:tcPr>
            <w:tcW w:w="140" w:type="dxa"/>
            <w:vAlign w:val="bottom"/>
          </w:tcPr>
          <w:p>
            <w:pPr>
              <w:spacing w:after="0"/>
              <w:rPr>
                <w:sz w:val="22"/>
                <w:szCs w:val="22"/>
                <w:color w:val="auto"/>
              </w:rPr>
            </w:pPr>
          </w:p>
        </w:tc>
        <w:tc>
          <w:tcPr>
            <w:tcW w:w="200" w:type="dxa"/>
            <w:vAlign w:val="bottom"/>
          </w:tcPr>
          <w:p>
            <w:pPr>
              <w:spacing w:after="0"/>
              <w:rPr>
                <w:sz w:val="22"/>
                <w:szCs w:val="22"/>
                <w:color w:val="auto"/>
              </w:rPr>
            </w:pPr>
          </w:p>
        </w:tc>
        <w:tc>
          <w:tcPr>
            <w:tcW w:w="24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60"/>
        </w:trPr>
        <w:tc>
          <w:tcPr>
            <w:tcW w:w="1140" w:type="dxa"/>
            <w:vAlign w:val="bottom"/>
            <w:gridSpan w:val="6"/>
          </w:tcPr>
          <w:p>
            <w:pPr>
              <w:spacing w:after="0"/>
              <w:rPr>
                <w:sz w:val="20"/>
                <w:szCs w:val="20"/>
                <w:color w:val="auto"/>
              </w:rPr>
            </w:pPr>
            <w:r>
              <w:rPr>
                <w:rFonts w:ascii="Helvetica" w:cs="Helvetica" w:eastAsia="Helvetica" w:hAnsi="Helvetica"/>
                <w:sz w:val="20"/>
                <w:szCs w:val="20"/>
                <w:color w:val="auto"/>
              </w:rPr>
              <w:t>consciously</w:t>
            </w:r>
          </w:p>
        </w:tc>
        <w:tc>
          <w:tcPr>
            <w:tcW w:w="760" w:type="dxa"/>
            <w:vAlign w:val="bottom"/>
            <w:gridSpan w:val="4"/>
          </w:tcPr>
          <w:p>
            <w:pPr>
              <w:ind w:left="20"/>
              <w:spacing w:after="0"/>
              <w:rPr>
                <w:sz w:val="20"/>
                <w:szCs w:val="20"/>
                <w:color w:val="auto"/>
              </w:rPr>
            </w:pPr>
            <w:r>
              <w:rPr>
                <w:rFonts w:ascii="Helvetica" w:cs="Helvetica" w:eastAsia="Helvetica" w:hAnsi="Helvetica"/>
                <w:sz w:val="20"/>
                <w:szCs w:val="20"/>
                <w:color w:val="auto"/>
              </w:rPr>
              <w:t>parallel</w:t>
            </w:r>
          </w:p>
        </w:tc>
        <w:tc>
          <w:tcPr>
            <w:tcW w:w="800" w:type="dxa"/>
            <w:vAlign w:val="bottom"/>
            <w:gridSpan w:val="5"/>
          </w:tcPr>
          <w:p>
            <w:pPr>
              <w:jc w:val="right"/>
              <w:spacing w:after="0"/>
              <w:rPr>
                <w:sz w:val="20"/>
                <w:szCs w:val="20"/>
                <w:color w:val="auto"/>
              </w:rPr>
            </w:pPr>
            <w:r>
              <w:rPr>
                <w:rFonts w:ascii="Helvetica" w:cs="Helvetica" w:eastAsia="Helvetica" w:hAnsi="Helvetica"/>
                <w:sz w:val="20"/>
                <w:szCs w:val="20"/>
                <w:color w:val="auto"/>
                <w:w w:val="99"/>
              </w:rPr>
              <w:t>behavior</w:t>
            </w:r>
          </w:p>
        </w:tc>
        <w:tc>
          <w:tcPr>
            <w:tcW w:w="500" w:type="dxa"/>
            <w:vAlign w:val="bottom"/>
            <w:gridSpan w:val="3"/>
          </w:tcPr>
          <w:p>
            <w:pPr>
              <w:ind w:left="100"/>
              <w:spacing w:after="0"/>
              <w:rPr>
                <w:sz w:val="20"/>
                <w:szCs w:val="20"/>
                <w:color w:val="auto"/>
              </w:rPr>
            </w:pPr>
            <w:r>
              <w:rPr>
                <w:rFonts w:ascii="Helvetica" w:cs="Helvetica" w:eastAsia="Helvetica" w:hAnsi="Helvetica"/>
                <w:sz w:val="20"/>
                <w:szCs w:val="20"/>
                <w:color w:val="auto"/>
              </w:rPr>
              <w:t>may</w:t>
            </w:r>
          </w:p>
        </w:tc>
        <w:tc>
          <w:tcPr>
            <w:tcW w:w="1220" w:type="dxa"/>
            <w:vAlign w:val="bottom"/>
            <w:gridSpan w:val="9"/>
          </w:tcPr>
          <w:p>
            <w:pPr>
              <w:jc w:val="center"/>
              <w:spacing w:after="0"/>
              <w:rPr>
                <w:sz w:val="20"/>
                <w:szCs w:val="20"/>
                <w:color w:val="auto"/>
              </w:rPr>
            </w:pPr>
            <w:r>
              <w:rPr>
                <w:rFonts w:ascii="Helvetica" w:cs="Helvetica" w:eastAsia="Helvetica" w:hAnsi="Helvetica"/>
                <w:sz w:val="20"/>
                <w:szCs w:val="20"/>
                <w:color w:val="auto"/>
              </w:rPr>
              <w:t>have made</w:t>
            </w:r>
          </w:p>
        </w:tc>
        <w:tc>
          <w:tcPr>
            <w:tcW w:w="820" w:type="dxa"/>
            <w:vAlign w:val="bottom"/>
            <w:gridSpan w:val="4"/>
          </w:tcPr>
          <w:p>
            <w:pPr>
              <w:jc w:val="right"/>
              <w:ind w:right="240"/>
              <w:spacing w:after="0"/>
              <w:rPr>
                <w:sz w:val="20"/>
                <w:szCs w:val="20"/>
                <w:color w:val="auto"/>
              </w:rPr>
            </w:pPr>
            <w:r>
              <w:rPr>
                <w:rFonts w:ascii="Helvetica" w:cs="Helvetica" w:eastAsia="Helvetica" w:hAnsi="Helvetica"/>
                <w:sz w:val="20"/>
                <w:szCs w:val="20"/>
                <w:color w:val="auto"/>
              </w:rPr>
              <w:t>heavy</w:t>
            </w:r>
          </w:p>
        </w:tc>
        <w:tc>
          <w:tcPr>
            <w:tcW w:w="360" w:type="dxa"/>
            <w:vAlign w:val="bottom"/>
            <w:vMerge w:val="restart"/>
          </w:tcPr>
          <w:p>
            <w:pPr>
              <w:spacing w:after="0"/>
              <w:rPr>
                <w:sz w:val="20"/>
                <w:szCs w:val="20"/>
                <w:color w:val="auto"/>
              </w:rPr>
            </w:pPr>
            <w:r>
              <w:rPr>
                <w:rFonts w:ascii="Helvetica" w:cs="Helvetica" w:eastAsia="Helvetica" w:hAnsi="Helvetica"/>
                <w:sz w:val="20"/>
                <w:szCs w:val="20"/>
                <w:color w:val="auto"/>
              </w:rPr>
              <w:t>[3]</w:t>
            </w:r>
          </w:p>
        </w:tc>
        <w:tc>
          <w:tcPr>
            <w:tcW w:w="4660" w:type="dxa"/>
            <w:vAlign w:val="bottom"/>
            <w:gridSpan w:val="29"/>
            <w:vMerge w:val="restart"/>
          </w:tcPr>
          <w:p>
            <w:pPr>
              <w:jc w:val="right"/>
              <w:ind w:right="20"/>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Because </w:t>
            </w:r>
            <w:hyperlink r:id="rId10">
              <w:r>
                <w:rPr>
                  <w:rFonts w:ascii="Helvetica" w:cs="Helvetica" w:eastAsia="Helvetica" w:hAnsi="Helvetica"/>
                  <w:sz w:val="20"/>
                  <w:szCs w:val="20"/>
                  <w:i w:val="1"/>
                  <w:iCs w:val="1"/>
                  <w:color w:val="0077CC"/>
                </w:rPr>
                <w:t>§ 1</w:t>
              </w:r>
              <w:r>
                <w:rPr>
                  <w:rFonts w:ascii="Helvetica" w:cs="Helvetica" w:eastAsia="Helvetica" w:hAnsi="Helvetica"/>
                  <w:sz w:val="20"/>
                  <w:szCs w:val="20"/>
                  <w:color w:val="auto"/>
                </w:rPr>
                <w:t xml:space="preserve"> </w:t>
              </w:r>
            </w:hyperlink>
            <w:r>
              <w:rPr>
                <w:rFonts w:ascii="Helvetica" w:cs="Helvetica" w:eastAsia="Helvetica" w:hAnsi="Helvetica"/>
                <w:sz w:val="20"/>
                <w:szCs w:val="20"/>
                <w:color w:val="auto"/>
              </w:rPr>
              <w:t>of the Sherman Act "does not prohibit</w:t>
            </w:r>
          </w:p>
        </w:tc>
        <w:tc>
          <w:tcPr>
            <w:tcW w:w="0" w:type="dxa"/>
            <w:vAlign w:val="bottom"/>
          </w:tcPr>
          <w:p>
            <w:pPr>
              <w:spacing w:after="0"/>
              <w:rPr>
                <w:sz w:val="1"/>
                <w:szCs w:val="1"/>
                <w:color w:val="auto"/>
              </w:rPr>
            </w:pPr>
          </w:p>
        </w:tc>
      </w:tr>
      <w:tr>
        <w:trPr>
          <w:trHeight w:val="97"/>
        </w:trPr>
        <w:tc>
          <w:tcPr>
            <w:tcW w:w="680" w:type="dxa"/>
            <w:vAlign w:val="bottom"/>
            <w:gridSpan w:val="4"/>
            <w:vMerge w:val="restart"/>
          </w:tcPr>
          <w:p>
            <w:pPr>
              <w:spacing w:after="0"/>
              <w:rPr>
                <w:sz w:val="20"/>
                <w:szCs w:val="20"/>
                <w:color w:val="auto"/>
              </w:rPr>
            </w:pPr>
            <w:r>
              <w:rPr>
                <w:rFonts w:ascii="Helvetica" w:cs="Helvetica" w:eastAsia="Helvetica" w:hAnsi="Helvetica"/>
                <w:sz w:val="20"/>
                <w:szCs w:val="20"/>
                <w:color w:val="auto"/>
              </w:rPr>
              <w:t>inroads</w:t>
            </w:r>
          </w:p>
        </w:tc>
        <w:tc>
          <w:tcPr>
            <w:tcW w:w="460" w:type="dxa"/>
            <w:vAlign w:val="bottom"/>
            <w:gridSpan w:val="2"/>
            <w:vMerge w:val="restart"/>
          </w:tcPr>
          <w:p>
            <w:pPr>
              <w:jc w:val="right"/>
              <w:spacing w:after="0"/>
              <w:rPr>
                <w:sz w:val="20"/>
                <w:szCs w:val="20"/>
                <w:color w:val="auto"/>
              </w:rPr>
            </w:pPr>
            <w:r>
              <w:rPr>
                <w:rFonts w:ascii="Helvetica" w:cs="Helvetica" w:eastAsia="Helvetica" w:hAnsi="Helvetica"/>
                <w:sz w:val="20"/>
                <w:szCs w:val="20"/>
                <w:color w:val="auto"/>
              </w:rPr>
              <w:t>into</w:t>
            </w:r>
          </w:p>
        </w:tc>
        <w:tc>
          <w:tcPr>
            <w:tcW w:w="80" w:type="dxa"/>
            <w:vAlign w:val="bottom"/>
          </w:tcPr>
          <w:p>
            <w:pPr>
              <w:spacing w:after="0"/>
              <w:rPr>
                <w:sz w:val="8"/>
                <w:szCs w:val="8"/>
                <w:color w:val="auto"/>
              </w:rPr>
            </w:pPr>
          </w:p>
        </w:tc>
        <w:tc>
          <w:tcPr>
            <w:tcW w:w="500" w:type="dxa"/>
            <w:vAlign w:val="bottom"/>
            <w:gridSpan w:val="2"/>
            <w:vMerge w:val="restart"/>
          </w:tcPr>
          <w:p>
            <w:pPr>
              <w:jc w:val="right"/>
              <w:ind w:right="20"/>
              <w:spacing w:after="0"/>
              <w:rPr>
                <w:sz w:val="20"/>
                <w:szCs w:val="20"/>
                <w:color w:val="auto"/>
              </w:rPr>
            </w:pPr>
            <w:r>
              <w:rPr>
                <w:rFonts w:ascii="Helvetica" w:cs="Helvetica" w:eastAsia="Helvetica" w:hAnsi="Helvetica"/>
                <w:sz w:val="20"/>
                <w:szCs w:val="20"/>
                <w:color w:val="auto"/>
              </w:rPr>
              <w:t>the</w:t>
            </w:r>
          </w:p>
        </w:tc>
        <w:tc>
          <w:tcPr>
            <w:tcW w:w="980" w:type="dxa"/>
            <w:vAlign w:val="bottom"/>
            <w:gridSpan w:val="6"/>
            <w:vMerge w:val="restart"/>
          </w:tcPr>
          <w:p>
            <w:pPr>
              <w:ind w:left="40"/>
              <w:spacing w:after="0"/>
              <w:rPr>
                <w:sz w:val="20"/>
                <w:szCs w:val="20"/>
                <w:color w:val="auto"/>
              </w:rPr>
            </w:pPr>
            <w:r>
              <w:rPr>
                <w:rFonts w:ascii="Helvetica" w:cs="Helvetica" w:eastAsia="Helvetica" w:hAnsi="Helvetica"/>
                <w:sz w:val="20"/>
                <w:szCs w:val="20"/>
                <w:color w:val="auto"/>
              </w:rPr>
              <w:t>traditional</w:t>
            </w:r>
          </w:p>
        </w:tc>
        <w:tc>
          <w:tcPr>
            <w:tcW w:w="700" w:type="dxa"/>
            <w:vAlign w:val="bottom"/>
            <w:gridSpan w:val="4"/>
            <w:vMerge w:val="restart"/>
          </w:tcPr>
          <w:p>
            <w:pPr>
              <w:ind w:left="100"/>
              <w:spacing w:after="0"/>
              <w:rPr>
                <w:sz w:val="20"/>
                <w:szCs w:val="20"/>
                <w:color w:val="auto"/>
              </w:rPr>
            </w:pPr>
            <w:r>
              <w:rPr>
                <w:rFonts w:ascii="Helvetica" w:cs="Helvetica" w:eastAsia="Helvetica" w:hAnsi="Helvetica"/>
                <w:sz w:val="20"/>
                <w:szCs w:val="20"/>
                <w:color w:val="auto"/>
                <w:w w:val="94"/>
              </w:rPr>
              <w:t>judicial</w:t>
            </w:r>
          </w:p>
        </w:tc>
        <w:tc>
          <w:tcPr>
            <w:tcW w:w="840" w:type="dxa"/>
            <w:vAlign w:val="bottom"/>
            <w:gridSpan w:val="6"/>
            <w:vMerge w:val="restart"/>
          </w:tcPr>
          <w:p>
            <w:pPr>
              <w:ind w:left="180"/>
              <w:spacing w:after="0"/>
              <w:rPr>
                <w:sz w:val="20"/>
                <w:szCs w:val="20"/>
                <w:color w:val="auto"/>
              </w:rPr>
            </w:pPr>
            <w:r>
              <w:rPr>
                <w:rFonts w:ascii="Helvetica" w:cs="Helvetica" w:eastAsia="Helvetica" w:hAnsi="Helvetica"/>
                <w:sz w:val="20"/>
                <w:szCs w:val="20"/>
                <w:color w:val="auto"/>
                <w:w w:val="97"/>
              </w:rPr>
              <w:t>attitude</w:t>
            </w:r>
          </w:p>
        </w:tc>
        <w:tc>
          <w:tcPr>
            <w:tcW w:w="80" w:type="dxa"/>
            <w:vAlign w:val="bottom"/>
          </w:tcPr>
          <w:p>
            <w:pPr>
              <w:spacing w:after="0"/>
              <w:rPr>
                <w:sz w:val="8"/>
                <w:szCs w:val="8"/>
                <w:color w:val="auto"/>
              </w:rPr>
            </w:pPr>
          </w:p>
        </w:tc>
        <w:tc>
          <w:tcPr>
            <w:tcW w:w="920" w:type="dxa"/>
            <w:vAlign w:val="bottom"/>
            <w:gridSpan w:val="5"/>
            <w:vMerge w:val="restart"/>
          </w:tcPr>
          <w:p>
            <w:pPr>
              <w:jc w:val="right"/>
              <w:ind w:right="240"/>
              <w:spacing w:after="0"/>
              <w:rPr>
                <w:sz w:val="20"/>
                <w:szCs w:val="20"/>
                <w:color w:val="auto"/>
              </w:rPr>
            </w:pPr>
            <w:r>
              <w:rPr>
                <w:rFonts w:ascii="Helvetica" w:cs="Helvetica" w:eastAsia="Helvetica" w:hAnsi="Helvetica"/>
                <w:sz w:val="20"/>
                <w:szCs w:val="20"/>
                <w:color w:val="auto"/>
              </w:rPr>
              <w:t>toward</w:t>
            </w:r>
          </w:p>
        </w:tc>
        <w:tc>
          <w:tcPr>
            <w:tcW w:w="360" w:type="dxa"/>
            <w:vAlign w:val="bottom"/>
            <w:vMerge w:val="continue"/>
          </w:tcPr>
          <w:p>
            <w:pPr>
              <w:spacing w:after="0"/>
              <w:rPr>
                <w:sz w:val="8"/>
                <w:szCs w:val="8"/>
                <w:color w:val="auto"/>
              </w:rPr>
            </w:pPr>
          </w:p>
        </w:tc>
        <w:tc>
          <w:tcPr>
            <w:tcW w:w="4660" w:type="dxa"/>
            <w:vAlign w:val="bottom"/>
            <w:gridSpan w:val="29"/>
            <w:vMerge w:val="continue"/>
          </w:tcPr>
          <w:p>
            <w:pPr>
              <w:spacing w:after="0"/>
              <w:rPr>
                <w:sz w:val="8"/>
                <w:szCs w:val="8"/>
                <w:color w:val="auto"/>
              </w:rPr>
            </w:pPr>
          </w:p>
        </w:tc>
        <w:tc>
          <w:tcPr>
            <w:tcW w:w="0" w:type="dxa"/>
            <w:vAlign w:val="bottom"/>
          </w:tcPr>
          <w:p>
            <w:pPr>
              <w:spacing w:after="0"/>
              <w:rPr>
                <w:sz w:val="1"/>
                <w:szCs w:val="1"/>
                <w:color w:val="auto"/>
              </w:rPr>
            </w:pPr>
          </w:p>
        </w:tc>
      </w:tr>
      <w:tr>
        <w:trPr>
          <w:trHeight w:val="20"/>
        </w:trPr>
        <w:tc>
          <w:tcPr>
            <w:tcW w:w="680" w:type="dxa"/>
            <w:vAlign w:val="bottom"/>
            <w:gridSpan w:val="4"/>
            <w:vMerge w:val="continue"/>
          </w:tcPr>
          <w:p>
            <w:pPr>
              <w:spacing w:after="0" w:line="20" w:lineRule="exact"/>
              <w:rPr>
                <w:sz w:val="1"/>
                <w:szCs w:val="1"/>
                <w:color w:val="auto"/>
              </w:rPr>
            </w:pPr>
          </w:p>
        </w:tc>
        <w:tc>
          <w:tcPr>
            <w:tcW w:w="460" w:type="dxa"/>
            <w:vAlign w:val="bottom"/>
            <w:gridSpan w:val="2"/>
            <w:vMerge w:val="continue"/>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500" w:type="dxa"/>
            <w:vAlign w:val="bottom"/>
            <w:gridSpan w:val="2"/>
            <w:vMerge w:val="continue"/>
          </w:tcPr>
          <w:p>
            <w:pPr>
              <w:spacing w:after="0" w:line="20" w:lineRule="exact"/>
              <w:rPr>
                <w:sz w:val="1"/>
                <w:szCs w:val="1"/>
                <w:color w:val="auto"/>
              </w:rPr>
            </w:pPr>
          </w:p>
        </w:tc>
        <w:tc>
          <w:tcPr>
            <w:tcW w:w="980" w:type="dxa"/>
            <w:vAlign w:val="bottom"/>
            <w:gridSpan w:val="6"/>
            <w:vMerge w:val="continue"/>
          </w:tcPr>
          <w:p>
            <w:pPr>
              <w:spacing w:after="0" w:line="20" w:lineRule="exact"/>
              <w:rPr>
                <w:sz w:val="1"/>
                <w:szCs w:val="1"/>
                <w:color w:val="auto"/>
              </w:rPr>
            </w:pPr>
          </w:p>
        </w:tc>
        <w:tc>
          <w:tcPr>
            <w:tcW w:w="700" w:type="dxa"/>
            <w:vAlign w:val="bottom"/>
            <w:gridSpan w:val="4"/>
            <w:vMerge w:val="continue"/>
          </w:tcPr>
          <w:p>
            <w:pPr>
              <w:spacing w:after="0" w:line="20" w:lineRule="exact"/>
              <w:rPr>
                <w:sz w:val="1"/>
                <w:szCs w:val="1"/>
                <w:color w:val="auto"/>
              </w:rPr>
            </w:pPr>
          </w:p>
        </w:tc>
        <w:tc>
          <w:tcPr>
            <w:tcW w:w="840" w:type="dxa"/>
            <w:vAlign w:val="bottom"/>
            <w:gridSpan w:val="6"/>
            <w:vMerge w:val="continue"/>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920" w:type="dxa"/>
            <w:vAlign w:val="bottom"/>
            <w:gridSpan w:val="5"/>
            <w:vMerge w:val="continue"/>
          </w:tcPr>
          <w:p>
            <w:pPr>
              <w:spacing w:after="0" w:line="20" w:lineRule="exact"/>
              <w:rPr>
                <w:sz w:val="1"/>
                <w:szCs w:val="1"/>
                <w:color w:val="auto"/>
              </w:rPr>
            </w:pPr>
          </w:p>
        </w:tc>
        <w:tc>
          <w:tcPr>
            <w:tcW w:w="36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43"/>
        </w:trPr>
        <w:tc>
          <w:tcPr>
            <w:tcW w:w="680" w:type="dxa"/>
            <w:vAlign w:val="bottom"/>
            <w:gridSpan w:val="4"/>
            <w:vMerge w:val="continue"/>
          </w:tcPr>
          <w:p>
            <w:pPr>
              <w:spacing w:after="0"/>
              <w:rPr>
                <w:sz w:val="12"/>
                <w:szCs w:val="12"/>
                <w:color w:val="auto"/>
              </w:rPr>
            </w:pPr>
          </w:p>
        </w:tc>
        <w:tc>
          <w:tcPr>
            <w:tcW w:w="460" w:type="dxa"/>
            <w:vAlign w:val="bottom"/>
            <w:gridSpan w:val="2"/>
            <w:vMerge w:val="continue"/>
          </w:tcPr>
          <w:p>
            <w:pPr>
              <w:spacing w:after="0"/>
              <w:rPr>
                <w:sz w:val="12"/>
                <w:szCs w:val="12"/>
                <w:color w:val="auto"/>
              </w:rPr>
            </w:pPr>
          </w:p>
        </w:tc>
        <w:tc>
          <w:tcPr>
            <w:tcW w:w="80" w:type="dxa"/>
            <w:vAlign w:val="bottom"/>
          </w:tcPr>
          <w:p>
            <w:pPr>
              <w:spacing w:after="0"/>
              <w:rPr>
                <w:sz w:val="12"/>
                <w:szCs w:val="12"/>
                <w:color w:val="auto"/>
              </w:rPr>
            </w:pPr>
          </w:p>
        </w:tc>
        <w:tc>
          <w:tcPr>
            <w:tcW w:w="500" w:type="dxa"/>
            <w:vAlign w:val="bottom"/>
            <w:gridSpan w:val="2"/>
            <w:vMerge w:val="continue"/>
          </w:tcPr>
          <w:p>
            <w:pPr>
              <w:spacing w:after="0"/>
              <w:rPr>
                <w:sz w:val="12"/>
                <w:szCs w:val="12"/>
                <w:color w:val="auto"/>
              </w:rPr>
            </w:pPr>
          </w:p>
        </w:tc>
        <w:tc>
          <w:tcPr>
            <w:tcW w:w="980" w:type="dxa"/>
            <w:vAlign w:val="bottom"/>
            <w:gridSpan w:val="6"/>
            <w:vMerge w:val="continue"/>
          </w:tcPr>
          <w:p>
            <w:pPr>
              <w:spacing w:after="0"/>
              <w:rPr>
                <w:sz w:val="12"/>
                <w:szCs w:val="12"/>
                <w:color w:val="auto"/>
              </w:rPr>
            </w:pPr>
          </w:p>
        </w:tc>
        <w:tc>
          <w:tcPr>
            <w:tcW w:w="700" w:type="dxa"/>
            <w:vAlign w:val="bottom"/>
            <w:gridSpan w:val="4"/>
            <w:vMerge w:val="continue"/>
          </w:tcPr>
          <w:p>
            <w:pPr>
              <w:spacing w:after="0"/>
              <w:rPr>
                <w:sz w:val="12"/>
                <w:szCs w:val="12"/>
                <w:color w:val="auto"/>
              </w:rPr>
            </w:pPr>
          </w:p>
        </w:tc>
        <w:tc>
          <w:tcPr>
            <w:tcW w:w="840" w:type="dxa"/>
            <w:vAlign w:val="bottom"/>
            <w:gridSpan w:val="6"/>
            <w:vMerge w:val="continue"/>
          </w:tcPr>
          <w:p>
            <w:pPr>
              <w:spacing w:after="0"/>
              <w:rPr>
                <w:sz w:val="12"/>
                <w:szCs w:val="12"/>
                <w:color w:val="auto"/>
              </w:rPr>
            </w:pPr>
          </w:p>
        </w:tc>
        <w:tc>
          <w:tcPr>
            <w:tcW w:w="80" w:type="dxa"/>
            <w:vAlign w:val="bottom"/>
          </w:tcPr>
          <w:p>
            <w:pPr>
              <w:spacing w:after="0"/>
              <w:rPr>
                <w:sz w:val="12"/>
                <w:szCs w:val="12"/>
                <w:color w:val="auto"/>
              </w:rPr>
            </w:pPr>
          </w:p>
        </w:tc>
        <w:tc>
          <w:tcPr>
            <w:tcW w:w="920" w:type="dxa"/>
            <w:vAlign w:val="bottom"/>
            <w:gridSpan w:val="5"/>
            <w:vMerge w:val="continue"/>
          </w:tcPr>
          <w:p>
            <w:pPr>
              <w:spacing w:after="0"/>
              <w:rPr>
                <w:sz w:val="12"/>
                <w:szCs w:val="12"/>
                <w:color w:val="auto"/>
              </w:rPr>
            </w:pPr>
          </w:p>
        </w:tc>
        <w:tc>
          <w:tcPr>
            <w:tcW w:w="360" w:type="dxa"/>
            <w:vAlign w:val="bottom"/>
            <w:vMerge w:val="restart"/>
          </w:tcPr>
          <w:p>
            <w:pPr>
              <w:spacing w:after="0"/>
              <w:rPr>
                <w:sz w:val="20"/>
                <w:szCs w:val="20"/>
                <w:color w:val="auto"/>
              </w:rPr>
            </w:pPr>
            <w:r>
              <w:rPr>
                <w:rFonts w:ascii="Helvetica" w:cs="Helvetica" w:eastAsia="Helvetica" w:hAnsi="Helvetica"/>
                <w:sz w:val="20"/>
                <w:szCs w:val="20"/>
                <w:color w:val="auto"/>
              </w:rPr>
              <w:t>[all]</w:t>
            </w:r>
          </w:p>
        </w:tc>
        <w:tc>
          <w:tcPr>
            <w:tcW w:w="1400" w:type="dxa"/>
            <w:vAlign w:val="bottom"/>
            <w:gridSpan w:val="10"/>
            <w:vMerge w:val="restart"/>
          </w:tcPr>
          <w:p>
            <w:pPr>
              <w:ind w:left="80"/>
              <w:spacing w:after="0"/>
              <w:rPr>
                <w:sz w:val="20"/>
                <w:szCs w:val="20"/>
                <w:color w:val="auto"/>
              </w:rPr>
            </w:pPr>
            <w:r>
              <w:rPr>
                <w:rFonts w:ascii="Helvetica" w:cs="Helvetica" w:eastAsia="Helvetica" w:hAnsi="Helvetica"/>
                <w:sz w:val="20"/>
                <w:szCs w:val="20"/>
                <w:color w:val="auto"/>
              </w:rPr>
              <w:t>unreasonable</w:t>
            </w:r>
          </w:p>
        </w:tc>
        <w:tc>
          <w:tcPr>
            <w:tcW w:w="920" w:type="dxa"/>
            <w:vAlign w:val="bottom"/>
            <w:gridSpan w:val="8"/>
            <w:vMerge w:val="restart"/>
          </w:tcPr>
          <w:p>
            <w:pPr>
              <w:jc w:val="center"/>
              <w:spacing w:after="0"/>
              <w:rPr>
                <w:sz w:val="20"/>
                <w:szCs w:val="20"/>
                <w:color w:val="auto"/>
              </w:rPr>
            </w:pPr>
            <w:r>
              <w:rPr>
                <w:rFonts w:ascii="Helvetica" w:cs="Helvetica" w:eastAsia="Helvetica" w:hAnsi="Helvetica"/>
                <w:sz w:val="20"/>
                <w:szCs w:val="20"/>
                <w:color w:val="auto"/>
                <w:w w:val="99"/>
              </w:rPr>
              <w:t>restraints</w:t>
            </w:r>
          </w:p>
        </w:tc>
        <w:tc>
          <w:tcPr>
            <w:tcW w:w="300" w:type="dxa"/>
            <w:vAlign w:val="bottom"/>
            <w:vMerge w:val="restart"/>
          </w:tcPr>
          <w:p>
            <w:pPr>
              <w:ind w:left="80"/>
              <w:spacing w:after="0"/>
              <w:rPr>
                <w:sz w:val="20"/>
                <w:szCs w:val="20"/>
                <w:color w:val="auto"/>
              </w:rPr>
            </w:pPr>
            <w:r>
              <w:rPr>
                <w:rFonts w:ascii="Helvetica" w:cs="Helvetica" w:eastAsia="Helvetica" w:hAnsi="Helvetica"/>
                <w:sz w:val="20"/>
                <w:szCs w:val="20"/>
                <w:color w:val="auto"/>
              </w:rPr>
              <w:t>of</w:t>
            </w:r>
          </w:p>
        </w:tc>
        <w:tc>
          <w:tcPr>
            <w:tcW w:w="800" w:type="dxa"/>
            <w:vAlign w:val="bottom"/>
            <w:gridSpan w:val="3"/>
            <w:vMerge w:val="restart"/>
          </w:tcPr>
          <w:p>
            <w:pPr>
              <w:ind w:left="80"/>
              <w:spacing w:after="0"/>
              <w:rPr>
                <w:sz w:val="20"/>
                <w:szCs w:val="20"/>
                <w:color w:val="auto"/>
              </w:rPr>
            </w:pPr>
            <w:r>
              <w:rPr>
                <w:rFonts w:ascii="Helvetica" w:cs="Helvetica" w:eastAsia="Helvetica" w:hAnsi="Helvetica"/>
                <w:sz w:val="20"/>
                <w:szCs w:val="20"/>
                <w:color w:val="auto"/>
              </w:rPr>
              <w:t>trade  .</w:t>
            </w:r>
          </w:p>
        </w:tc>
        <w:tc>
          <w:tcPr>
            <w:tcW w:w="240" w:type="dxa"/>
            <w:vAlign w:val="bottom"/>
            <w:vMerge w:val="restart"/>
          </w:tcPr>
          <w:p>
            <w:pPr>
              <w:jc w:val="right"/>
              <w:ind w:right="20"/>
              <w:spacing w:after="0"/>
              <w:rPr>
                <w:sz w:val="20"/>
                <w:szCs w:val="20"/>
                <w:color w:val="auto"/>
              </w:rPr>
            </w:pPr>
            <w:r>
              <w:rPr>
                <w:rFonts w:ascii="Helvetica" w:cs="Helvetica" w:eastAsia="Helvetica" w:hAnsi="Helvetica"/>
                <w:sz w:val="20"/>
                <w:szCs w:val="20"/>
                <w:color w:val="auto"/>
              </w:rPr>
              <w:t>.</w:t>
            </w:r>
          </w:p>
        </w:tc>
        <w:tc>
          <w:tcPr>
            <w:tcW w:w="480" w:type="dxa"/>
            <w:vAlign w:val="bottom"/>
            <w:gridSpan w:val="3"/>
            <w:vMerge w:val="restart"/>
          </w:tcPr>
          <w:p>
            <w:pPr>
              <w:jc w:val="right"/>
              <w:spacing w:after="0"/>
              <w:rPr>
                <w:sz w:val="20"/>
                <w:szCs w:val="20"/>
                <w:color w:val="auto"/>
              </w:rPr>
            </w:pPr>
            <w:r>
              <w:rPr>
                <w:rFonts w:ascii="Helvetica" w:cs="Helvetica" w:eastAsia="Helvetica" w:hAnsi="Helvetica"/>
                <w:sz w:val="20"/>
                <w:szCs w:val="20"/>
                <w:color w:val="auto"/>
              </w:rPr>
              <w:t>.  but</w:t>
            </w:r>
          </w:p>
        </w:tc>
        <w:tc>
          <w:tcPr>
            <w:tcW w:w="520" w:type="dxa"/>
            <w:vAlign w:val="bottom"/>
            <w:gridSpan w:val="3"/>
            <w:vMerge w:val="restart"/>
          </w:tcPr>
          <w:p>
            <w:pPr>
              <w:jc w:val="right"/>
              <w:ind w:right="20"/>
              <w:spacing w:after="0"/>
              <w:rPr>
                <w:sz w:val="20"/>
                <w:szCs w:val="20"/>
                <w:color w:val="auto"/>
              </w:rPr>
            </w:pPr>
            <w:r>
              <w:rPr>
                <w:rFonts w:ascii="Helvetica" w:cs="Helvetica" w:eastAsia="Helvetica" w:hAnsi="Helvetica"/>
                <w:sz w:val="20"/>
                <w:szCs w:val="20"/>
                <w:color w:val="auto"/>
              </w:rPr>
              <w:t>only</w:t>
            </w:r>
          </w:p>
        </w:tc>
        <w:tc>
          <w:tcPr>
            <w:tcW w:w="0" w:type="dxa"/>
            <w:vAlign w:val="bottom"/>
          </w:tcPr>
          <w:p>
            <w:pPr>
              <w:spacing w:after="0"/>
              <w:rPr>
                <w:sz w:val="1"/>
                <w:szCs w:val="1"/>
                <w:color w:val="auto"/>
              </w:rPr>
            </w:pPr>
          </w:p>
        </w:tc>
      </w:tr>
      <w:tr>
        <w:trPr>
          <w:trHeight w:val="120"/>
        </w:trPr>
        <w:tc>
          <w:tcPr>
            <w:tcW w:w="1140" w:type="dxa"/>
            <w:vAlign w:val="bottom"/>
            <w:gridSpan w:val="6"/>
            <w:vMerge w:val="restart"/>
          </w:tcPr>
          <w:p>
            <w:pPr>
              <w:spacing w:after="0"/>
              <w:rPr>
                <w:sz w:val="20"/>
                <w:szCs w:val="20"/>
                <w:color w:val="auto"/>
              </w:rPr>
            </w:pPr>
            <w:r>
              <w:rPr>
                <w:rFonts w:ascii="Helvetica" w:cs="Helvetica" w:eastAsia="Helvetica" w:hAnsi="Helvetica"/>
                <w:sz w:val="20"/>
                <w:szCs w:val="20"/>
                <w:color w:val="auto"/>
              </w:rPr>
              <w:t>conspiracy[,</w:t>
            </w:r>
          </w:p>
        </w:tc>
        <w:tc>
          <w:tcPr>
            <w:tcW w:w="580" w:type="dxa"/>
            <w:vAlign w:val="bottom"/>
            <w:gridSpan w:val="3"/>
            <w:vMerge w:val="restart"/>
          </w:tcPr>
          <w:p>
            <w:pPr>
              <w:jc w:val="right"/>
              <w:spacing w:after="0"/>
              <w:rPr>
                <w:sz w:val="20"/>
                <w:szCs w:val="20"/>
                <w:color w:val="auto"/>
              </w:rPr>
            </w:pPr>
            <w:r>
              <w:rPr>
                <w:rFonts w:ascii="Helvetica" w:cs="Helvetica" w:eastAsia="Helvetica" w:hAnsi="Helvetica"/>
                <w:sz w:val="20"/>
                <w:szCs w:val="20"/>
                <w:color w:val="auto"/>
              </w:rPr>
              <w:t>. . .]</w:t>
            </w:r>
          </w:p>
        </w:tc>
        <w:tc>
          <w:tcPr>
            <w:tcW w:w="980" w:type="dxa"/>
            <w:vAlign w:val="bottom"/>
            <w:gridSpan w:val="6"/>
            <w:vMerge w:val="restart"/>
          </w:tcPr>
          <w:p>
            <w:pPr>
              <w:jc w:val="right"/>
              <w:spacing w:after="0"/>
              <w:rPr>
                <w:sz w:val="20"/>
                <w:szCs w:val="20"/>
                <w:color w:val="auto"/>
              </w:rPr>
            </w:pPr>
            <w:r>
              <w:rPr>
                <w:rFonts w:ascii="Helvetica" w:cs="Helvetica" w:eastAsia="Helvetica" w:hAnsi="Helvetica"/>
                <w:sz w:val="20"/>
                <w:szCs w:val="20"/>
                <w:color w:val="auto"/>
                <w:w w:val="97"/>
              </w:rPr>
              <w:t>"conscious</w:t>
            </w:r>
          </w:p>
        </w:tc>
        <w:tc>
          <w:tcPr>
            <w:tcW w:w="1200" w:type="dxa"/>
            <w:vAlign w:val="bottom"/>
            <w:gridSpan w:val="7"/>
            <w:vMerge w:val="restart"/>
          </w:tcPr>
          <w:p>
            <w:pPr>
              <w:ind w:left="80"/>
              <w:spacing w:after="0"/>
              <w:rPr>
                <w:sz w:val="20"/>
                <w:szCs w:val="20"/>
                <w:color w:val="auto"/>
              </w:rPr>
            </w:pPr>
            <w:r>
              <w:rPr>
                <w:rFonts w:ascii="Helvetica" w:cs="Helvetica" w:eastAsia="Helvetica" w:hAnsi="Helvetica"/>
                <w:sz w:val="20"/>
                <w:szCs w:val="20"/>
                <w:color w:val="auto"/>
              </w:rPr>
              <w:t>parallelism"</w:t>
            </w:r>
          </w:p>
        </w:tc>
        <w:tc>
          <w:tcPr>
            <w:tcW w:w="340" w:type="dxa"/>
            <w:vAlign w:val="bottom"/>
            <w:gridSpan w:val="3"/>
            <w:vMerge w:val="restart"/>
          </w:tcPr>
          <w:p>
            <w:pPr>
              <w:jc w:val="center"/>
              <w:spacing w:after="0"/>
              <w:rPr>
                <w:sz w:val="20"/>
                <w:szCs w:val="20"/>
                <w:color w:val="auto"/>
              </w:rPr>
            </w:pPr>
            <w:r>
              <w:rPr>
                <w:rFonts w:ascii="Helvetica" w:cs="Helvetica" w:eastAsia="Helvetica" w:hAnsi="Helvetica"/>
                <w:sz w:val="20"/>
                <w:szCs w:val="20"/>
                <w:color w:val="auto"/>
                <w:w w:val="99"/>
              </w:rPr>
              <w:t>has</w:t>
            </w:r>
          </w:p>
        </w:tc>
        <w:tc>
          <w:tcPr>
            <w:tcW w:w="80" w:type="dxa"/>
            <w:vAlign w:val="bottom"/>
          </w:tcPr>
          <w:p>
            <w:pPr>
              <w:spacing w:after="0"/>
              <w:rPr>
                <w:sz w:val="10"/>
                <w:szCs w:val="10"/>
                <w:color w:val="auto"/>
              </w:rPr>
            </w:pPr>
          </w:p>
        </w:tc>
        <w:tc>
          <w:tcPr>
            <w:tcW w:w="920" w:type="dxa"/>
            <w:vAlign w:val="bottom"/>
            <w:gridSpan w:val="5"/>
            <w:vMerge w:val="restart"/>
          </w:tcPr>
          <w:p>
            <w:pPr>
              <w:jc w:val="right"/>
              <w:ind w:right="240"/>
              <w:spacing w:after="0"/>
              <w:rPr>
                <w:sz w:val="20"/>
                <w:szCs w:val="20"/>
                <w:color w:val="auto"/>
              </w:rPr>
            </w:pPr>
            <w:r>
              <w:rPr>
                <w:rFonts w:ascii="Helvetica" w:cs="Helvetica" w:eastAsia="Helvetica" w:hAnsi="Helvetica"/>
                <w:sz w:val="20"/>
                <w:szCs w:val="20"/>
                <w:color w:val="auto"/>
              </w:rPr>
              <w:t>not yet</w:t>
            </w:r>
          </w:p>
        </w:tc>
        <w:tc>
          <w:tcPr>
            <w:tcW w:w="360" w:type="dxa"/>
            <w:vAlign w:val="bottom"/>
            <w:vMerge w:val="continue"/>
          </w:tcPr>
          <w:p>
            <w:pPr>
              <w:spacing w:after="0"/>
              <w:rPr>
                <w:sz w:val="10"/>
                <w:szCs w:val="10"/>
                <w:color w:val="auto"/>
              </w:rPr>
            </w:pPr>
          </w:p>
        </w:tc>
        <w:tc>
          <w:tcPr>
            <w:tcW w:w="1400" w:type="dxa"/>
            <w:vAlign w:val="bottom"/>
            <w:gridSpan w:val="10"/>
            <w:vMerge w:val="continue"/>
          </w:tcPr>
          <w:p>
            <w:pPr>
              <w:spacing w:after="0"/>
              <w:rPr>
                <w:sz w:val="10"/>
                <w:szCs w:val="10"/>
                <w:color w:val="auto"/>
              </w:rPr>
            </w:pPr>
          </w:p>
        </w:tc>
        <w:tc>
          <w:tcPr>
            <w:tcW w:w="920" w:type="dxa"/>
            <w:vAlign w:val="bottom"/>
            <w:gridSpan w:val="8"/>
            <w:vMerge w:val="continue"/>
          </w:tcPr>
          <w:p>
            <w:pPr>
              <w:spacing w:after="0"/>
              <w:rPr>
                <w:sz w:val="10"/>
                <w:szCs w:val="10"/>
                <w:color w:val="auto"/>
              </w:rPr>
            </w:pPr>
          </w:p>
        </w:tc>
        <w:tc>
          <w:tcPr>
            <w:tcW w:w="300" w:type="dxa"/>
            <w:vAlign w:val="bottom"/>
            <w:vMerge w:val="continue"/>
          </w:tcPr>
          <w:p>
            <w:pPr>
              <w:spacing w:after="0"/>
              <w:rPr>
                <w:sz w:val="10"/>
                <w:szCs w:val="10"/>
                <w:color w:val="auto"/>
              </w:rPr>
            </w:pPr>
          </w:p>
        </w:tc>
        <w:tc>
          <w:tcPr>
            <w:tcW w:w="800" w:type="dxa"/>
            <w:vAlign w:val="bottom"/>
            <w:gridSpan w:val="3"/>
            <w:vMerge w:val="continue"/>
          </w:tcPr>
          <w:p>
            <w:pPr>
              <w:spacing w:after="0"/>
              <w:rPr>
                <w:sz w:val="10"/>
                <w:szCs w:val="10"/>
                <w:color w:val="auto"/>
              </w:rPr>
            </w:pPr>
          </w:p>
        </w:tc>
        <w:tc>
          <w:tcPr>
            <w:tcW w:w="240" w:type="dxa"/>
            <w:vAlign w:val="bottom"/>
            <w:vMerge w:val="continue"/>
          </w:tcPr>
          <w:p>
            <w:pPr>
              <w:spacing w:after="0"/>
              <w:rPr>
                <w:sz w:val="10"/>
                <w:szCs w:val="10"/>
                <w:color w:val="auto"/>
              </w:rPr>
            </w:pPr>
          </w:p>
        </w:tc>
        <w:tc>
          <w:tcPr>
            <w:tcW w:w="480" w:type="dxa"/>
            <w:vAlign w:val="bottom"/>
            <w:gridSpan w:val="3"/>
            <w:vMerge w:val="continue"/>
          </w:tcPr>
          <w:p>
            <w:pPr>
              <w:spacing w:after="0"/>
              <w:rPr>
                <w:sz w:val="10"/>
                <w:szCs w:val="10"/>
                <w:color w:val="auto"/>
              </w:rPr>
            </w:pPr>
          </w:p>
        </w:tc>
        <w:tc>
          <w:tcPr>
            <w:tcW w:w="520" w:type="dxa"/>
            <w:vAlign w:val="bottom"/>
            <w:gridSpan w:val="3"/>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40"/>
        </w:trPr>
        <w:tc>
          <w:tcPr>
            <w:tcW w:w="1140" w:type="dxa"/>
            <w:vAlign w:val="bottom"/>
            <w:gridSpan w:val="6"/>
            <w:vMerge w:val="continue"/>
          </w:tcPr>
          <w:p>
            <w:pPr>
              <w:spacing w:after="0"/>
              <w:rPr>
                <w:sz w:val="12"/>
                <w:szCs w:val="12"/>
                <w:color w:val="auto"/>
              </w:rPr>
            </w:pPr>
          </w:p>
        </w:tc>
        <w:tc>
          <w:tcPr>
            <w:tcW w:w="580" w:type="dxa"/>
            <w:vAlign w:val="bottom"/>
            <w:gridSpan w:val="3"/>
            <w:vMerge w:val="continue"/>
          </w:tcPr>
          <w:p>
            <w:pPr>
              <w:spacing w:after="0"/>
              <w:rPr>
                <w:sz w:val="12"/>
                <w:szCs w:val="12"/>
                <w:color w:val="auto"/>
              </w:rPr>
            </w:pPr>
          </w:p>
        </w:tc>
        <w:tc>
          <w:tcPr>
            <w:tcW w:w="980" w:type="dxa"/>
            <w:vAlign w:val="bottom"/>
            <w:gridSpan w:val="6"/>
            <w:vMerge w:val="continue"/>
          </w:tcPr>
          <w:p>
            <w:pPr>
              <w:spacing w:after="0"/>
              <w:rPr>
                <w:sz w:val="12"/>
                <w:szCs w:val="12"/>
                <w:color w:val="auto"/>
              </w:rPr>
            </w:pPr>
          </w:p>
        </w:tc>
        <w:tc>
          <w:tcPr>
            <w:tcW w:w="1200" w:type="dxa"/>
            <w:vAlign w:val="bottom"/>
            <w:gridSpan w:val="7"/>
            <w:vMerge w:val="continue"/>
          </w:tcPr>
          <w:p>
            <w:pPr>
              <w:spacing w:after="0"/>
              <w:rPr>
                <w:sz w:val="12"/>
                <w:szCs w:val="12"/>
                <w:color w:val="auto"/>
              </w:rPr>
            </w:pPr>
          </w:p>
        </w:tc>
        <w:tc>
          <w:tcPr>
            <w:tcW w:w="340" w:type="dxa"/>
            <w:vAlign w:val="bottom"/>
            <w:gridSpan w:val="3"/>
            <w:vMerge w:val="continue"/>
          </w:tcPr>
          <w:p>
            <w:pPr>
              <w:spacing w:after="0"/>
              <w:rPr>
                <w:sz w:val="12"/>
                <w:szCs w:val="12"/>
                <w:color w:val="auto"/>
              </w:rPr>
            </w:pPr>
          </w:p>
        </w:tc>
        <w:tc>
          <w:tcPr>
            <w:tcW w:w="80" w:type="dxa"/>
            <w:vAlign w:val="bottom"/>
          </w:tcPr>
          <w:p>
            <w:pPr>
              <w:spacing w:after="0"/>
              <w:rPr>
                <w:sz w:val="12"/>
                <w:szCs w:val="12"/>
                <w:color w:val="auto"/>
              </w:rPr>
            </w:pPr>
          </w:p>
        </w:tc>
        <w:tc>
          <w:tcPr>
            <w:tcW w:w="920" w:type="dxa"/>
            <w:vAlign w:val="bottom"/>
            <w:gridSpan w:val="5"/>
            <w:vMerge w:val="continue"/>
          </w:tcPr>
          <w:p>
            <w:pPr>
              <w:spacing w:after="0"/>
              <w:rPr>
                <w:sz w:val="12"/>
                <w:szCs w:val="12"/>
                <w:color w:val="auto"/>
              </w:rPr>
            </w:pPr>
          </w:p>
        </w:tc>
        <w:tc>
          <w:tcPr>
            <w:tcW w:w="840" w:type="dxa"/>
            <w:vAlign w:val="bottom"/>
            <w:gridSpan w:val="3"/>
            <w:vMerge w:val="restart"/>
          </w:tcPr>
          <w:p>
            <w:pPr>
              <w:spacing w:after="0"/>
              <w:rPr>
                <w:sz w:val="20"/>
                <w:szCs w:val="20"/>
                <w:color w:val="auto"/>
              </w:rPr>
            </w:pPr>
            <w:r>
              <w:rPr>
                <w:rFonts w:ascii="Helvetica" w:cs="Helvetica" w:eastAsia="Helvetica" w:hAnsi="Helvetica"/>
                <w:sz w:val="20"/>
                <w:szCs w:val="20"/>
                <w:color w:val="auto"/>
                <w:w w:val="99"/>
              </w:rPr>
              <w:t>restraints</w:t>
            </w:r>
          </w:p>
        </w:tc>
        <w:tc>
          <w:tcPr>
            <w:tcW w:w="140" w:type="dxa"/>
            <w:vAlign w:val="bottom"/>
          </w:tcPr>
          <w:p>
            <w:pPr>
              <w:spacing w:after="0"/>
              <w:rPr>
                <w:sz w:val="12"/>
                <w:szCs w:val="12"/>
                <w:color w:val="auto"/>
              </w:rPr>
            </w:pPr>
          </w:p>
        </w:tc>
        <w:tc>
          <w:tcPr>
            <w:tcW w:w="780" w:type="dxa"/>
            <w:vAlign w:val="bottom"/>
            <w:gridSpan w:val="7"/>
            <w:vMerge w:val="restart"/>
          </w:tcPr>
          <w:p>
            <w:pPr>
              <w:ind w:left="20"/>
              <w:spacing w:after="0"/>
              <w:rPr>
                <w:sz w:val="20"/>
                <w:szCs w:val="20"/>
                <w:color w:val="auto"/>
              </w:rPr>
            </w:pPr>
            <w:r>
              <w:rPr>
                <w:rFonts w:ascii="Helvetica" w:cs="Helvetica" w:eastAsia="Helvetica" w:hAnsi="Helvetica"/>
                <w:sz w:val="20"/>
                <w:szCs w:val="20"/>
                <w:color w:val="auto"/>
              </w:rPr>
              <w:t>effected</w:t>
            </w:r>
          </w:p>
        </w:tc>
        <w:tc>
          <w:tcPr>
            <w:tcW w:w="480" w:type="dxa"/>
            <w:vAlign w:val="bottom"/>
            <w:gridSpan w:val="4"/>
            <w:vMerge w:val="restart"/>
          </w:tcPr>
          <w:p>
            <w:pPr>
              <w:ind w:left="120"/>
              <w:spacing w:after="0"/>
              <w:rPr>
                <w:sz w:val="20"/>
                <w:szCs w:val="20"/>
                <w:color w:val="auto"/>
              </w:rPr>
            </w:pPr>
            <w:r>
              <w:rPr>
                <w:rFonts w:ascii="Helvetica" w:cs="Helvetica" w:eastAsia="Helvetica" w:hAnsi="Helvetica"/>
                <w:sz w:val="20"/>
                <w:szCs w:val="20"/>
                <w:color w:val="auto"/>
              </w:rPr>
              <w:t>by</w:t>
            </w:r>
          </w:p>
        </w:tc>
        <w:tc>
          <w:tcPr>
            <w:tcW w:w="220" w:type="dxa"/>
            <w:vAlign w:val="bottom"/>
            <w:gridSpan w:val="2"/>
            <w:vMerge w:val="restart"/>
          </w:tcPr>
          <w:p>
            <w:pPr>
              <w:ind w:left="40"/>
              <w:spacing w:after="0"/>
              <w:rPr>
                <w:sz w:val="20"/>
                <w:szCs w:val="20"/>
                <w:color w:val="auto"/>
              </w:rPr>
            </w:pPr>
            <w:r>
              <w:rPr>
                <w:rFonts w:ascii="Helvetica" w:cs="Helvetica" w:eastAsia="Helvetica" w:hAnsi="Helvetica"/>
                <w:sz w:val="20"/>
                <w:szCs w:val="20"/>
                <w:color w:val="auto"/>
              </w:rPr>
              <w:t>a</w:t>
            </w:r>
          </w:p>
        </w:tc>
        <w:tc>
          <w:tcPr>
            <w:tcW w:w="1060" w:type="dxa"/>
            <w:vAlign w:val="bottom"/>
            <w:gridSpan w:val="5"/>
            <w:vMerge w:val="restart"/>
          </w:tcPr>
          <w:p>
            <w:pPr>
              <w:ind w:left="100"/>
              <w:spacing w:after="0"/>
              <w:rPr>
                <w:sz w:val="20"/>
                <w:szCs w:val="20"/>
                <w:color w:val="auto"/>
              </w:rPr>
            </w:pPr>
            <w:r>
              <w:rPr>
                <w:rFonts w:ascii="Helvetica" w:cs="Helvetica" w:eastAsia="Helvetica" w:hAnsi="Helvetica"/>
                <w:sz w:val="20"/>
                <w:szCs w:val="20"/>
                <w:color w:val="auto"/>
              </w:rPr>
              <w:t>contract,</w:t>
            </w:r>
          </w:p>
        </w:tc>
        <w:tc>
          <w:tcPr>
            <w:tcW w:w="1180" w:type="dxa"/>
            <w:vAlign w:val="bottom"/>
            <w:gridSpan w:val="6"/>
            <w:vMerge w:val="restart"/>
          </w:tcPr>
          <w:p>
            <w:pPr>
              <w:jc w:val="center"/>
              <w:spacing w:after="0"/>
              <w:rPr>
                <w:sz w:val="20"/>
                <w:szCs w:val="20"/>
                <w:color w:val="auto"/>
              </w:rPr>
            </w:pPr>
            <w:r>
              <w:rPr>
                <w:rFonts w:ascii="Helvetica" w:cs="Helvetica" w:eastAsia="Helvetica" w:hAnsi="Helvetica"/>
                <w:sz w:val="20"/>
                <w:szCs w:val="20"/>
                <w:color w:val="auto"/>
                <w:w w:val="98"/>
              </w:rPr>
              <w:t>combination,</w:t>
            </w:r>
          </w:p>
        </w:tc>
        <w:tc>
          <w:tcPr>
            <w:tcW w:w="320" w:type="dxa"/>
            <w:vAlign w:val="bottom"/>
            <w:gridSpan w:val="2"/>
            <w:vMerge w:val="restart"/>
          </w:tcPr>
          <w:p>
            <w:pPr>
              <w:jc w:val="right"/>
              <w:ind w:right="20"/>
              <w:spacing w:after="0"/>
              <w:rPr>
                <w:sz w:val="20"/>
                <w:szCs w:val="20"/>
                <w:color w:val="auto"/>
              </w:rPr>
            </w:pPr>
            <w:r>
              <w:rPr>
                <w:rFonts w:ascii="Helvetica" w:cs="Helvetica" w:eastAsia="Helvetica" w:hAnsi="Helvetica"/>
                <w:sz w:val="20"/>
                <w:szCs w:val="20"/>
                <w:color w:val="auto"/>
              </w:rPr>
              <w:t>or</w:t>
            </w:r>
          </w:p>
        </w:tc>
        <w:tc>
          <w:tcPr>
            <w:tcW w:w="0" w:type="dxa"/>
            <w:vAlign w:val="bottom"/>
          </w:tcPr>
          <w:p>
            <w:pPr>
              <w:spacing w:after="0"/>
              <w:rPr>
                <w:sz w:val="1"/>
                <w:szCs w:val="1"/>
                <w:color w:val="auto"/>
              </w:rPr>
            </w:pPr>
          </w:p>
        </w:tc>
      </w:tr>
      <w:tr>
        <w:trPr>
          <w:trHeight w:val="120"/>
        </w:trPr>
        <w:tc>
          <w:tcPr>
            <w:tcW w:w="5240" w:type="dxa"/>
            <w:vAlign w:val="bottom"/>
            <w:gridSpan w:val="31"/>
            <w:vMerge w:val="restart"/>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read conspiracy out of the Sherman Act entirely.'" </w:t>
            </w:r>
            <w:hyperlink r:id="rId24">
              <w:r>
                <w:rPr>
                  <w:rFonts w:ascii="Helvetica" w:cs="Helvetica" w:eastAsia="Helvetica" w:hAnsi="Helvetica"/>
                  <w:sz w:val="20"/>
                  <w:szCs w:val="20"/>
                  <w:i w:val="1"/>
                  <w:iCs w:val="1"/>
                  <w:color w:val="0077CC"/>
                </w:rPr>
                <w:t>313</w:t>
              </w:r>
            </w:hyperlink>
          </w:p>
        </w:tc>
        <w:tc>
          <w:tcPr>
            <w:tcW w:w="840" w:type="dxa"/>
            <w:vAlign w:val="bottom"/>
            <w:gridSpan w:val="3"/>
            <w:vMerge w:val="continue"/>
          </w:tcPr>
          <w:p>
            <w:pPr>
              <w:spacing w:after="0"/>
              <w:rPr>
                <w:sz w:val="10"/>
                <w:szCs w:val="10"/>
                <w:color w:val="auto"/>
              </w:rPr>
            </w:pPr>
          </w:p>
        </w:tc>
        <w:tc>
          <w:tcPr>
            <w:tcW w:w="140" w:type="dxa"/>
            <w:vAlign w:val="bottom"/>
          </w:tcPr>
          <w:p>
            <w:pPr>
              <w:spacing w:after="0"/>
              <w:rPr>
                <w:sz w:val="10"/>
                <w:szCs w:val="10"/>
                <w:color w:val="auto"/>
              </w:rPr>
            </w:pPr>
          </w:p>
        </w:tc>
        <w:tc>
          <w:tcPr>
            <w:tcW w:w="780" w:type="dxa"/>
            <w:vAlign w:val="bottom"/>
            <w:gridSpan w:val="7"/>
            <w:vMerge w:val="continue"/>
          </w:tcPr>
          <w:p>
            <w:pPr>
              <w:spacing w:after="0"/>
              <w:rPr>
                <w:sz w:val="10"/>
                <w:szCs w:val="10"/>
                <w:color w:val="auto"/>
              </w:rPr>
            </w:pPr>
          </w:p>
        </w:tc>
        <w:tc>
          <w:tcPr>
            <w:tcW w:w="480" w:type="dxa"/>
            <w:vAlign w:val="bottom"/>
            <w:gridSpan w:val="4"/>
            <w:vMerge w:val="continue"/>
          </w:tcPr>
          <w:p>
            <w:pPr>
              <w:spacing w:after="0"/>
              <w:rPr>
                <w:sz w:val="10"/>
                <w:szCs w:val="10"/>
                <w:color w:val="auto"/>
              </w:rPr>
            </w:pPr>
          </w:p>
        </w:tc>
        <w:tc>
          <w:tcPr>
            <w:tcW w:w="220" w:type="dxa"/>
            <w:vAlign w:val="bottom"/>
            <w:gridSpan w:val="2"/>
            <w:vMerge w:val="continue"/>
          </w:tcPr>
          <w:p>
            <w:pPr>
              <w:spacing w:after="0"/>
              <w:rPr>
                <w:sz w:val="10"/>
                <w:szCs w:val="10"/>
                <w:color w:val="auto"/>
              </w:rPr>
            </w:pPr>
          </w:p>
        </w:tc>
        <w:tc>
          <w:tcPr>
            <w:tcW w:w="1060" w:type="dxa"/>
            <w:vAlign w:val="bottom"/>
            <w:gridSpan w:val="5"/>
            <w:vMerge w:val="continue"/>
          </w:tcPr>
          <w:p>
            <w:pPr>
              <w:spacing w:after="0"/>
              <w:rPr>
                <w:sz w:val="10"/>
                <w:szCs w:val="10"/>
                <w:color w:val="auto"/>
              </w:rPr>
            </w:pPr>
          </w:p>
        </w:tc>
        <w:tc>
          <w:tcPr>
            <w:tcW w:w="1180" w:type="dxa"/>
            <w:vAlign w:val="bottom"/>
            <w:gridSpan w:val="6"/>
            <w:vMerge w:val="continue"/>
          </w:tcPr>
          <w:p>
            <w:pPr>
              <w:spacing w:after="0"/>
              <w:rPr>
                <w:sz w:val="10"/>
                <w:szCs w:val="10"/>
                <w:color w:val="auto"/>
              </w:rPr>
            </w:pPr>
          </w:p>
        </w:tc>
        <w:tc>
          <w:tcPr>
            <w:tcW w:w="320" w:type="dxa"/>
            <w:vAlign w:val="bottom"/>
            <w:gridSpan w:val="2"/>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17"/>
        </w:trPr>
        <w:tc>
          <w:tcPr>
            <w:tcW w:w="5240" w:type="dxa"/>
            <w:vAlign w:val="bottom"/>
            <w:gridSpan w:val="31"/>
            <w:vMerge w:val="continue"/>
          </w:tcPr>
          <w:p>
            <w:pPr>
              <w:spacing w:after="0"/>
              <w:rPr>
                <w:sz w:val="10"/>
                <w:szCs w:val="10"/>
                <w:color w:val="auto"/>
              </w:rPr>
            </w:pPr>
          </w:p>
        </w:tc>
        <w:tc>
          <w:tcPr>
            <w:tcW w:w="5020" w:type="dxa"/>
            <w:vAlign w:val="bottom"/>
            <w:gridSpan w:val="30"/>
            <w:vMerge w:val="restart"/>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conspiracy," </w:t>
            </w:r>
            <w:hyperlink r:id="rId13">
              <w:r>
                <w:rPr>
                  <w:rFonts w:ascii="Helvetica" w:cs="Helvetica" w:eastAsia="Helvetica" w:hAnsi="Helvetica"/>
                  <w:sz w:val="20"/>
                  <w:szCs w:val="20"/>
                  <w:i w:val="1"/>
                  <w:iCs w:val="1"/>
                  <w:color w:val="0077CC"/>
                </w:rPr>
                <w:t>Copperweld Corp. v. Independence Tube</w:t>
              </w:r>
            </w:hyperlink>
          </w:p>
        </w:tc>
        <w:tc>
          <w:tcPr>
            <w:tcW w:w="0" w:type="dxa"/>
            <w:vAlign w:val="bottom"/>
          </w:tcPr>
          <w:p>
            <w:pPr>
              <w:spacing w:after="0"/>
              <w:rPr>
                <w:sz w:val="1"/>
                <w:szCs w:val="1"/>
                <w:color w:val="auto"/>
              </w:rPr>
            </w:pPr>
          </w:p>
        </w:tc>
      </w:tr>
      <w:tr>
        <w:trPr>
          <w:trHeight w:val="20"/>
        </w:trPr>
        <w:tc>
          <w:tcPr>
            <w:tcW w:w="3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80" w:type="dxa"/>
            <w:vAlign w:val="bottom"/>
            <w:shd w:val="clear" w:color="auto" w:fill="0077CC"/>
          </w:tcPr>
          <w:p>
            <w:pPr>
              <w:spacing w:after="0" w:line="20" w:lineRule="exact"/>
              <w:rPr>
                <w:sz w:val="1"/>
                <w:szCs w:val="1"/>
                <w:color w:val="auto"/>
              </w:rPr>
            </w:pPr>
          </w:p>
        </w:tc>
        <w:tc>
          <w:tcPr>
            <w:tcW w:w="300" w:type="dxa"/>
            <w:vAlign w:val="bottom"/>
            <w:tcBorders>
              <w:left w:val="single" w:sz="8" w:color="0077CC"/>
            </w:tcBorders>
          </w:tcPr>
          <w:p>
            <w:pPr>
              <w:spacing w:after="0" w:line="20" w:lineRule="exact"/>
              <w:rPr>
                <w:sz w:val="1"/>
                <w:szCs w:val="1"/>
                <w:color w:val="auto"/>
              </w:rPr>
            </w:pPr>
          </w:p>
        </w:tc>
        <w:tc>
          <w:tcPr>
            <w:tcW w:w="5020" w:type="dxa"/>
            <w:vAlign w:val="bottom"/>
            <w:gridSpan w:val="30"/>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00"/>
        </w:trPr>
        <w:tc>
          <w:tcPr>
            <w:tcW w:w="340" w:type="dxa"/>
            <w:vAlign w:val="bottom"/>
            <w:vMerge w:val="restart"/>
          </w:tcPr>
          <w:p>
            <w:pPr>
              <w:spacing w:after="0"/>
              <w:rPr>
                <w:rFonts w:ascii="Helvetica" w:cs="Helvetica" w:eastAsia="Helvetica" w:hAnsi="Helvetica"/>
                <w:sz w:val="20"/>
                <w:szCs w:val="20"/>
                <w:i w:val="1"/>
                <w:iCs w:val="1"/>
                <w:color w:val="0077CC"/>
              </w:rPr>
            </w:pPr>
            <w:hyperlink r:id="rId24">
              <w:r>
                <w:rPr>
                  <w:rFonts w:ascii="Helvetica" w:cs="Helvetica" w:eastAsia="Helvetica" w:hAnsi="Helvetica"/>
                  <w:sz w:val="20"/>
                  <w:szCs w:val="20"/>
                  <w:i w:val="1"/>
                  <w:iCs w:val="1"/>
                  <w:color w:val="0077CC"/>
                </w:rPr>
                <w:t>F.</w:t>
              </w:r>
            </w:hyperlink>
          </w:p>
        </w:tc>
        <w:tc>
          <w:tcPr>
            <w:tcW w:w="20" w:type="dxa"/>
            <w:vAlign w:val="bottom"/>
          </w:tcPr>
          <w:p>
            <w:pPr>
              <w:spacing w:after="0"/>
              <w:rPr>
                <w:sz w:val="8"/>
                <w:szCs w:val="8"/>
                <w:color w:val="auto"/>
              </w:rPr>
            </w:pPr>
          </w:p>
        </w:tc>
        <w:tc>
          <w:tcPr>
            <w:tcW w:w="600" w:type="dxa"/>
            <w:vAlign w:val="bottom"/>
            <w:gridSpan w:val="3"/>
            <w:vMerge w:val="restart"/>
          </w:tcPr>
          <w:p>
            <w:pPr>
              <w:ind w:left="20"/>
              <w:spacing w:after="0"/>
              <w:rPr>
                <w:rFonts w:ascii="Helvetica" w:cs="Helvetica" w:eastAsia="Helvetica" w:hAnsi="Helvetica"/>
                <w:sz w:val="20"/>
                <w:szCs w:val="20"/>
                <w:i w:val="1"/>
                <w:iCs w:val="1"/>
                <w:color w:val="0077CC"/>
              </w:rPr>
            </w:pPr>
            <w:hyperlink r:id="rId24">
              <w:r>
                <w:rPr>
                  <w:rFonts w:ascii="Helvetica" w:cs="Helvetica" w:eastAsia="Helvetica" w:hAnsi="Helvetica"/>
                  <w:sz w:val="20"/>
                  <w:szCs w:val="20"/>
                  <w:i w:val="1"/>
                  <w:iCs w:val="1"/>
                  <w:color w:val="0077CC"/>
                </w:rPr>
                <w:t>Supp.</w:t>
              </w:r>
            </w:hyperlink>
          </w:p>
        </w:tc>
        <w:tc>
          <w:tcPr>
            <w:tcW w:w="480" w:type="dxa"/>
            <w:vAlign w:val="bottom"/>
            <w:gridSpan w:val="3"/>
            <w:vMerge w:val="restart"/>
          </w:tcPr>
          <w:p>
            <w:pPr>
              <w:jc w:val="center"/>
              <w:spacing w:after="0"/>
              <w:rPr>
                <w:rFonts w:ascii="Helvetica" w:cs="Helvetica" w:eastAsia="Helvetica" w:hAnsi="Helvetica"/>
                <w:sz w:val="20"/>
                <w:szCs w:val="20"/>
                <w:i w:val="1"/>
                <w:iCs w:val="1"/>
                <w:color w:val="0077CC"/>
                <w:w w:val="98"/>
              </w:rPr>
            </w:pPr>
            <w:hyperlink r:id="rId24">
              <w:r>
                <w:rPr>
                  <w:rFonts w:ascii="Helvetica" w:cs="Helvetica" w:eastAsia="Helvetica" w:hAnsi="Helvetica"/>
                  <w:sz w:val="20"/>
                  <w:szCs w:val="20"/>
                  <w:i w:val="1"/>
                  <w:iCs w:val="1"/>
                  <w:color w:val="0077CC"/>
                  <w:w w:val="98"/>
                </w:rPr>
                <w:t>2d</w:t>
              </w:r>
            </w:hyperlink>
          </w:p>
        </w:tc>
        <w:tc>
          <w:tcPr>
            <w:tcW w:w="460" w:type="dxa"/>
            <w:vAlign w:val="bottom"/>
            <w:gridSpan w:val="2"/>
            <w:vMerge w:val="restart"/>
          </w:tcPr>
          <w:p>
            <w:pPr>
              <w:ind w:left="60"/>
              <w:spacing w:after="0"/>
              <w:rPr>
                <w:rFonts w:ascii="Helvetica" w:cs="Helvetica" w:eastAsia="Helvetica" w:hAnsi="Helvetica"/>
                <w:sz w:val="20"/>
                <w:szCs w:val="20"/>
                <w:i w:val="1"/>
                <w:iCs w:val="1"/>
                <w:color w:val="0077CC"/>
                <w:w w:val="97"/>
              </w:rPr>
            </w:pPr>
            <w:hyperlink r:id="rId24">
              <w:r>
                <w:rPr>
                  <w:rFonts w:ascii="Helvetica" w:cs="Helvetica" w:eastAsia="Helvetica" w:hAnsi="Helvetica"/>
                  <w:sz w:val="20"/>
                  <w:szCs w:val="20"/>
                  <w:i w:val="1"/>
                  <w:iCs w:val="1"/>
                  <w:color w:val="0077CC"/>
                  <w:w w:val="97"/>
                </w:rPr>
                <w:t>174,</w:t>
              </w:r>
            </w:hyperlink>
          </w:p>
        </w:tc>
        <w:tc>
          <w:tcPr>
            <w:tcW w:w="660" w:type="dxa"/>
            <w:vAlign w:val="bottom"/>
            <w:gridSpan w:val="4"/>
            <w:vMerge w:val="restart"/>
          </w:tcPr>
          <w:p>
            <w:pPr>
              <w:ind w:left="200"/>
              <w:spacing w:after="0"/>
              <w:rPr>
                <w:rFonts w:ascii="Helvetica" w:cs="Helvetica" w:eastAsia="Helvetica" w:hAnsi="Helvetica"/>
                <w:sz w:val="20"/>
                <w:szCs w:val="20"/>
                <w:i w:val="1"/>
                <w:iCs w:val="1"/>
                <w:color w:val="0077CC"/>
              </w:rPr>
            </w:pPr>
            <w:hyperlink r:id="rId24">
              <w:r>
                <w:rPr>
                  <w:rFonts w:ascii="Helvetica" w:cs="Helvetica" w:eastAsia="Helvetica" w:hAnsi="Helvetica"/>
                  <w:sz w:val="20"/>
                  <w:szCs w:val="20"/>
                  <w:i w:val="1"/>
                  <w:iCs w:val="1"/>
                  <w:color w:val="0077CC"/>
                </w:rPr>
                <w:t>179</w:t>
              </w:r>
            </w:hyperlink>
          </w:p>
        </w:tc>
        <w:tc>
          <w:tcPr>
            <w:tcW w:w="640" w:type="dxa"/>
            <w:vAlign w:val="bottom"/>
            <w:gridSpan w:val="4"/>
            <w:vMerge w:val="restart"/>
          </w:tcPr>
          <w:p>
            <w:pPr>
              <w:ind w:left="60"/>
              <w:spacing w:after="0"/>
              <w:rPr>
                <w:rFonts w:ascii="Helvetica" w:cs="Helvetica" w:eastAsia="Helvetica" w:hAnsi="Helvetica"/>
                <w:sz w:val="20"/>
                <w:szCs w:val="20"/>
                <w:i w:val="1"/>
                <w:iCs w:val="1"/>
                <w:color w:val="0077CC"/>
                <w:w w:val="96"/>
              </w:rPr>
            </w:pPr>
            <w:hyperlink r:id="rId24">
              <w:r>
                <w:rPr>
                  <w:rFonts w:ascii="Helvetica" w:cs="Helvetica" w:eastAsia="Helvetica" w:hAnsi="Helvetica"/>
                  <w:sz w:val="20"/>
                  <w:szCs w:val="20"/>
                  <w:i w:val="1"/>
                  <w:iCs w:val="1"/>
                  <w:color w:val="0077CC"/>
                  <w:w w:val="96"/>
                </w:rPr>
                <w:t>(2003)</w:t>
              </w:r>
            </w:hyperlink>
          </w:p>
        </w:tc>
        <w:tc>
          <w:tcPr>
            <w:tcW w:w="1040" w:type="dxa"/>
            <w:vAlign w:val="bottom"/>
            <w:gridSpan w:val="7"/>
            <w:vMerge w:val="restart"/>
          </w:tcPr>
          <w:p>
            <w:pPr>
              <w:ind w:left="200"/>
              <w:spacing w:after="0"/>
              <w:rPr>
                <w:sz w:val="20"/>
                <w:szCs w:val="20"/>
                <w:color w:val="auto"/>
              </w:rPr>
            </w:pPr>
            <w:r>
              <w:rPr>
                <w:rFonts w:ascii="Helvetica" w:cs="Helvetica" w:eastAsia="Helvetica" w:hAnsi="Helvetica"/>
                <w:sz w:val="20"/>
                <w:szCs w:val="20"/>
                <w:color w:val="auto"/>
              </w:rPr>
              <w:t>(quoting</w:t>
            </w:r>
          </w:p>
        </w:tc>
        <w:tc>
          <w:tcPr>
            <w:tcW w:w="80" w:type="dxa"/>
            <w:vAlign w:val="bottom"/>
          </w:tcPr>
          <w:p>
            <w:pPr>
              <w:spacing w:after="0"/>
              <w:rPr>
                <w:sz w:val="8"/>
                <w:szCs w:val="8"/>
                <w:color w:val="auto"/>
              </w:rPr>
            </w:pPr>
          </w:p>
        </w:tc>
        <w:tc>
          <w:tcPr>
            <w:tcW w:w="620" w:type="dxa"/>
            <w:vAlign w:val="bottom"/>
            <w:gridSpan w:val="4"/>
            <w:vMerge w:val="restart"/>
          </w:tcPr>
          <w:p>
            <w:pPr>
              <w:jc w:val="right"/>
              <w:spacing w:after="0"/>
              <w:rPr>
                <w:rFonts w:ascii="Helvetica" w:cs="Helvetica" w:eastAsia="Helvetica" w:hAnsi="Helvetica"/>
                <w:sz w:val="20"/>
                <w:szCs w:val="20"/>
                <w:i w:val="1"/>
                <w:iCs w:val="1"/>
                <w:color w:val="0077CC"/>
                <w:w w:val="95"/>
              </w:rPr>
            </w:pPr>
            <w:hyperlink r:id="rId14">
              <w:r>
                <w:rPr>
                  <w:rFonts w:ascii="Helvetica" w:cs="Helvetica" w:eastAsia="Helvetica" w:hAnsi="Helvetica"/>
                  <w:sz w:val="20"/>
                  <w:szCs w:val="20"/>
                  <w:i w:val="1"/>
                  <w:iCs w:val="1"/>
                  <w:color w:val="0077CC"/>
                  <w:w w:val="95"/>
                </w:rPr>
                <w:t>Theatre</w:t>
              </w:r>
            </w:hyperlink>
          </w:p>
        </w:tc>
        <w:tc>
          <w:tcPr>
            <w:tcW w:w="300" w:type="dxa"/>
            <w:vAlign w:val="bottom"/>
            <w:vMerge w:val="restart"/>
          </w:tcPr>
          <w:p>
            <w:pPr>
              <w:spacing w:after="0"/>
              <w:rPr>
                <w:sz w:val="8"/>
                <w:szCs w:val="8"/>
                <w:color w:val="auto"/>
              </w:rPr>
            </w:pPr>
          </w:p>
        </w:tc>
        <w:tc>
          <w:tcPr>
            <w:tcW w:w="5020" w:type="dxa"/>
            <w:vAlign w:val="bottom"/>
            <w:gridSpan w:val="30"/>
            <w:vMerge w:val="continue"/>
          </w:tcPr>
          <w:p>
            <w:pPr>
              <w:spacing w:after="0"/>
              <w:rPr>
                <w:sz w:val="8"/>
                <w:szCs w:val="8"/>
                <w:color w:val="auto"/>
              </w:rPr>
            </w:pPr>
          </w:p>
        </w:tc>
        <w:tc>
          <w:tcPr>
            <w:tcW w:w="0" w:type="dxa"/>
            <w:vAlign w:val="bottom"/>
          </w:tcPr>
          <w:p>
            <w:pPr>
              <w:spacing w:after="0"/>
              <w:rPr>
                <w:sz w:val="1"/>
                <w:szCs w:val="1"/>
                <w:color w:val="auto"/>
              </w:rPr>
            </w:pPr>
          </w:p>
        </w:tc>
      </w:tr>
      <w:tr>
        <w:trPr>
          <w:trHeight w:val="20"/>
        </w:trPr>
        <w:tc>
          <w:tcPr>
            <w:tcW w:w="340" w:type="dxa"/>
            <w:vAlign w:val="bottom"/>
            <w:vMerge w:val="continue"/>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600" w:type="dxa"/>
            <w:vAlign w:val="bottom"/>
            <w:gridSpan w:val="3"/>
            <w:vMerge w:val="continue"/>
          </w:tcPr>
          <w:p>
            <w:pPr>
              <w:spacing w:after="0" w:line="20" w:lineRule="exact"/>
              <w:rPr>
                <w:sz w:val="1"/>
                <w:szCs w:val="1"/>
                <w:color w:val="auto"/>
              </w:rPr>
            </w:pPr>
          </w:p>
        </w:tc>
        <w:tc>
          <w:tcPr>
            <w:tcW w:w="480" w:type="dxa"/>
            <w:vAlign w:val="bottom"/>
            <w:gridSpan w:val="3"/>
            <w:vMerge w:val="continue"/>
          </w:tcPr>
          <w:p>
            <w:pPr>
              <w:spacing w:after="0" w:line="20" w:lineRule="exact"/>
              <w:rPr>
                <w:sz w:val="1"/>
                <w:szCs w:val="1"/>
                <w:color w:val="auto"/>
              </w:rPr>
            </w:pPr>
          </w:p>
        </w:tc>
        <w:tc>
          <w:tcPr>
            <w:tcW w:w="460" w:type="dxa"/>
            <w:vAlign w:val="bottom"/>
            <w:gridSpan w:val="2"/>
            <w:vMerge w:val="continue"/>
          </w:tcPr>
          <w:p>
            <w:pPr>
              <w:spacing w:after="0" w:line="20" w:lineRule="exact"/>
              <w:rPr>
                <w:sz w:val="1"/>
                <w:szCs w:val="1"/>
                <w:color w:val="auto"/>
              </w:rPr>
            </w:pPr>
          </w:p>
        </w:tc>
        <w:tc>
          <w:tcPr>
            <w:tcW w:w="660" w:type="dxa"/>
            <w:vAlign w:val="bottom"/>
            <w:gridSpan w:val="4"/>
            <w:vMerge w:val="continue"/>
          </w:tcPr>
          <w:p>
            <w:pPr>
              <w:spacing w:after="0" w:line="20" w:lineRule="exact"/>
              <w:rPr>
                <w:sz w:val="1"/>
                <w:szCs w:val="1"/>
                <w:color w:val="auto"/>
              </w:rPr>
            </w:pPr>
          </w:p>
        </w:tc>
        <w:tc>
          <w:tcPr>
            <w:tcW w:w="640" w:type="dxa"/>
            <w:vAlign w:val="bottom"/>
            <w:gridSpan w:val="4"/>
            <w:vMerge w:val="continue"/>
          </w:tcPr>
          <w:p>
            <w:pPr>
              <w:spacing w:after="0" w:line="20" w:lineRule="exact"/>
              <w:rPr>
                <w:sz w:val="1"/>
                <w:szCs w:val="1"/>
                <w:color w:val="auto"/>
              </w:rPr>
            </w:pPr>
          </w:p>
        </w:tc>
        <w:tc>
          <w:tcPr>
            <w:tcW w:w="1040" w:type="dxa"/>
            <w:vAlign w:val="bottom"/>
            <w:gridSpan w:val="7"/>
            <w:vMerge w:val="continue"/>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620" w:type="dxa"/>
            <w:vAlign w:val="bottom"/>
            <w:gridSpan w:val="4"/>
            <w:vMerge w:val="continue"/>
          </w:tcPr>
          <w:p>
            <w:pPr>
              <w:spacing w:after="0" w:line="20" w:lineRule="exact"/>
              <w:rPr>
                <w:sz w:val="1"/>
                <w:szCs w:val="1"/>
                <w:color w:val="auto"/>
              </w:rPr>
            </w:pPr>
          </w:p>
        </w:tc>
        <w:tc>
          <w:tcPr>
            <w:tcW w:w="300" w:type="dxa"/>
            <w:vAlign w:val="bottom"/>
            <w:vMerge w:val="continue"/>
          </w:tcPr>
          <w:p>
            <w:pPr>
              <w:spacing w:after="0" w:line="20" w:lineRule="exact"/>
              <w:rPr>
                <w:sz w:val="1"/>
                <w:szCs w:val="1"/>
                <w:color w:val="auto"/>
              </w:rPr>
            </w:pPr>
          </w:p>
        </w:tc>
        <w:tc>
          <w:tcPr>
            <w:tcW w:w="36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60" w:type="dxa"/>
            <w:vAlign w:val="bottom"/>
            <w:tcBorders>
              <w:right w:val="single" w:sz="8" w:color="0077CC"/>
            </w:tcBorders>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24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240" w:type="dxa"/>
            <w:vAlign w:val="bottom"/>
            <w:shd w:val="clear" w:color="auto" w:fill="0077CC"/>
          </w:tcPr>
          <w:p>
            <w:pPr>
              <w:spacing w:after="0" w:line="20" w:lineRule="exact"/>
              <w:rPr>
                <w:sz w:val="1"/>
                <w:szCs w:val="1"/>
                <w:color w:val="auto"/>
              </w:rPr>
            </w:pPr>
          </w:p>
        </w:tc>
        <w:tc>
          <w:tcPr>
            <w:tcW w:w="80" w:type="dxa"/>
            <w:vAlign w:val="bottom"/>
            <w:tcBorders>
              <w:left w:val="single" w:sz="8" w:color="0077CC"/>
            </w:tcBorders>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20"/>
        </w:trPr>
        <w:tc>
          <w:tcPr>
            <w:tcW w:w="340" w:type="dxa"/>
            <w:vAlign w:val="bottom"/>
            <w:tcBorders>
              <w:bottom w:val="single" w:sz="8" w:color="0077CC"/>
            </w:tcBorders>
            <w:vMerge w:val="continue"/>
          </w:tcPr>
          <w:p>
            <w:pPr>
              <w:spacing w:after="0"/>
              <w:rPr>
                <w:sz w:val="10"/>
                <w:szCs w:val="10"/>
                <w:color w:val="auto"/>
              </w:rPr>
            </w:pPr>
          </w:p>
        </w:tc>
        <w:tc>
          <w:tcPr>
            <w:tcW w:w="20" w:type="dxa"/>
            <w:vAlign w:val="bottom"/>
            <w:tcBorders>
              <w:bottom w:val="single" w:sz="8" w:color="0077CC"/>
            </w:tcBorders>
          </w:tcPr>
          <w:p>
            <w:pPr>
              <w:spacing w:after="0"/>
              <w:rPr>
                <w:sz w:val="10"/>
                <w:szCs w:val="10"/>
                <w:color w:val="auto"/>
              </w:rPr>
            </w:pPr>
          </w:p>
        </w:tc>
        <w:tc>
          <w:tcPr>
            <w:tcW w:w="600" w:type="dxa"/>
            <w:vAlign w:val="bottom"/>
            <w:tcBorders>
              <w:bottom w:val="single" w:sz="8" w:color="0077CC"/>
            </w:tcBorders>
            <w:gridSpan w:val="3"/>
            <w:vMerge w:val="continue"/>
          </w:tcPr>
          <w:p>
            <w:pPr>
              <w:spacing w:after="0"/>
              <w:rPr>
                <w:sz w:val="10"/>
                <w:szCs w:val="10"/>
                <w:color w:val="auto"/>
              </w:rPr>
            </w:pPr>
          </w:p>
        </w:tc>
        <w:tc>
          <w:tcPr>
            <w:tcW w:w="480" w:type="dxa"/>
            <w:vAlign w:val="bottom"/>
            <w:tcBorders>
              <w:bottom w:val="single" w:sz="8" w:color="0077CC"/>
            </w:tcBorders>
            <w:gridSpan w:val="3"/>
            <w:vMerge w:val="continue"/>
          </w:tcPr>
          <w:p>
            <w:pPr>
              <w:spacing w:after="0"/>
              <w:rPr>
                <w:sz w:val="10"/>
                <w:szCs w:val="10"/>
                <w:color w:val="auto"/>
              </w:rPr>
            </w:pPr>
          </w:p>
        </w:tc>
        <w:tc>
          <w:tcPr>
            <w:tcW w:w="460" w:type="dxa"/>
            <w:vAlign w:val="bottom"/>
            <w:tcBorders>
              <w:bottom w:val="single" w:sz="8" w:color="0077CC"/>
            </w:tcBorders>
            <w:gridSpan w:val="2"/>
            <w:vMerge w:val="continue"/>
          </w:tcPr>
          <w:p>
            <w:pPr>
              <w:spacing w:after="0"/>
              <w:rPr>
                <w:sz w:val="10"/>
                <w:szCs w:val="10"/>
                <w:color w:val="auto"/>
              </w:rPr>
            </w:pPr>
          </w:p>
        </w:tc>
        <w:tc>
          <w:tcPr>
            <w:tcW w:w="660" w:type="dxa"/>
            <w:vAlign w:val="bottom"/>
            <w:tcBorders>
              <w:bottom w:val="single" w:sz="8" w:color="0077CC"/>
            </w:tcBorders>
            <w:gridSpan w:val="4"/>
            <w:vMerge w:val="continue"/>
          </w:tcPr>
          <w:p>
            <w:pPr>
              <w:spacing w:after="0"/>
              <w:rPr>
                <w:sz w:val="10"/>
                <w:szCs w:val="10"/>
                <w:color w:val="auto"/>
              </w:rPr>
            </w:pPr>
          </w:p>
        </w:tc>
        <w:tc>
          <w:tcPr>
            <w:tcW w:w="640" w:type="dxa"/>
            <w:vAlign w:val="bottom"/>
            <w:tcBorders>
              <w:bottom w:val="single" w:sz="8" w:color="0077CC"/>
            </w:tcBorders>
            <w:gridSpan w:val="4"/>
            <w:vMerge w:val="continue"/>
          </w:tcPr>
          <w:p>
            <w:pPr>
              <w:spacing w:after="0"/>
              <w:rPr>
                <w:sz w:val="10"/>
                <w:szCs w:val="10"/>
                <w:color w:val="auto"/>
              </w:rPr>
            </w:pPr>
          </w:p>
        </w:tc>
        <w:tc>
          <w:tcPr>
            <w:tcW w:w="1040" w:type="dxa"/>
            <w:vAlign w:val="bottom"/>
            <w:gridSpan w:val="7"/>
            <w:vMerge w:val="continue"/>
          </w:tcPr>
          <w:p>
            <w:pPr>
              <w:spacing w:after="0"/>
              <w:rPr>
                <w:sz w:val="10"/>
                <w:szCs w:val="10"/>
                <w:color w:val="auto"/>
              </w:rPr>
            </w:pPr>
          </w:p>
        </w:tc>
        <w:tc>
          <w:tcPr>
            <w:tcW w:w="80" w:type="dxa"/>
            <w:vAlign w:val="bottom"/>
          </w:tcPr>
          <w:p>
            <w:pPr>
              <w:spacing w:after="0"/>
              <w:rPr>
                <w:sz w:val="10"/>
                <w:szCs w:val="10"/>
                <w:color w:val="auto"/>
              </w:rPr>
            </w:pPr>
          </w:p>
        </w:tc>
        <w:tc>
          <w:tcPr>
            <w:tcW w:w="620" w:type="dxa"/>
            <w:vAlign w:val="bottom"/>
            <w:tcBorders>
              <w:bottom w:val="single" w:sz="8" w:color="0077CC"/>
            </w:tcBorders>
            <w:gridSpan w:val="4"/>
            <w:vMerge w:val="continue"/>
          </w:tcPr>
          <w:p>
            <w:pPr>
              <w:spacing w:after="0"/>
              <w:rPr>
                <w:sz w:val="10"/>
                <w:szCs w:val="10"/>
                <w:color w:val="auto"/>
              </w:rPr>
            </w:pPr>
          </w:p>
        </w:tc>
        <w:tc>
          <w:tcPr>
            <w:tcW w:w="300" w:type="dxa"/>
            <w:vAlign w:val="bottom"/>
            <w:vMerge w:val="continue"/>
          </w:tcPr>
          <w:p>
            <w:pPr>
              <w:spacing w:after="0"/>
              <w:rPr>
                <w:sz w:val="10"/>
                <w:szCs w:val="10"/>
                <w:color w:val="auto"/>
              </w:rPr>
            </w:pPr>
          </w:p>
        </w:tc>
        <w:tc>
          <w:tcPr>
            <w:tcW w:w="4940" w:type="dxa"/>
            <w:vAlign w:val="bottom"/>
            <w:gridSpan w:val="29"/>
            <w:vMerge w:val="restart"/>
          </w:tcPr>
          <w:p>
            <w:pPr>
              <w:spacing w:after="0"/>
              <w:rPr>
                <w:rFonts w:ascii="Helvetica" w:cs="Helvetica" w:eastAsia="Helvetica" w:hAnsi="Helvetica"/>
                <w:sz w:val="20"/>
                <w:szCs w:val="20"/>
                <w:i w:val="1"/>
                <w:iCs w:val="1"/>
                <w:color w:val="0077CC"/>
                <w:w w:val="99"/>
              </w:rPr>
            </w:pPr>
            <w:hyperlink r:id="rId13">
              <w:r>
                <w:rPr>
                  <w:rFonts w:ascii="Helvetica" w:cs="Helvetica" w:eastAsia="Helvetica" w:hAnsi="Helvetica"/>
                  <w:sz w:val="20"/>
                  <w:szCs w:val="20"/>
                  <w:i w:val="1"/>
                  <w:iCs w:val="1"/>
                  <w:color w:val="0077CC"/>
                  <w:w w:val="99"/>
                </w:rPr>
                <w:t>Corp., 467 U.S. 752, 775, 104 S. Ct. 2731, 81 L. Ed. 2d</w:t>
              </w:r>
            </w:hyperlink>
          </w:p>
        </w:tc>
        <w:tc>
          <w:tcPr>
            <w:tcW w:w="80" w:type="dxa"/>
            <w:vAlign w:val="bottom"/>
            <w:vMerge w:val="restart"/>
          </w:tcPr>
          <w:p>
            <w:pPr>
              <w:spacing w:after="0"/>
              <w:rPr>
                <w:sz w:val="10"/>
                <w:szCs w:val="10"/>
                <w:color w:val="auto"/>
              </w:rPr>
            </w:pPr>
          </w:p>
        </w:tc>
        <w:tc>
          <w:tcPr>
            <w:tcW w:w="0" w:type="dxa"/>
            <w:vAlign w:val="bottom"/>
          </w:tcPr>
          <w:p>
            <w:pPr>
              <w:spacing w:after="0"/>
              <w:rPr>
                <w:sz w:val="1"/>
                <w:szCs w:val="1"/>
                <w:color w:val="auto"/>
              </w:rPr>
            </w:pPr>
          </w:p>
        </w:tc>
      </w:tr>
      <w:tr>
        <w:trPr>
          <w:trHeight w:val="105"/>
        </w:trPr>
        <w:tc>
          <w:tcPr>
            <w:tcW w:w="4940" w:type="dxa"/>
            <w:vAlign w:val="bottom"/>
            <w:gridSpan w:val="30"/>
            <w:vMerge w:val="restart"/>
          </w:tcPr>
          <w:p>
            <w:pPr>
              <w:spacing w:after="0"/>
              <w:rPr>
                <w:rFonts w:ascii="Helvetica" w:cs="Helvetica" w:eastAsia="Helvetica" w:hAnsi="Helvetica"/>
                <w:sz w:val="20"/>
                <w:szCs w:val="20"/>
                <w:i w:val="1"/>
                <w:iCs w:val="1"/>
                <w:color w:val="0077CC"/>
              </w:rPr>
            </w:pPr>
            <w:hyperlink r:id="rId14">
              <w:r>
                <w:rPr>
                  <w:rFonts w:ascii="Helvetica" w:cs="Helvetica" w:eastAsia="Helvetica" w:hAnsi="Helvetica"/>
                  <w:sz w:val="20"/>
                  <w:szCs w:val="20"/>
                  <w:i w:val="1"/>
                  <w:iCs w:val="1"/>
                  <w:color w:val="0077CC"/>
                </w:rPr>
                <w:t>Enterprises, Inc. v. Paramount Film Distributing Corp.,</w:t>
              </w:r>
            </w:hyperlink>
          </w:p>
        </w:tc>
        <w:tc>
          <w:tcPr>
            <w:tcW w:w="300" w:type="dxa"/>
            <w:vAlign w:val="bottom"/>
            <w:vMerge w:val="restart"/>
          </w:tcPr>
          <w:p>
            <w:pPr>
              <w:spacing w:after="0"/>
              <w:rPr>
                <w:sz w:val="8"/>
                <w:szCs w:val="8"/>
                <w:color w:val="auto"/>
              </w:rPr>
            </w:pPr>
          </w:p>
        </w:tc>
        <w:tc>
          <w:tcPr>
            <w:tcW w:w="4940" w:type="dxa"/>
            <w:vAlign w:val="bottom"/>
            <w:tcBorders>
              <w:bottom w:val="single" w:sz="8" w:color="0077CC"/>
            </w:tcBorders>
            <w:gridSpan w:val="29"/>
            <w:vMerge w:val="continue"/>
          </w:tcPr>
          <w:p>
            <w:pPr>
              <w:spacing w:after="0"/>
              <w:rPr>
                <w:sz w:val="8"/>
                <w:szCs w:val="8"/>
                <w:color w:val="auto"/>
              </w:rPr>
            </w:pPr>
          </w:p>
        </w:tc>
        <w:tc>
          <w:tcPr>
            <w:tcW w:w="80" w:type="dxa"/>
            <w:vAlign w:val="bottom"/>
            <w:vMerge w:val="continue"/>
          </w:tcPr>
          <w:p>
            <w:pPr>
              <w:spacing w:after="0"/>
              <w:rPr>
                <w:sz w:val="8"/>
                <w:szCs w:val="8"/>
                <w:color w:val="auto"/>
              </w:rPr>
            </w:pPr>
          </w:p>
        </w:tc>
        <w:tc>
          <w:tcPr>
            <w:tcW w:w="0" w:type="dxa"/>
            <w:vAlign w:val="bottom"/>
          </w:tcPr>
          <w:p>
            <w:pPr>
              <w:spacing w:after="0"/>
              <w:rPr>
                <w:sz w:val="1"/>
                <w:szCs w:val="1"/>
                <w:color w:val="auto"/>
              </w:rPr>
            </w:pPr>
          </w:p>
        </w:tc>
      </w:tr>
      <w:tr>
        <w:trPr>
          <w:trHeight w:val="125"/>
        </w:trPr>
        <w:tc>
          <w:tcPr>
            <w:tcW w:w="4940" w:type="dxa"/>
            <w:vAlign w:val="bottom"/>
            <w:tcBorders>
              <w:bottom w:val="single" w:sz="8" w:color="0077CC"/>
            </w:tcBorders>
            <w:gridSpan w:val="30"/>
            <w:vMerge w:val="continue"/>
          </w:tcPr>
          <w:p>
            <w:pPr>
              <w:spacing w:after="0"/>
              <w:rPr>
                <w:sz w:val="10"/>
                <w:szCs w:val="10"/>
                <w:color w:val="auto"/>
              </w:rPr>
            </w:pPr>
          </w:p>
        </w:tc>
        <w:tc>
          <w:tcPr>
            <w:tcW w:w="300" w:type="dxa"/>
            <w:vAlign w:val="bottom"/>
            <w:vMerge w:val="continue"/>
          </w:tcPr>
          <w:p>
            <w:pPr>
              <w:spacing w:after="0"/>
              <w:rPr>
                <w:sz w:val="10"/>
                <w:szCs w:val="10"/>
                <w:color w:val="auto"/>
              </w:rPr>
            </w:pPr>
          </w:p>
        </w:tc>
        <w:tc>
          <w:tcPr>
            <w:tcW w:w="360" w:type="dxa"/>
            <w:vAlign w:val="bottom"/>
            <w:vMerge w:val="restart"/>
          </w:tcPr>
          <w:p>
            <w:pPr>
              <w:spacing w:after="0"/>
              <w:rPr>
                <w:rFonts w:ascii="Helvetica" w:cs="Helvetica" w:eastAsia="Helvetica" w:hAnsi="Helvetica"/>
                <w:sz w:val="20"/>
                <w:szCs w:val="20"/>
                <w:i w:val="1"/>
                <w:iCs w:val="1"/>
                <w:color w:val="0077CC"/>
              </w:rPr>
            </w:pPr>
            <w:hyperlink r:id="rId13">
              <w:r>
                <w:rPr>
                  <w:rFonts w:ascii="Helvetica" w:cs="Helvetica" w:eastAsia="Helvetica" w:hAnsi="Helvetica"/>
                  <w:sz w:val="20"/>
                  <w:szCs w:val="20"/>
                  <w:i w:val="1"/>
                  <w:iCs w:val="1"/>
                  <w:color w:val="0077CC"/>
                </w:rPr>
                <w:t>628</w:t>
              </w:r>
            </w:hyperlink>
          </w:p>
        </w:tc>
        <w:tc>
          <w:tcPr>
            <w:tcW w:w="800" w:type="dxa"/>
            <w:vAlign w:val="bottom"/>
            <w:gridSpan w:val="5"/>
            <w:vMerge w:val="restart"/>
          </w:tcPr>
          <w:p>
            <w:pPr>
              <w:jc w:val="right"/>
              <w:spacing w:after="0"/>
              <w:rPr>
                <w:rFonts w:ascii="Helvetica" w:cs="Helvetica" w:eastAsia="Helvetica" w:hAnsi="Helvetica"/>
                <w:sz w:val="20"/>
                <w:szCs w:val="20"/>
                <w:i w:val="1"/>
                <w:iCs w:val="1"/>
                <w:color w:val="0077CC"/>
              </w:rPr>
            </w:pPr>
            <w:hyperlink r:id="rId13">
              <w:r>
                <w:rPr>
                  <w:rFonts w:ascii="Helvetica" w:cs="Helvetica" w:eastAsia="Helvetica" w:hAnsi="Helvetica"/>
                  <w:sz w:val="20"/>
                  <w:szCs w:val="20"/>
                  <w:i w:val="1"/>
                  <w:iCs w:val="1"/>
                  <w:color w:val="0077CC"/>
                </w:rPr>
                <w:t>(1984)</w:t>
              </w:r>
            </w:hyperlink>
            <w:r>
              <w:rPr>
                <w:rFonts w:ascii="Helvetica" w:cs="Helvetica" w:eastAsia="Helvetica" w:hAnsi="Helvetica"/>
                <w:sz w:val="20"/>
                <w:szCs w:val="20"/>
                <w:color w:val="000000"/>
              </w:rPr>
              <w:t>,</w:t>
            </w:r>
          </w:p>
        </w:tc>
        <w:tc>
          <w:tcPr>
            <w:tcW w:w="60" w:type="dxa"/>
            <w:vAlign w:val="bottom"/>
          </w:tcPr>
          <w:p>
            <w:pPr>
              <w:spacing w:after="0"/>
              <w:rPr>
                <w:sz w:val="10"/>
                <w:szCs w:val="10"/>
                <w:color w:val="auto"/>
              </w:rPr>
            </w:pPr>
          </w:p>
        </w:tc>
        <w:tc>
          <w:tcPr>
            <w:tcW w:w="540" w:type="dxa"/>
            <w:vAlign w:val="bottom"/>
            <w:gridSpan w:val="4"/>
            <w:vMerge w:val="restart"/>
          </w:tcPr>
          <w:p>
            <w:pPr>
              <w:jc w:val="center"/>
              <w:spacing w:after="0"/>
              <w:rPr>
                <w:sz w:val="20"/>
                <w:szCs w:val="20"/>
                <w:color w:val="auto"/>
              </w:rPr>
            </w:pPr>
            <w:r>
              <w:rPr>
                <w:rFonts w:ascii="Helvetica" w:cs="Helvetica" w:eastAsia="Helvetica" w:hAnsi="Helvetica"/>
                <w:sz w:val="20"/>
                <w:szCs w:val="20"/>
                <w:color w:val="auto"/>
                <w:w w:val="99"/>
              </w:rPr>
              <w:t>"[t]he</w:t>
            </w:r>
          </w:p>
        </w:tc>
        <w:tc>
          <w:tcPr>
            <w:tcW w:w="700" w:type="dxa"/>
            <w:vAlign w:val="bottom"/>
            <w:gridSpan w:val="6"/>
            <w:vMerge w:val="restart"/>
          </w:tcPr>
          <w:p>
            <w:pPr>
              <w:ind w:left="120"/>
              <w:spacing w:after="0"/>
              <w:rPr>
                <w:sz w:val="20"/>
                <w:szCs w:val="20"/>
                <w:color w:val="auto"/>
              </w:rPr>
            </w:pPr>
            <w:r>
              <w:rPr>
                <w:rFonts w:ascii="Helvetica" w:cs="Helvetica" w:eastAsia="Helvetica" w:hAnsi="Helvetica"/>
                <w:sz w:val="20"/>
                <w:szCs w:val="20"/>
                <w:color w:val="auto"/>
                <w:w w:val="96"/>
              </w:rPr>
              <w:t>crucial</w:t>
            </w:r>
          </w:p>
        </w:tc>
        <w:tc>
          <w:tcPr>
            <w:tcW w:w="120" w:type="dxa"/>
            <w:vAlign w:val="bottom"/>
          </w:tcPr>
          <w:p>
            <w:pPr>
              <w:spacing w:after="0"/>
              <w:rPr>
                <w:sz w:val="10"/>
                <w:szCs w:val="10"/>
                <w:color w:val="auto"/>
              </w:rPr>
            </w:pPr>
          </w:p>
        </w:tc>
        <w:tc>
          <w:tcPr>
            <w:tcW w:w="940" w:type="dxa"/>
            <w:vAlign w:val="bottom"/>
            <w:gridSpan w:val="4"/>
            <w:vMerge w:val="restart"/>
          </w:tcPr>
          <w:p>
            <w:pPr>
              <w:ind w:left="20"/>
              <w:spacing w:after="0"/>
              <w:rPr>
                <w:sz w:val="20"/>
                <w:szCs w:val="20"/>
                <w:color w:val="auto"/>
              </w:rPr>
            </w:pPr>
            <w:r>
              <w:rPr>
                <w:rFonts w:ascii="Helvetica" w:cs="Helvetica" w:eastAsia="Helvetica" w:hAnsi="Helvetica"/>
                <w:sz w:val="20"/>
                <w:szCs w:val="20"/>
                <w:color w:val="auto"/>
              </w:rPr>
              <w:t>question"</w:t>
            </w:r>
          </w:p>
        </w:tc>
        <w:tc>
          <w:tcPr>
            <w:tcW w:w="260" w:type="dxa"/>
            <w:vAlign w:val="bottom"/>
            <w:vMerge w:val="restart"/>
          </w:tcPr>
          <w:p>
            <w:pPr>
              <w:jc w:val="center"/>
              <w:spacing w:after="0"/>
              <w:rPr>
                <w:sz w:val="20"/>
                <w:szCs w:val="20"/>
                <w:color w:val="auto"/>
              </w:rPr>
            </w:pPr>
            <w:r>
              <w:rPr>
                <w:rFonts w:ascii="Helvetica" w:cs="Helvetica" w:eastAsia="Helvetica" w:hAnsi="Helvetica"/>
                <w:sz w:val="20"/>
                <w:szCs w:val="20"/>
                <w:color w:val="auto"/>
                <w:w w:val="96"/>
              </w:rPr>
              <w:t>is</w:t>
            </w:r>
          </w:p>
        </w:tc>
        <w:tc>
          <w:tcPr>
            <w:tcW w:w="920" w:type="dxa"/>
            <w:vAlign w:val="bottom"/>
            <w:gridSpan w:val="5"/>
            <w:vMerge w:val="restart"/>
          </w:tcPr>
          <w:p>
            <w:pPr>
              <w:jc w:val="center"/>
              <w:spacing w:after="0"/>
              <w:rPr>
                <w:sz w:val="20"/>
                <w:szCs w:val="20"/>
                <w:color w:val="auto"/>
              </w:rPr>
            </w:pPr>
            <w:r>
              <w:rPr>
                <w:rFonts w:ascii="Helvetica" w:cs="Helvetica" w:eastAsia="Helvetica" w:hAnsi="Helvetica"/>
                <w:sz w:val="20"/>
                <w:szCs w:val="20"/>
                <w:color w:val="auto"/>
              </w:rPr>
              <w:t>whether</w:t>
            </w:r>
          </w:p>
        </w:tc>
        <w:tc>
          <w:tcPr>
            <w:tcW w:w="320" w:type="dxa"/>
            <w:vAlign w:val="bottom"/>
            <w:gridSpan w:val="2"/>
            <w:vMerge w:val="restart"/>
          </w:tcPr>
          <w:p>
            <w:pPr>
              <w:jc w:val="right"/>
              <w:ind w:right="20"/>
              <w:spacing w:after="0"/>
              <w:rPr>
                <w:sz w:val="20"/>
                <w:szCs w:val="20"/>
                <w:color w:val="auto"/>
              </w:rPr>
            </w:pPr>
            <w:r>
              <w:rPr>
                <w:rFonts w:ascii="Helvetica" w:cs="Helvetica" w:eastAsia="Helvetica" w:hAnsi="Helvetica"/>
                <w:sz w:val="20"/>
                <w:szCs w:val="20"/>
                <w:color w:val="auto"/>
              </w:rPr>
              <w:t>the</w:t>
            </w:r>
          </w:p>
        </w:tc>
        <w:tc>
          <w:tcPr>
            <w:tcW w:w="0" w:type="dxa"/>
            <w:vAlign w:val="bottom"/>
          </w:tcPr>
          <w:p>
            <w:pPr>
              <w:spacing w:after="0"/>
              <w:rPr>
                <w:sz w:val="1"/>
                <w:szCs w:val="1"/>
                <w:color w:val="auto"/>
              </w:rPr>
            </w:pPr>
          </w:p>
        </w:tc>
      </w:tr>
      <w:tr>
        <w:trPr>
          <w:trHeight w:val="100"/>
        </w:trPr>
        <w:tc>
          <w:tcPr>
            <w:tcW w:w="5240" w:type="dxa"/>
            <w:vAlign w:val="bottom"/>
            <w:gridSpan w:val="31"/>
            <w:vMerge w:val="restart"/>
          </w:tcPr>
          <w:p>
            <w:pPr>
              <w:spacing w:after="0"/>
              <w:rPr>
                <w:rFonts w:ascii="Helvetica" w:cs="Helvetica" w:eastAsia="Helvetica" w:hAnsi="Helvetica"/>
                <w:sz w:val="20"/>
                <w:szCs w:val="20"/>
                <w:i w:val="1"/>
                <w:iCs w:val="1"/>
                <w:color w:val="0077CC"/>
              </w:rPr>
            </w:pPr>
            <w:hyperlink r:id="rId14">
              <w:r>
                <w:rPr>
                  <w:rFonts w:ascii="Helvetica" w:cs="Helvetica" w:eastAsia="Helvetica" w:hAnsi="Helvetica"/>
                  <w:sz w:val="20"/>
                  <w:szCs w:val="20"/>
                  <w:i w:val="1"/>
                  <w:iCs w:val="1"/>
                  <w:color w:val="0077CC"/>
                </w:rPr>
                <w:t>346 U.S. 537, 541, 74 S. Ct. 257, 98 L. Ed. 273 (1954)</w:t>
              </w:r>
            </w:hyperlink>
            <w:r>
              <w:rPr>
                <w:rFonts w:ascii="Helvetica" w:cs="Helvetica" w:eastAsia="Helvetica" w:hAnsi="Helvetica"/>
                <w:sz w:val="20"/>
                <w:szCs w:val="20"/>
                <w:color w:val="000000"/>
              </w:rPr>
              <w:t>;</w:t>
            </w:r>
          </w:p>
        </w:tc>
        <w:tc>
          <w:tcPr>
            <w:tcW w:w="360" w:type="dxa"/>
            <w:vAlign w:val="bottom"/>
            <w:vMerge w:val="continue"/>
          </w:tcPr>
          <w:p>
            <w:pPr>
              <w:spacing w:after="0"/>
              <w:rPr>
                <w:sz w:val="8"/>
                <w:szCs w:val="8"/>
                <w:color w:val="auto"/>
              </w:rPr>
            </w:pPr>
          </w:p>
        </w:tc>
        <w:tc>
          <w:tcPr>
            <w:tcW w:w="800" w:type="dxa"/>
            <w:vAlign w:val="bottom"/>
            <w:gridSpan w:val="5"/>
            <w:vMerge w:val="continue"/>
          </w:tcPr>
          <w:p>
            <w:pPr>
              <w:spacing w:after="0"/>
              <w:rPr>
                <w:sz w:val="8"/>
                <w:szCs w:val="8"/>
                <w:color w:val="auto"/>
              </w:rPr>
            </w:pPr>
          </w:p>
        </w:tc>
        <w:tc>
          <w:tcPr>
            <w:tcW w:w="60" w:type="dxa"/>
            <w:vAlign w:val="bottom"/>
          </w:tcPr>
          <w:p>
            <w:pPr>
              <w:spacing w:after="0"/>
              <w:rPr>
                <w:sz w:val="8"/>
                <w:szCs w:val="8"/>
                <w:color w:val="auto"/>
              </w:rPr>
            </w:pPr>
          </w:p>
        </w:tc>
        <w:tc>
          <w:tcPr>
            <w:tcW w:w="540" w:type="dxa"/>
            <w:vAlign w:val="bottom"/>
            <w:gridSpan w:val="4"/>
            <w:vMerge w:val="continue"/>
          </w:tcPr>
          <w:p>
            <w:pPr>
              <w:spacing w:after="0"/>
              <w:rPr>
                <w:sz w:val="8"/>
                <w:szCs w:val="8"/>
                <w:color w:val="auto"/>
              </w:rPr>
            </w:pPr>
          </w:p>
        </w:tc>
        <w:tc>
          <w:tcPr>
            <w:tcW w:w="700" w:type="dxa"/>
            <w:vAlign w:val="bottom"/>
            <w:gridSpan w:val="6"/>
            <w:vMerge w:val="continue"/>
          </w:tcPr>
          <w:p>
            <w:pPr>
              <w:spacing w:after="0"/>
              <w:rPr>
                <w:sz w:val="8"/>
                <w:szCs w:val="8"/>
                <w:color w:val="auto"/>
              </w:rPr>
            </w:pPr>
          </w:p>
        </w:tc>
        <w:tc>
          <w:tcPr>
            <w:tcW w:w="120" w:type="dxa"/>
            <w:vAlign w:val="bottom"/>
          </w:tcPr>
          <w:p>
            <w:pPr>
              <w:spacing w:after="0"/>
              <w:rPr>
                <w:sz w:val="8"/>
                <w:szCs w:val="8"/>
                <w:color w:val="auto"/>
              </w:rPr>
            </w:pPr>
          </w:p>
        </w:tc>
        <w:tc>
          <w:tcPr>
            <w:tcW w:w="940" w:type="dxa"/>
            <w:vAlign w:val="bottom"/>
            <w:gridSpan w:val="4"/>
            <w:vMerge w:val="continue"/>
          </w:tcPr>
          <w:p>
            <w:pPr>
              <w:spacing w:after="0"/>
              <w:rPr>
                <w:sz w:val="8"/>
                <w:szCs w:val="8"/>
                <w:color w:val="auto"/>
              </w:rPr>
            </w:pPr>
          </w:p>
        </w:tc>
        <w:tc>
          <w:tcPr>
            <w:tcW w:w="260" w:type="dxa"/>
            <w:vAlign w:val="bottom"/>
            <w:vMerge w:val="continue"/>
          </w:tcPr>
          <w:p>
            <w:pPr>
              <w:spacing w:after="0"/>
              <w:rPr>
                <w:sz w:val="8"/>
                <w:szCs w:val="8"/>
                <w:color w:val="auto"/>
              </w:rPr>
            </w:pPr>
          </w:p>
        </w:tc>
        <w:tc>
          <w:tcPr>
            <w:tcW w:w="920" w:type="dxa"/>
            <w:vAlign w:val="bottom"/>
            <w:gridSpan w:val="5"/>
            <w:vMerge w:val="continue"/>
          </w:tcPr>
          <w:p>
            <w:pPr>
              <w:spacing w:after="0"/>
              <w:rPr>
                <w:sz w:val="8"/>
                <w:szCs w:val="8"/>
                <w:color w:val="auto"/>
              </w:rPr>
            </w:pPr>
          </w:p>
        </w:tc>
        <w:tc>
          <w:tcPr>
            <w:tcW w:w="320" w:type="dxa"/>
            <w:vAlign w:val="bottom"/>
            <w:gridSpan w:val="2"/>
            <w:vMerge w:val="continue"/>
          </w:tcPr>
          <w:p>
            <w:pPr>
              <w:spacing w:after="0"/>
              <w:rPr>
                <w:sz w:val="8"/>
                <w:szCs w:val="8"/>
                <w:color w:val="auto"/>
              </w:rPr>
            </w:pPr>
          </w:p>
        </w:tc>
        <w:tc>
          <w:tcPr>
            <w:tcW w:w="0" w:type="dxa"/>
            <w:vAlign w:val="bottom"/>
          </w:tcPr>
          <w:p>
            <w:pPr>
              <w:spacing w:after="0"/>
              <w:rPr>
                <w:sz w:val="1"/>
                <w:szCs w:val="1"/>
                <w:color w:val="auto"/>
              </w:rPr>
            </w:pPr>
          </w:p>
        </w:tc>
      </w:tr>
      <w:tr>
        <w:trPr>
          <w:trHeight w:val="120"/>
        </w:trPr>
        <w:tc>
          <w:tcPr>
            <w:tcW w:w="5240" w:type="dxa"/>
            <w:vAlign w:val="bottom"/>
            <w:gridSpan w:val="31"/>
            <w:vMerge w:val="continue"/>
          </w:tcPr>
          <w:p>
            <w:pPr>
              <w:spacing w:after="0"/>
              <w:rPr>
                <w:sz w:val="10"/>
                <w:szCs w:val="10"/>
                <w:color w:val="auto"/>
              </w:rPr>
            </w:pPr>
          </w:p>
        </w:tc>
        <w:tc>
          <w:tcPr>
            <w:tcW w:w="980" w:type="dxa"/>
            <w:vAlign w:val="bottom"/>
            <w:tcBorders>
              <w:top w:val="single" w:sz="8" w:color="0077CC"/>
            </w:tcBorders>
            <w:gridSpan w:val="4"/>
            <w:vMerge w:val="restart"/>
          </w:tcPr>
          <w:p>
            <w:pPr>
              <w:spacing w:after="0"/>
              <w:rPr>
                <w:sz w:val="20"/>
                <w:szCs w:val="20"/>
                <w:color w:val="auto"/>
              </w:rPr>
            </w:pPr>
            <w:r>
              <w:rPr>
                <w:rFonts w:ascii="Helvetica" w:cs="Helvetica" w:eastAsia="Helvetica" w:hAnsi="Helvetica"/>
                <w:sz w:val="20"/>
                <w:szCs w:val="20"/>
                <w:color w:val="auto"/>
                <w:w w:val="97"/>
              </w:rPr>
              <w:t>challenged</w:t>
            </w:r>
          </w:p>
        </w:tc>
        <w:tc>
          <w:tcPr>
            <w:tcW w:w="80" w:type="dxa"/>
            <w:vAlign w:val="bottom"/>
            <w:tcBorders>
              <w:top w:val="single" w:sz="8" w:color="0077CC"/>
            </w:tcBorders>
          </w:tcPr>
          <w:p>
            <w:pPr>
              <w:spacing w:after="0"/>
              <w:rPr>
                <w:sz w:val="10"/>
                <w:szCs w:val="10"/>
                <w:color w:val="auto"/>
              </w:rPr>
            </w:pPr>
          </w:p>
        </w:tc>
        <w:tc>
          <w:tcPr>
            <w:tcW w:w="100" w:type="dxa"/>
            <w:vAlign w:val="bottom"/>
          </w:tcPr>
          <w:p>
            <w:pPr>
              <w:spacing w:after="0"/>
              <w:rPr>
                <w:sz w:val="10"/>
                <w:szCs w:val="10"/>
                <w:color w:val="auto"/>
              </w:rPr>
            </w:pPr>
          </w:p>
        </w:tc>
        <w:tc>
          <w:tcPr>
            <w:tcW w:w="60" w:type="dxa"/>
            <w:vAlign w:val="bottom"/>
          </w:tcPr>
          <w:p>
            <w:pPr>
              <w:spacing w:after="0"/>
              <w:rPr>
                <w:sz w:val="10"/>
                <w:szCs w:val="10"/>
                <w:color w:val="auto"/>
              </w:rPr>
            </w:pPr>
          </w:p>
        </w:tc>
        <w:tc>
          <w:tcPr>
            <w:tcW w:w="1460" w:type="dxa"/>
            <w:vAlign w:val="bottom"/>
            <w:gridSpan w:val="12"/>
            <w:vMerge w:val="restart"/>
          </w:tcPr>
          <w:p>
            <w:pPr>
              <w:jc w:val="center"/>
              <w:ind w:right="60"/>
              <w:spacing w:after="0"/>
              <w:rPr>
                <w:sz w:val="20"/>
                <w:szCs w:val="20"/>
                <w:color w:val="auto"/>
              </w:rPr>
            </w:pPr>
            <w:r>
              <w:rPr>
                <w:rFonts w:ascii="Helvetica" w:cs="Helvetica" w:eastAsia="Helvetica" w:hAnsi="Helvetica"/>
                <w:sz w:val="20"/>
                <w:szCs w:val="20"/>
                <w:color w:val="auto"/>
                <w:w w:val="97"/>
              </w:rPr>
              <w:t>anticompetitive</w:t>
            </w:r>
          </w:p>
        </w:tc>
        <w:tc>
          <w:tcPr>
            <w:tcW w:w="840" w:type="dxa"/>
            <w:vAlign w:val="bottom"/>
            <w:gridSpan w:val="3"/>
            <w:vMerge w:val="restart"/>
          </w:tcPr>
          <w:p>
            <w:pPr>
              <w:ind w:left="60"/>
              <w:spacing w:after="0"/>
              <w:rPr>
                <w:sz w:val="20"/>
                <w:szCs w:val="20"/>
                <w:color w:val="auto"/>
              </w:rPr>
            </w:pPr>
            <w:r>
              <w:rPr>
                <w:rFonts w:ascii="Helvetica" w:cs="Helvetica" w:eastAsia="Helvetica" w:hAnsi="Helvetica"/>
                <w:sz w:val="20"/>
                <w:szCs w:val="20"/>
                <w:color w:val="auto"/>
              </w:rPr>
              <w:t>conduct</w:t>
            </w:r>
          </w:p>
        </w:tc>
        <w:tc>
          <w:tcPr>
            <w:tcW w:w="980" w:type="dxa"/>
            <w:vAlign w:val="bottom"/>
            <w:gridSpan w:val="5"/>
            <w:vMerge w:val="restart"/>
          </w:tcPr>
          <w:p>
            <w:pPr>
              <w:jc w:val="right"/>
              <w:ind w:right="20"/>
              <w:spacing w:after="0"/>
              <w:rPr>
                <w:sz w:val="20"/>
                <w:szCs w:val="20"/>
                <w:color w:val="auto"/>
              </w:rPr>
            </w:pPr>
            <w:r>
              <w:rPr>
                <w:rFonts w:ascii="Helvetica" w:cs="Helvetica" w:eastAsia="Helvetica" w:hAnsi="Helvetica"/>
                <w:sz w:val="20"/>
                <w:szCs w:val="20"/>
                <w:color w:val="auto"/>
              </w:rPr>
              <w:t>"stem[s]</w:t>
            </w:r>
          </w:p>
        </w:tc>
        <w:tc>
          <w:tcPr>
            <w:tcW w:w="520" w:type="dxa"/>
            <w:vAlign w:val="bottom"/>
            <w:gridSpan w:val="3"/>
            <w:vMerge w:val="restart"/>
          </w:tcPr>
          <w:p>
            <w:pPr>
              <w:jc w:val="right"/>
              <w:ind w:right="20"/>
              <w:spacing w:after="0"/>
              <w:rPr>
                <w:sz w:val="20"/>
                <w:szCs w:val="20"/>
                <w:color w:val="auto"/>
              </w:rPr>
            </w:pPr>
            <w:r>
              <w:rPr>
                <w:rFonts w:ascii="Helvetica" w:cs="Helvetica" w:eastAsia="Helvetica" w:hAnsi="Helvetica"/>
                <w:sz w:val="20"/>
                <w:szCs w:val="20"/>
                <w:color w:val="auto"/>
              </w:rPr>
              <w:t>from</w:t>
            </w:r>
          </w:p>
        </w:tc>
        <w:tc>
          <w:tcPr>
            <w:tcW w:w="0" w:type="dxa"/>
            <w:vAlign w:val="bottom"/>
          </w:tcPr>
          <w:p>
            <w:pPr>
              <w:spacing w:after="0"/>
              <w:rPr>
                <w:sz w:val="1"/>
                <w:szCs w:val="1"/>
                <w:color w:val="auto"/>
              </w:rPr>
            </w:pPr>
          </w:p>
        </w:tc>
      </w:tr>
      <w:tr>
        <w:trPr>
          <w:trHeight w:val="20"/>
        </w:trPr>
        <w:tc>
          <w:tcPr>
            <w:tcW w:w="34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8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28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260" w:type="dxa"/>
            <w:vAlign w:val="bottom"/>
            <w:tcBorders>
              <w:right w:val="single" w:sz="8" w:color="0077CC"/>
            </w:tcBorders>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6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280" w:type="dxa"/>
            <w:vAlign w:val="bottom"/>
            <w:shd w:val="clear" w:color="auto" w:fill="0077CC"/>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980" w:type="dxa"/>
            <w:vAlign w:val="bottom"/>
            <w:gridSpan w:val="4"/>
            <w:vMerge w:val="continue"/>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60" w:type="dxa"/>
            <w:vAlign w:val="bottom"/>
            <w:vMerge w:val="restart"/>
          </w:tcPr>
          <w:p>
            <w:pPr>
              <w:spacing w:after="0" w:line="20" w:lineRule="exact"/>
              <w:rPr>
                <w:sz w:val="1"/>
                <w:szCs w:val="1"/>
                <w:color w:val="auto"/>
              </w:rPr>
            </w:pPr>
          </w:p>
        </w:tc>
        <w:tc>
          <w:tcPr>
            <w:tcW w:w="1460" w:type="dxa"/>
            <w:vAlign w:val="bottom"/>
            <w:gridSpan w:val="12"/>
            <w:vMerge w:val="continue"/>
          </w:tcPr>
          <w:p>
            <w:pPr>
              <w:spacing w:after="0" w:line="20" w:lineRule="exact"/>
              <w:rPr>
                <w:sz w:val="1"/>
                <w:szCs w:val="1"/>
                <w:color w:val="auto"/>
              </w:rPr>
            </w:pPr>
          </w:p>
        </w:tc>
        <w:tc>
          <w:tcPr>
            <w:tcW w:w="840" w:type="dxa"/>
            <w:vAlign w:val="bottom"/>
            <w:gridSpan w:val="3"/>
            <w:vMerge w:val="continue"/>
          </w:tcPr>
          <w:p>
            <w:pPr>
              <w:spacing w:after="0" w:line="20" w:lineRule="exact"/>
              <w:rPr>
                <w:sz w:val="1"/>
                <w:szCs w:val="1"/>
                <w:color w:val="auto"/>
              </w:rPr>
            </w:pPr>
          </w:p>
        </w:tc>
        <w:tc>
          <w:tcPr>
            <w:tcW w:w="980" w:type="dxa"/>
            <w:vAlign w:val="bottom"/>
            <w:gridSpan w:val="5"/>
            <w:vMerge w:val="continue"/>
          </w:tcPr>
          <w:p>
            <w:pPr>
              <w:spacing w:after="0" w:line="20" w:lineRule="exact"/>
              <w:rPr>
                <w:sz w:val="1"/>
                <w:szCs w:val="1"/>
                <w:color w:val="auto"/>
              </w:rPr>
            </w:pPr>
          </w:p>
        </w:tc>
        <w:tc>
          <w:tcPr>
            <w:tcW w:w="520" w:type="dxa"/>
            <w:vAlign w:val="bottom"/>
            <w:gridSpan w:val="3"/>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23"/>
        </w:trPr>
        <w:tc>
          <w:tcPr>
            <w:tcW w:w="960" w:type="dxa"/>
            <w:vAlign w:val="bottom"/>
            <w:gridSpan w:val="5"/>
            <w:vMerge w:val="restart"/>
          </w:tcPr>
          <w:p>
            <w:pPr>
              <w:spacing w:after="0"/>
              <w:rPr>
                <w:sz w:val="20"/>
                <w:szCs w:val="20"/>
                <w:color w:val="auto"/>
              </w:rPr>
            </w:pPr>
            <w:r>
              <w:rPr>
                <w:rFonts w:ascii="Helvetica" w:cs="Helvetica" w:eastAsia="Helvetica" w:hAnsi="Helvetica"/>
                <w:sz w:val="20"/>
                <w:szCs w:val="20"/>
                <w:color w:val="auto"/>
              </w:rPr>
              <w:t>alterations</w:t>
            </w:r>
          </w:p>
        </w:tc>
        <w:tc>
          <w:tcPr>
            <w:tcW w:w="480" w:type="dxa"/>
            <w:vAlign w:val="bottom"/>
            <w:gridSpan w:val="3"/>
            <w:vMerge w:val="restart"/>
          </w:tcPr>
          <w:p>
            <w:pPr>
              <w:jc w:val="center"/>
              <w:spacing w:after="0"/>
              <w:rPr>
                <w:sz w:val="20"/>
                <w:szCs w:val="20"/>
                <w:color w:val="auto"/>
              </w:rPr>
            </w:pPr>
            <w:r>
              <w:rPr>
                <w:rFonts w:ascii="Helvetica" w:cs="Helvetica" w:eastAsia="Helvetica" w:hAnsi="Helvetica"/>
                <w:sz w:val="20"/>
                <w:szCs w:val="20"/>
                <w:color w:val="auto"/>
              </w:rPr>
              <w:t>in</w:t>
            </w:r>
          </w:p>
        </w:tc>
        <w:tc>
          <w:tcPr>
            <w:tcW w:w="860" w:type="dxa"/>
            <w:vAlign w:val="bottom"/>
            <w:gridSpan w:val="5"/>
            <w:vMerge w:val="restart"/>
          </w:tcPr>
          <w:p>
            <w:pPr>
              <w:jc w:val="right"/>
              <w:spacing w:after="0"/>
              <w:rPr>
                <w:sz w:val="20"/>
                <w:szCs w:val="20"/>
                <w:color w:val="auto"/>
              </w:rPr>
            </w:pPr>
            <w:r>
              <w:rPr>
                <w:rFonts w:ascii="Helvetica" w:cs="Helvetica" w:eastAsia="Helvetica" w:hAnsi="Helvetica"/>
                <w:sz w:val="20"/>
                <w:szCs w:val="20"/>
                <w:color w:val="auto"/>
                <w:w w:val="99"/>
              </w:rPr>
              <w:t>original).</w:t>
            </w:r>
          </w:p>
        </w:tc>
        <w:tc>
          <w:tcPr>
            <w:tcW w:w="260" w:type="dxa"/>
            <w:vAlign w:val="bottom"/>
          </w:tcPr>
          <w:p>
            <w:pPr>
              <w:spacing w:after="0"/>
              <w:rPr>
                <w:sz w:val="10"/>
                <w:szCs w:val="10"/>
                <w:color w:val="auto"/>
              </w:rPr>
            </w:pPr>
          </w:p>
        </w:tc>
        <w:tc>
          <w:tcPr>
            <w:tcW w:w="640" w:type="dxa"/>
            <w:vAlign w:val="bottom"/>
            <w:gridSpan w:val="4"/>
            <w:vMerge w:val="restart"/>
          </w:tcPr>
          <w:p>
            <w:pPr>
              <w:ind w:left="20"/>
              <w:spacing w:after="0"/>
              <w:rPr>
                <w:sz w:val="20"/>
                <w:szCs w:val="20"/>
                <w:color w:val="auto"/>
              </w:rPr>
            </w:pPr>
            <w:r>
              <w:rPr>
                <w:rFonts w:ascii="Helvetica" w:cs="Helvetica" w:eastAsia="Helvetica" w:hAnsi="Helvetica"/>
                <w:sz w:val="20"/>
                <w:szCs w:val="20"/>
                <w:color w:val="auto"/>
              </w:rPr>
              <w:t>Thus,</w:t>
            </w:r>
          </w:p>
        </w:tc>
        <w:tc>
          <w:tcPr>
            <w:tcW w:w="460" w:type="dxa"/>
            <w:vAlign w:val="bottom"/>
            <w:gridSpan w:val="2"/>
            <w:vMerge w:val="restart"/>
          </w:tcPr>
          <w:p>
            <w:pPr>
              <w:jc w:val="center"/>
              <w:spacing w:after="0"/>
              <w:rPr>
                <w:sz w:val="20"/>
                <w:szCs w:val="20"/>
                <w:color w:val="auto"/>
              </w:rPr>
            </w:pPr>
            <w:r>
              <w:rPr>
                <w:rFonts w:ascii="Helvetica" w:cs="Helvetica" w:eastAsia="Helvetica" w:hAnsi="Helvetica"/>
                <w:sz w:val="20"/>
                <w:szCs w:val="20"/>
                <w:color w:val="auto"/>
              </w:rPr>
              <w:t>the</w:t>
            </w:r>
          </w:p>
        </w:tc>
        <w:tc>
          <w:tcPr>
            <w:tcW w:w="760" w:type="dxa"/>
            <w:vAlign w:val="bottom"/>
            <w:gridSpan w:val="7"/>
            <w:vMerge w:val="restart"/>
          </w:tcPr>
          <w:p>
            <w:pPr>
              <w:jc w:val="right"/>
              <w:spacing w:after="0"/>
              <w:rPr>
                <w:sz w:val="20"/>
                <w:szCs w:val="20"/>
                <w:color w:val="auto"/>
              </w:rPr>
            </w:pPr>
            <w:r>
              <w:rPr>
                <w:rFonts w:ascii="Helvetica" w:cs="Helvetica" w:eastAsia="Helvetica" w:hAnsi="Helvetica"/>
                <w:sz w:val="20"/>
                <w:szCs w:val="20"/>
                <w:color w:val="auto"/>
              </w:rPr>
              <w:t>District</w:t>
            </w:r>
          </w:p>
        </w:tc>
        <w:tc>
          <w:tcPr>
            <w:tcW w:w="60" w:type="dxa"/>
            <w:vAlign w:val="bottom"/>
          </w:tcPr>
          <w:p>
            <w:pPr>
              <w:spacing w:after="0"/>
              <w:rPr>
                <w:sz w:val="10"/>
                <w:szCs w:val="10"/>
                <w:color w:val="auto"/>
              </w:rPr>
            </w:pPr>
          </w:p>
        </w:tc>
        <w:tc>
          <w:tcPr>
            <w:tcW w:w="760" w:type="dxa"/>
            <w:vAlign w:val="bottom"/>
            <w:gridSpan w:val="3"/>
            <w:vMerge w:val="restart"/>
          </w:tcPr>
          <w:p>
            <w:pPr>
              <w:jc w:val="right"/>
              <w:ind w:right="240"/>
              <w:spacing w:after="0"/>
              <w:rPr>
                <w:sz w:val="20"/>
                <w:szCs w:val="20"/>
                <w:color w:val="auto"/>
              </w:rPr>
            </w:pPr>
            <w:r>
              <w:rPr>
                <w:rFonts w:ascii="Helvetica" w:cs="Helvetica" w:eastAsia="Helvetica" w:hAnsi="Helvetica"/>
                <w:sz w:val="20"/>
                <w:szCs w:val="20"/>
                <w:color w:val="auto"/>
              </w:rPr>
              <w:t>Court</w:t>
            </w:r>
          </w:p>
        </w:tc>
        <w:tc>
          <w:tcPr>
            <w:tcW w:w="980" w:type="dxa"/>
            <w:vAlign w:val="bottom"/>
            <w:gridSpan w:val="4"/>
            <w:vMerge w:val="continue"/>
          </w:tcPr>
          <w:p>
            <w:pPr>
              <w:spacing w:after="0"/>
              <w:rPr>
                <w:sz w:val="10"/>
                <w:szCs w:val="10"/>
                <w:color w:val="auto"/>
              </w:rPr>
            </w:pPr>
          </w:p>
        </w:tc>
        <w:tc>
          <w:tcPr>
            <w:tcW w:w="8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60" w:type="dxa"/>
            <w:vAlign w:val="bottom"/>
            <w:vMerge w:val="continue"/>
          </w:tcPr>
          <w:p>
            <w:pPr>
              <w:spacing w:after="0"/>
              <w:rPr>
                <w:sz w:val="10"/>
                <w:szCs w:val="10"/>
                <w:color w:val="auto"/>
              </w:rPr>
            </w:pPr>
          </w:p>
        </w:tc>
        <w:tc>
          <w:tcPr>
            <w:tcW w:w="1460" w:type="dxa"/>
            <w:vAlign w:val="bottom"/>
            <w:gridSpan w:val="12"/>
            <w:vMerge w:val="continue"/>
          </w:tcPr>
          <w:p>
            <w:pPr>
              <w:spacing w:after="0"/>
              <w:rPr>
                <w:sz w:val="10"/>
                <w:szCs w:val="10"/>
                <w:color w:val="auto"/>
              </w:rPr>
            </w:pPr>
          </w:p>
        </w:tc>
        <w:tc>
          <w:tcPr>
            <w:tcW w:w="840" w:type="dxa"/>
            <w:vAlign w:val="bottom"/>
            <w:gridSpan w:val="3"/>
            <w:vMerge w:val="continue"/>
          </w:tcPr>
          <w:p>
            <w:pPr>
              <w:spacing w:after="0"/>
              <w:rPr>
                <w:sz w:val="10"/>
                <w:szCs w:val="10"/>
                <w:color w:val="auto"/>
              </w:rPr>
            </w:pPr>
          </w:p>
        </w:tc>
        <w:tc>
          <w:tcPr>
            <w:tcW w:w="980" w:type="dxa"/>
            <w:vAlign w:val="bottom"/>
            <w:gridSpan w:val="5"/>
            <w:vMerge w:val="continue"/>
          </w:tcPr>
          <w:p>
            <w:pPr>
              <w:spacing w:after="0"/>
              <w:rPr>
                <w:sz w:val="10"/>
                <w:szCs w:val="10"/>
                <w:color w:val="auto"/>
              </w:rPr>
            </w:pPr>
          </w:p>
        </w:tc>
        <w:tc>
          <w:tcPr>
            <w:tcW w:w="520" w:type="dxa"/>
            <w:vAlign w:val="bottom"/>
            <w:gridSpan w:val="3"/>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40"/>
        </w:trPr>
        <w:tc>
          <w:tcPr>
            <w:tcW w:w="960" w:type="dxa"/>
            <w:vAlign w:val="bottom"/>
            <w:gridSpan w:val="5"/>
            <w:vMerge w:val="continue"/>
          </w:tcPr>
          <w:p>
            <w:pPr>
              <w:spacing w:after="0"/>
              <w:rPr>
                <w:sz w:val="12"/>
                <w:szCs w:val="12"/>
                <w:color w:val="auto"/>
              </w:rPr>
            </w:pPr>
          </w:p>
        </w:tc>
        <w:tc>
          <w:tcPr>
            <w:tcW w:w="480" w:type="dxa"/>
            <w:vAlign w:val="bottom"/>
            <w:gridSpan w:val="3"/>
            <w:vMerge w:val="continue"/>
          </w:tcPr>
          <w:p>
            <w:pPr>
              <w:spacing w:after="0"/>
              <w:rPr>
                <w:sz w:val="12"/>
                <w:szCs w:val="12"/>
                <w:color w:val="auto"/>
              </w:rPr>
            </w:pPr>
          </w:p>
        </w:tc>
        <w:tc>
          <w:tcPr>
            <w:tcW w:w="860" w:type="dxa"/>
            <w:vAlign w:val="bottom"/>
            <w:gridSpan w:val="5"/>
            <w:vMerge w:val="continue"/>
          </w:tcPr>
          <w:p>
            <w:pPr>
              <w:spacing w:after="0"/>
              <w:rPr>
                <w:sz w:val="12"/>
                <w:szCs w:val="12"/>
                <w:color w:val="auto"/>
              </w:rPr>
            </w:pPr>
          </w:p>
        </w:tc>
        <w:tc>
          <w:tcPr>
            <w:tcW w:w="260" w:type="dxa"/>
            <w:vAlign w:val="bottom"/>
          </w:tcPr>
          <w:p>
            <w:pPr>
              <w:spacing w:after="0"/>
              <w:rPr>
                <w:sz w:val="12"/>
                <w:szCs w:val="12"/>
                <w:color w:val="auto"/>
              </w:rPr>
            </w:pPr>
          </w:p>
        </w:tc>
        <w:tc>
          <w:tcPr>
            <w:tcW w:w="640" w:type="dxa"/>
            <w:vAlign w:val="bottom"/>
            <w:gridSpan w:val="4"/>
            <w:vMerge w:val="continue"/>
          </w:tcPr>
          <w:p>
            <w:pPr>
              <w:spacing w:after="0"/>
              <w:rPr>
                <w:sz w:val="12"/>
                <w:szCs w:val="12"/>
                <w:color w:val="auto"/>
              </w:rPr>
            </w:pPr>
          </w:p>
        </w:tc>
        <w:tc>
          <w:tcPr>
            <w:tcW w:w="460" w:type="dxa"/>
            <w:vAlign w:val="bottom"/>
            <w:gridSpan w:val="2"/>
            <w:vMerge w:val="continue"/>
          </w:tcPr>
          <w:p>
            <w:pPr>
              <w:spacing w:after="0"/>
              <w:rPr>
                <w:sz w:val="12"/>
                <w:szCs w:val="12"/>
                <w:color w:val="auto"/>
              </w:rPr>
            </w:pPr>
          </w:p>
        </w:tc>
        <w:tc>
          <w:tcPr>
            <w:tcW w:w="760" w:type="dxa"/>
            <w:vAlign w:val="bottom"/>
            <w:gridSpan w:val="7"/>
            <w:vMerge w:val="continue"/>
          </w:tcPr>
          <w:p>
            <w:pPr>
              <w:spacing w:after="0"/>
              <w:rPr>
                <w:sz w:val="12"/>
                <w:szCs w:val="12"/>
                <w:color w:val="auto"/>
              </w:rPr>
            </w:pPr>
          </w:p>
        </w:tc>
        <w:tc>
          <w:tcPr>
            <w:tcW w:w="60" w:type="dxa"/>
            <w:vAlign w:val="bottom"/>
          </w:tcPr>
          <w:p>
            <w:pPr>
              <w:spacing w:after="0"/>
              <w:rPr>
                <w:sz w:val="12"/>
                <w:szCs w:val="12"/>
                <w:color w:val="auto"/>
              </w:rPr>
            </w:pPr>
          </w:p>
        </w:tc>
        <w:tc>
          <w:tcPr>
            <w:tcW w:w="760" w:type="dxa"/>
            <w:vAlign w:val="bottom"/>
            <w:gridSpan w:val="3"/>
            <w:vMerge w:val="continue"/>
          </w:tcPr>
          <w:p>
            <w:pPr>
              <w:spacing w:after="0"/>
              <w:rPr>
                <w:sz w:val="12"/>
                <w:szCs w:val="12"/>
                <w:color w:val="auto"/>
              </w:rPr>
            </w:pPr>
          </w:p>
        </w:tc>
        <w:tc>
          <w:tcPr>
            <w:tcW w:w="1160" w:type="dxa"/>
            <w:vAlign w:val="bottom"/>
            <w:gridSpan w:val="6"/>
            <w:vMerge w:val="restart"/>
          </w:tcPr>
          <w:p>
            <w:pPr>
              <w:spacing w:after="0"/>
              <w:rPr>
                <w:sz w:val="20"/>
                <w:szCs w:val="20"/>
                <w:color w:val="auto"/>
              </w:rPr>
            </w:pPr>
            <w:r>
              <w:rPr>
                <w:rFonts w:ascii="Helvetica" w:cs="Helvetica" w:eastAsia="Helvetica" w:hAnsi="Helvetica"/>
                <w:sz w:val="20"/>
                <w:szCs w:val="20"/>
                <w:color w:val="auto"/>
              </w:rPr>
              <w:t>independent</w:t>
            </w:r>
          </w:p>
        </w:tc>
        <w:tc>
          <w:tcPr>
            <w:tcW w:w="60" w:type="dxa"/>
            <w:vAlign w:val="bottom"/>
          </w:tcPr>
          <w:p>
            <w:pPr>
              <w:spacing w:after="0"/>
              <w:rPr>
                <w:sz w:val="12"/>
                <w:szCs w:val="12"/>
                <w:color w:val="auto"/>
              </w:rPr>
            </w:pPr>
          </w:p>
        </w:tc>
        <w:tc>
          <w:tcPr>
            <w:tcW w:w="800" w:type="dxa"/>
            <w:vAlign w:val="bottom"/>
            <w:gridSpan w:val="6"/>
            <w:vMerge w:val="restart"/>
          </w:tcPr>
          <w:p>
            <w:pPr>
              <w:spacing w:after="0"/>
              <w:rPr>
                <w:sz w:val="20"/>
                <w:szCs w:val="20"/>
                <w:color w:val="auto"/>
              </w:rPr>
            </w:pPr>
            <w:r>
              <w:rPr>
                <w:rFonts w:ascii="Helvetica" w:cs="Helvetica" w:eastAsia="Helvetica" w:hAnsi="Helvetica"/>
                <w:sz w:val="20"/>
                <w:szCs w:val="20"/>
                <w:color w:val="auto"/>
              </w:rPr>
              <w:t>decision</w:t>
            </w:r>
          </w:p>
        </w:tc>
        <w:tc>
          <w:tcPr>
            <w:tcW w:w="220" w:type="dxa"/>
            <w:vAlign w:val="bottom"/>
            <w:gridSpan w:val="2"/>
            <w:vMerge w:val="restart"/>
          </w:tcPr>
          <w:p>
            <w:pPr>
              <w:jc w:val="right"/>
              <w:spacing w:after="0"/>
              <w:rPr>
                <w:sz w:val="20"/>
                <w:szCs w:val="20"/>
                <w:color w:val="auto"/>
              </w:rPr>
            </w:pPr>
            <w:r>
              <w:rPr>
                <w:rFonts w:ascii="Helvetica" w:cs="Helvetica" w:eastAsia="Helvetica" w:hAnsi="Helvetica"/>
                <w:sz w:val="20"/>
                <w:szCs w:val="20"/>
                <w:color w:val="auto"/>
              </w:rPr>
              <w:t>or</w:t>
            </w:r>
          </w:p>
        </w:tc>
        <w:tc>
          <w:tcPr>
            <w:tcW w:w="40" w:type="dxa"/>
            <w:vAlign w:val="bottom"/>
          </w:tcPr>
          <w:p>
            <w:pPr>
              <w:spacing w:after="0"/>
              <w:rPr>
                <w:sz w:val="12"/>
                <w:szCs w:val="12"/>
                <w:color w:val="auto"/>
              </w:rPr>
            </w:pPr>
          </w:p>
        </w:tc>
        <w:tc>
          <w:tcPr>
            <w:tcW w:w="920" w:type="dxa"/>
            <w:vAlign w:val="bottom"/>
            <w:gridSpan w:val="5"/>
            <w:vMerge w:val="restart"/>
          </w:tcPr>
          <w:p>
            <w:pPr>
              <w:ind w:left="80"/>
              <w:spacing w:after="0"/>
              <w:rPr>
                <w:sz w:val="20"/>
                <w:szCs w:val="20"/>
                <w:color w:val="auto"/>
              </w:rPr>
            </w:pPr>
            <w:r>
              <w:rPr>
                <w:rFonts w:ascii="Helvetica" w:cs="Helvetica" w:eastAsia="Helvetica" w:hAnsi="Helvetica"/>
                <w:sz w:val="20"/>
                <w:szCs w:val="20"/>
                <w:color w:val="auto"/>
              </w:rPr>
              <w:t>from an</w:t>
            </w:r>
          </w:p>
        </w:tc>
        <w:tc>
          <w:tcPr>
            <w:tcW w:w="1140" w:type="dxa"/>
            <w:vAlign w:val="bottom"/>
            <w:gridSpan w:val="4"/>
            <w:vMerge w:val="restart"/>
          </w:tcPr>
          <w:p>
            <w:pPr>
              <w:ind w:left="20"/>
              <w:spacing w:after="0"/>
              <w:rPr>
                <w:sz w:val="20"/>
                <w:szCs w:val="20"/>
                <w:color w:val="auto"/>
              </w:rPr>
            </w:pPr>
            <w:r>
              <w:rPr>
                <w:rFonts w:ascii="Helvetica" w:cs="Helvetica" w:eastAsia="Helvetica" w:hAnsi="Helvetica"/>
                <w:sz w:val="20"/>
                <w:szCs w:val="20"/>
                <w:color w:val="auto"/>
              </w:rPr>
              <w:t>agreement,</w:t>
            </w:r>
          </w:p>
        </w:tc>
        <w:tc>
          <w:tcPr>
            <w:tcW w:w="360" w:type="dxa"/>
            <w:vAlign w:val="bottom"/>
            <w:gridSpan w:val="3"/>
            <w:vMerge w:val="restart"/>
          </w:tcPr>
          <w:p>
            <w:pPr>
              <w:jc w:val="right"/>
              <w:spacing w:after="0"/>
              <w:rPr>
                <w:sz w:val="20"/>
                <w:szCs w:val="20"/>
                <w:color w:val="auto"/>
              </w:rPr>
            </w:pPr>
            <w:r>
              <w:rPr>
                <w:rFonts w:ascii="Helvetica" w:cs="Helvetica" w:eastAsia="Helvetica" w:hAnsi="Helvetica"/>
                <w:sz w:val="20"/>
                <w:szCs w:val="20"/>
                <w:color w:val="auto"/>
                <w:w w:val="92"/>
              </w:rPr>
              <w:t>tacit</w:t>
            </w:r>
          </w:p>
        </w:tc>
        <w:tc>
          <w:tcPr>
            <w:tcW w:w="320" w:type="dxa"/>
            <w:vAlign w:val="bottom"/>
            <w:gridSpan w:val="2"/>
            <w:vMerge w:val="restart"/>
          </w:tcPr>
          <w:p>
            <w:pPr>
              <w:jc w:val="right"/>
              <w:ind w:right="20"/>
              <w:spacing w:after="0"/>
              <w:rPr>
                <w:sz w:val="20"/>
                <w:szCs w:val="20"/>
                <w:color w:val="auto"/>
              </w:rPr>
            </w:pPr>
            <w:r>
              <w:rPr>
                <w:rFonts w:ascii="Helvetica" w:cs="Helvetica" w:eastAsia="Helvetica" w:hAnsi="Helvetica"/>
                <w:sz w:val="20"/>
                <w:szCs w:val="20"/>
                <w:color w:val="auto"/>
              </w:rPr>
              <w:t>or</w:t>
            </w:r>
          </w:p>
        </w:tc>
        <w:tc>
          <w:tcPr>
            <w:tcW w:w="0" w:type="dxa"/>
            <w:vAlign w:val="bottom"/>
          </w:tcPr>
          <w:p>
            <w:pPr>
              <w:spacing w:after="0"/>
              <w:rPr>
                <w:sz w:val="1"/>
                <w:szCs w:val="1"/>
                <w:color w:val="auto"/>
              </w:rPr>
            </w:pPr>
          </w:p>
        </w:tc>
      </w:tr>
      <w:tr>
        <w:trPr>
          <w:trHeight w:val="120"/>
        </w:trPr>
        <w:tc>
          <w:tcPr>
            <w:tcW w:w="5240" w:type="dxa"/>
            <w:vAlign w:val="bottom"/>
            <w:gridSpan w:val="31"/>
            <w:vMerge w:val="restart"/>
          </w:tcPr>
          <w:p>
            <w:pPr>
              <w:spacing w:after="0"/>
              <w:rPr>
                <w:sz w:val="20"/>
                <w:szCs w:val="20"/>
                <w:color w:val="auto"/>
              </w:rPr>
            </w:pPr>
            <w:r>
              <w:rPr>
                <w:rFonts w:ascii="Helvetica" w:cs="Helvetica" w:eastAsia="Helvetica" w:hAnsi="Helvetica"/>
                <w:sz w:val="20"/>
                <w:szCs w:val="20"/>
                <w:color w:val="auto"/>
              </w:rPr>
              <w:t>understood that allegations of parallel business conduct,</w:t>
            </w:r>
          </w:p>
        </w:tc>
        <w:tc>
          <w:tcPr>
            <w:tcW w:w="1160" w:type="dxa"/>
            <w:vAlign w:val="bottom"/>
            <w:gridSpan w:val="6"/>
            <w:vMerge w:val="continue"/>
          </w:tcPr>
          <w:p>
            <w:pPr>
              <w:spacing w:after="0"/>
              <w:rPr>
                <w:sz w:val="10"/>
                <w:szCs w:val="10"/>
                <w:color w:val="auto"/>
              </w:rPr>
            </w:pPr>
          </w:p>
        </w:tc>
        <w:tc>
          <w:tcPr>
            <w:tcW w:w="60" w:type="dxa"/>
            <w:vAlign w:val="bottom"/>
          </w:tcPr>
          <w:p>
            <w:pPr>
              <w:spacing w:after="0"/>
              <w:rPr>
                <w:sz w:val="10"/>
                <w:szCs w:val="10"/>
                <w:color w:val="auto"/>
              </w:rPr>
            </w:pPr>
          </w:p>
        </w:tc>
        <w:tc>
          <w:tcPr>
            <w:tcW w:w="800" w:type="dxa"/>
            <w:vAlign w:val="bottom"/>
            <w:gridSpan w:val="6"/>
            <w:vMerge w:val="continue"/>
          </w:tcPr>
          <w:p>
            <w:pPr>
              <w:spacing w:after="0"/>
              <w:rPr>
                <w:sz w:val="10"/>
                <w:szCs w:val="10"/>
                <w:color w:val="auto"/>
              </w:rPr>
            </w:pPr>
          </w:p>
        </w:tc>
        <w:tc>
          <w:tcPr>
            <w:tcW w:w="220" w:type="dxa"/>
            <w:vAlign w:val="bottom"/>
            <w:gridSpan w:val="2"/>
            <w:vMerge w:val="continue"/>
          </w:tcPr>
          <w:p>
            <w:pPr>
              <w:spacing w:after="0"/>
              <w:rPr>
                <w:sz w:val="10"/>
                <w:szCs w:val="10"/>
                <w:color w:val="auto"/>
              </w:rPr>
            </w:pPr>
          </w:p>
        </w:tc>
        <w:tc>
          <w:tcPr>
            <w:tcW w:w="40" w:type="dxa"/>
            <w:vAlign w:val="bottom"/>
          </w:tcPr>
          <w:p>
            <w:pPr>
              <w:spacing w:after="0"/>
              <w:rPr>
                <w:sz w:val="10"/>
                <w:szCs w:val="10"/>
                <w:color w:val="auto"/>
              </w:rPr>
            </w:pPr>
          </w:p>
        </w:tc>
        <w:tc>
          <w:tcPr>
            <w:tcW w:w="920" w:type="dxa"/>
            <w:vAlign w:val="bottom"/>
            <w:gridSpan w:val="5"/>
            <w:vMerge w:val="continue"/>
          </w:tcPr>
          <w:p>
            <w:pPr>
              <w:spacing w:after="0"/>
              <w:rPr>
                <w:sz w:val="10"/>
                <w:szCs w:val="10"/>
                <w:color w:val="auto"/>
              </w:rPr>
            </w:pPr>
          </w:p>
        </w:tc>
        <w:tc>
          <w:tcPr>
            <w:tcW w:w="1140" w:type="dxa"/>
            <w:vAlign w:val="bottom"/>
            <w:gridSpan w:val="4"/>
            <w:vMerge w:val="continue"/>
          </w:tcPr>
          <w:p>
            <w:pPr>
              <w:spacing w:after="0"/>
              <w:rPr>
                <w:sz w:val="10"/>
                <w:szCs w:val="10"/>
                <w:color w:val="auto"/>
              </w:rPr>
            </w:pPr>
          </w:p>
        </w:tc>
        <w:tc>
          <w:tcPr>
            <w:tcW w:w="360" w:type="dxa"/>
            <w:vAlign w:val="bottom"/>
            <w:gridSpan w:val="3"/>
            <w:vMerge w:val="continue"/>
          </w:tcPr>
          <w:p>
            <w:pPr>
              <w:spacing w:after="0"/>
              <w:rPr>
                <w:sz w:val="10"/>
                <w:szCs w:val="10"/>
                <w:color w:val="auto"/>
              </w:rPr>
            </w:pPr>
          </w:p>
        </w:tc>
        <w:tc>
          <w:tcPr>
            <w:tcW w:w="320" w:type="dxa"/>
            <w:vAlign w:val="bottom"/>
            <w:gridSpan w:val="2"/>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40"/>
        </w:trPr>
        <w:tc>
          <w:tcPr>
            <w:tcW w:w="5240" w:type="dxa"/>
            <w:vAlign w:val="bottom"/>
            <w:gridSpan w:val="31"/>
            <w:vMerge w:val="continue"/>
          </w:tcPr>
          <w:p>
            <w:pPr>
              <w:spacing w:after="0"/>
              <w:rPr>
                <w:sz w:val="12"/>
                <w:szCs w:val="12"/>
                <w:color w:val="auto"/>
              </w:rPr>
            </w:pPr>
          </w:p>
        </w:tc>
        <w:tc>
          <w:tcPr>
            <w:tcW w:w="5020" w:type="dxa"/>
            <w:vAlign w:val="bottom"/>
            <w:gridSpan w:val="30"/>
            <w:vMerge w:val="restart"/>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express," </w:t>
            </w:r>
            <w:hyperlink r:id="rId14">
              <w:r>
                <w:rPr>
                  <w:rFonts w:ascii="Helvetica" w:cs="Helvetica" w:eastAsia="Helvetica" w:hAnsi="Helvetica"/>
                  <w:sz w:val="20"/>
                  <w:szCs w:val="20"/>
                  <w:i w:val="1"/>
                  <w:iCs w:val="1"/>
                  <w:color w:val="0077CC"/>
                </w:rPr>
                <w:t>Theatre Enterprises, 346 U.S., at 540, 74 S.</w:t>
              </w:r>
            </w:hyperlink>
          </w:p>
        </w:tc>
        <w:tc>
          <w:tcPr>
            <w:tcW w:w="0" w:type="dxa"/>
            <w:vAlign w:val="bottom"/>
          </w:tcPr>
          <w:p>
            <w:pPr>
              <w:spacing w:after="0"/>
              <w:rPr>
                <w:sz w:val="1"/>
                <w:szCs w:val="1"/>
                <w:color w:val="auto"/>
              </w:rPr>
            </w:pPr>
          </w:p>
        </w:tc>
      </w:tr>
      <w:tr>
        <w:trPr>
          <w:trHeight w:val="97"/>
        </w:trPr>
        <w:tc>
          <w:tcPr>
            <w:tcW w:w="5240" w:type="dxa"/>
            <w:vAlign w:val="bottom"/>
            <w:gridSpan w:val="31"/>
            <w:vMerge w:val="restart"/>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taken alone, do not state a claim under </w:t>
            </w:r>
            <w:hyperlink r:id="rId10">
              <w:r>
                <w:rPr>
                  <w:rFonts w:ascii="Helvetica" w:cs="Helvetica" w:eastAsia="Helvetica" w:hAnsi="Helvetica"/>
                  <w:sz w:val="20"/>
                  <w:szCs w:val="20"/>
                  <w:i w:val="1"/>
                  <w:iCs w:val="1"/>
                  <w:color w:val="0077CC"/>
                </w:rPr>
                <w:t>§ 1</w:t>
              </w:r>
            </w:hyperlink>
            <w:r>
              <w:rPr>
                <w:rFonts w:ascii="Helvetica" w:cs="Helvetica" w:eastAsia="Helvetica" w:hAnsi="Helvetica"/>
                <w:sz w:val="20"/>
                <w:szCs w:val="20"/>
                <w:color w:val="auto"/>
              </w:rPr>
              <w:t>; plaintiffs</w:t>
            </w:r>
          </w:p>
        </w:tc>
        <w:tc>
          <w:tcPr>
            <w:tcW w:w="5020" w:type="dxa"/>
            <w:vAlign w:val="bottom"/>
            <w:gridSpan w:val="30"/>
            <w:vMerge w:val="continue"/>
          </w:tcPr>
          <w:p>
            <w:pPr>
              <w:spacing w:after="0"/>
              <w:rPr>
                <w:sz w:val="8"/>
                <w:szCs w:val="8"/>
                <w:color w:val="auto"/>
              </w:rPr>
            </w:pPr>
          </w:p>
        </w:tc>
        <w:tc>
          <w:tcPr>
            <w:tcW w:w="0" w:type="dxa"/>
            <w:vAlign w:val="bottom"/>
          </w:tcPr>
          <w:p>
            <w:pPr>
              <w:spacing w:after="0"/>
              <w:rPr>
                <w:sz w:val="1"/>
                <w:szCs w:val="1"/>
                <w:color w:val="auto"/>
              </w:rPr>
            </w:pPr>
          </w:p>
        </w:tc>
      </w:tr>
      <w:tr>
        <w:trPr>
          <w:trHeight w:val="20"/>
        </w:trPr>
        <w:tc>
          <w:tcPr>
            <w:tcW w:w="5240" w:type="dxa"/>
            <w:vAlign w:val="bottom"/>
            <w:gridSpan w:val="31"/>
            <w:vMerge w:val="continue"/>
          </w:tcPr>
          <w:p>
            <w:pPr>
              <w:spacing w:after="0" w:line="20" w:lineRule="exact"/>
              <w:rPr>
                <w:sz w:val="1"/>
                <w:szCs w:val="1"/>
                <w:color w:val="auto"/>
              </w:rPr>
            </w:pPr>
          </w:p>
        </w:tc>
        <w:tc>
          <w:tcPr>
            <w:tcW w:w="36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40" w:type="dxa"/>
            <w:vAlign w:val="bottom"/>
            <w:tcBorders>
              <w:right w:val="single" w:sz="8" w:color="0077CC"/>
            </w:tcBorders>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60" w:type="dxa"/>
            <w:vAlign w:val="bottom"/>
            <w:tcBorders>
              <w:righ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24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240" w:type="dxa"/>
            <w:vAlign w:val="bottom"/>
            <w:shd w:val="clear" w:color="auto" w:fill="0077CC"/>
          </w:tcPr>
          <w:p>
            <w:pPr>
              <w:spacing w:after="0" w:line="20" w:lineRule="exact"/>
              <w:rPr>
                <w:sz w:val="1"/>
                <w:szCs w:val="1"/>
                <w:color w:val="auto"/>
              </w:rPr>
            </w:pPr>
          </w:p>
        </w:tc>
        <w:tc>
          <w:tcPr>
            <w:tcW w:w="80" w:type="dxa"/>
            <w:vAlign w:val="bottom"/>
            <w:tcBorders>
              <w:left w:val="single" w:sz="8" w:color="0077CC"/>
            </w:tcBorders>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20"/>
        </w:trPr>
        <w:tc>
          <w:tcPr>
            <w:tcW w:w="5240" w:type="dxa"/>
            <w:vAlign w:val="bottom"/>
            <w:gridSpan w:val="31"/>
            <w:vMerge w:val="continue"/>
          </w:tcPr>
          <w:p>
            <w:pPr>
              <w:spacing w:after="0"/>
              <w:rPr>
                <w:sz w:val="10"/>
                <w:szCs w:val="10"/>
                <w:color w:val="auto"/>
              </w:rPr>
            </w:pPr>
          </w:p>
        </w:tc>
        <w:tc>
          <w:tcPr>
            <w:tcW w:w="2240" w:type="dxa"/>
            <w:vAlign w:val="bottom"/>
            <w:gridSpan w:val="15"/>
            <w:vMerge w:val="restart"/>
          </w:tcPr>
          <w:p>
            <w:pPr>
              <w:spacing w:after="0"/>
              <w:rPr>
                <w:rFonts w:ascii="Helvetica" w:cs="Helvetica" w:eastAsia="Helvetica" w:hAnsi="Helvetica"/>
                <w:sz w:val="20"/>
                <w:szCs w:val="20"/>
                <w:i w:val="1"/>
                <w:iCs w:val="1"/>
                <w:color w:val="0077CC"/>
              </w:rPr>
            </w:pPr>
            <w:hyperlink r:id="rId14">
              <w:r>
                <w:rPr>
                  <w:rFonts w:ascii="Helvetica" w:cs="Helvetica" w:eastAsia="Helvetica" w:hAnsi="Helvetica"/>
                  <w:sz w:val="20"/>
                  <w:szCs w:val="20"/>
                  <w:i w:val="1"/>
                  <w:iCs w:val="1"/>
                  <w:color w:val="0077CC"/>
                </w:rPr>
                <w:t>Ct. 257, 98 L. Ed. 273</w:t>
              </w:r>
            </w:hyperlink>
            <w:r>
              <w:rPr>
                <w:rFonts w:ascii="Helvetica" w:cs="Helvetica" w:eastAsia="Helvetica" w:hAnsi="Helvetica"/>
                <w:sz w:val="20"/>
                <w:szCs w:val="20"/>
                <w:color w:val="000000"/>
              </w:rPr>
              <w:t>.</w:t>
            </w:r>
          </w:p>
        </w:tc>
        <w:tc>
          <w:tcPr>
            <w:tcW w:w="40" w:type="dxa"/>
            <w:vAlign w:val="bottom"/>
          </w:tcPr>
          <w:p>
            <w:pPr>
              <w:spacing w:after="0"/>
              <w:rPr>
                <w:sz w:val="10"/>
                <w:szCs w:val="10"/>
                <w:color w:val="auto"/>
              </w:rPr>
            </w:pPr>
          </w:p>
        </w:tc>
        <w:tc>
          <w:tcPr>
            <w:tcW w:w="700" w:type="dxa"/>
            <w:vAlign w:val="bottom"/>
            <w:gridSpan w:val="4"/>
            <w:vMerge w:val="restart"/>
          </w:tcPr>
          <w:p>
            <w:pPr>
              <w:ind w:left="160"/>
              <w:spacing w:after="0"/>
              <w:rPr>
                <w:sz w:val="20"/>
                <w:szCs w:val="20"/>
                <w:color w:val="auto"/>
              </w:rPr>
            </w:pPr>
            <w:r>
              <w:rPr>
                <w:rFonts w:ascii="Helvetica" w:cs="Helvetica" w:eastAsia="Helvetica" w:hAnsi="Helvetica"/>
                <w:sz w:val="20"/>
                <w:szCs w:val="20"/>
                <w:color w:val="auto"/>
              </w:rPr>
              <w:t>While</w:t>
            </w:r>
          </w:p>
        </w:tc>
        <w:tc>
          <w:tcPr>
            <w:tcW w:w="220" w:type="dxa"/>
            <w:vAlign w:val="bottom"/>
            <w:vMerge w:val="restart"/>
          </w:tcPr>
          <w:p>
            <w:pPr>
              <w:ind w:left="60"/>
              <w:spacing w:after="0"/>
              <w:rPr>
                <w:sz w:val="20"/>
                <w:szCs w:val="20"/>
                <w:color w:val="auto"/>
              </w:rPr>
            </w:pPr>
            <w:r>
              <w:rPr>
                <w:rFonts w:ascii="Helvetica" w:cs="Helvetica" w:eastAsia="Helvetica" w:hAnsi="Helvetica"/>
                <w:sz w:val="20"/>
                <w:szCs w:val="20"/>
                <w:color w:val="auto"/>
              </w:rPr>
              <w:t>a</w:t>
            </w:r>
          </w:p>
        </w:tc>
        <w:tc>
          <w:tcPr>
            <w:tcW w:w="820" w:type="dxa"/>
            <w:vAlign w:val="bottom"/>
            <w:gridSpan w:val="3"/>
            <w:vMerge w:val="restart"/>
          </w:tcPr>
          <w:p>
            <w:pPr>
              <w:jc w:val="center"/>
              <w:spacing w:after="0"/>
              <w:rPr>
                <w:sz w:val="20"/>
                <w:szCs w:val="20"/>
                <w:color w:val="auto"/>
              </w:rPr>
            </w:pPr>
            <w:r>
              <w:rPr>
                <w:rFonts w:ascii="Helvetica" w:cs="Helvetica" w:eastAsia="Helvetica" w:hAnsi="Helvetica"/>
                <w:sz w:val="20"/>
                <w:szCs w:val="20"/>
                <w:color w:val="auto"/>
                <w:w w:val="98"/>
              </w:rPr>
              <w:t>showing</w:t>
            </w:r>
          </w:p>
        </w:tc>
        <w:tc>
          <w:tcPr>
            <w:tcW w:w="320" w:type="dxa"/>
            <w:vAlign w:val="bottom"/>
            <w:vMerge w:val="restart"/>
          </w:tcPr>
          <w:p>
            <w:pPr>
              <w:ind w:left="60"/>
              <w:spacing w:after="0"/>
              <w:rPr>
                <w:sz w:val="20"/>
                <w:szCs w:val="20"/>
                <w:color w:val="auto"/>
              </w:rPr>
            </w:pPr>
            <w:r>
              <w:rPr>
                <w:rFonts w:ascii="Helvetica" w:cs="Helvetica" w:eastAsia="Helvetica" w:hAnsi="Helvetica"/>
                <w:sz w:val="20"/>
                <w:szCs w:val="20"/>
                <w:color w:val="auto"/>
              </w:rPr>
              <w:t>of</w:t>
            </w:r>
          </w:p>
        </w:tc>
        <w:tc>
          <w:tcPr>
            <w:tcW w:w="680" w:type="dxa"/>
            <w:vAlign w:val="bottom"/>
            <w:gridSpan w:val="5"/>
            <w:vMerge w:val="restart"/>
          </w:tcPr>
          <w:p>
            <w:pPr>
              <w:jc w:val="right"/>
              <w:ind w:right="20"/>
              <w:spacing w:after="0"/>
              <w:rPr>
                <w:sz w:val="20"/>
                <w:szCs w:val="20"/>
                <w:color w:val="auto"/>
              </w:rPr>
            </w:pPr>
            <w:r>
              <w:rPr>
                <w:rFonts w:ascii="Helvetica" w:cs="Helvetica" w:eastAsia="Helvetica" w:hAnsi="Helvetica"/>
                <w:sz w:val="20"/>
                <w:szCs w:val="20"/>
                <w:color w:val="auto"/>
                <w:w w:val="99"/>
              </w:rPr>
              <w:t>parallel</w:t>
            </w:r>
          </w:p>
        </w:tc>
        <w:tc>
          <w:tcPr>
            <w:tcW w:w="0" w:type="dxa"/>
            <w:vAlign w:val="bottom"/>
          </w:tcPr>
          <w:p>
            <w:pPr>
              <w:spacing w:after="0"/>
              <w:rPr>
                <w:sz w:val="1"/>
                <w:szCs w:val="1"/>
                <w:color w:val="auto"/>
              </w:rPr>
            </w:pPr>
          </w:p>
        </w:tc>
      </w:tr>
      <w:tr>
        <w:trPr>
          <w:trHeight w:val="20"/>
        </w:trPr>
        <w:tc>
          <w:tcPr>
            <w:tcW w:w="3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2240" w:type="dxa"/>
            <w:vAlign w:val="bottom"/>
            <w:gridSpan w:val="15"/>
            <w:vMerge w:val="continue"/>
          </w:tcPr>
          <w:p>
            <w:pPr>
              <w:spacing w:after="0" w:line="20" w:lineRule="exact"/>
              <w:rPr>
                <w:sz w:val="1"/>
                <w:szCs w:val="1"/>
                <w:color w:val="auto"/>
              </w:rPr>
            </w:pPr>
          </w:p>
        </w:tc>
        <w:tc>
          <w:tcPr>
            <w:tcW w:w="40" w:type="dxa"/>
            <w:vAlign w:val="bottom"/>
            <w:vMerge w:val="restart"/>
          </w:tcPr>
          <w:p>
            <w:pPr>
              <w:spacing w:after="0" w:line="20" w:lineRule="exact"/>
              <w:rPr>
                <w:sz w:val="1"/>
                <w:szCs w:val="1"/>
                <w:color w:val="auto"/>
              </w:rPr>
            </w:pPr>
          </w:p>
        </w:tc>
        <w:tc>
          <w:tcPr>
            <w:tcW w:w="700" w:type="dxa"/>
            <w:vAlign w:val="bottom"/>
            <w:gridSpan w:val="4"/>
            <w:vMerge w:val="continue"/>
          </w:tcPr>
          <w:p>
            <w:pPr>
              <w:spacing w:after="0" w:line="20" w:lineRule="exact"/>
              <w:rPr>
                <w:sz w:val="1"/>
                <w:szCs w:val="1"/>
                <w:color w:val="auto"/>
              </w:rPr>
            </w:pPr>
          </w:p>
        </w:tc>
        <w:tc>
          <w:tcPr>
            <w:tcW w:w="220" w:type="dxa"/>
            <w:vAlign w:val="bottom"/>
            <w:vMerge w:val="continue"/>
          </w:tcPr>
          <w:p>
            <w:pPr>
              <w:spacing w:after="0" w:line="20" w:lineRule="exact"/>
              <w:rPr>
                <w:sz w:val="1"/>
                <w:szCs w:val="1"/>
                <w:color w:val="auto"/>
              </w:rPr>
            </w:pPr>
          </w:p>
        </w:tc>
        <w:tc>
          <w:tcPr>
            <w:tcW w:w="820" w:type="dxa"/>
            <w:vAlign w:val="bottom"/>
            <w:gridSpan w:val="3"/>
            <w:vMerge w:val="continue"/>
          </w:tcPr>
          <w:p>
            <w:pPr>
              <w:spacing w:after="0" w:line="20" w:lineRule="exact"/>
              <w:rPr>
                <w:sz w:val="1"/>
                <w:szCs w:val="1"/>
                <w:color w:val="auto"/>
              </w:rPr>
            </w:pPr>
          </w:p>
        </w:tc>
        <w:tc>
          <w:tcPr>
            <w:tcW w:w="320" w:type="dxa"/>
            <w:vAlign w:val="bottom"/>
            <w:vMerge w:val="continue"/>
          </w:tcPr>
          <w:p>
            <w:pPr>
              <w:spacing w:after="0" w:line="20" w:lineRule="exact"/>
              <w:rPr>
                <w:sz w:val="1"/>
                <w:szCs w:val="1"/>
                <w:color w:val="auto"/>
              </w:rPr>
            </w:pPr>
          </w:p>
        </w:tc>
        <w:tc>
          <w:tcPr>
            <w:tcW w:w="680" w:type="dxa"/>
            <w:vAlign w:val="bottom"/>
            <w:gridSpan w:val="5"/>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00"/>
        </w:trPr>
        <w:tc>
          <w:tcPr>
            <w:tcW w:w="560" w:type="dxa"/>
            <w:vAlign w:val="bottom"/>
            <w:gridSpan w:val="3"/>
            <w:vMerge w:val="restart"/>
          </w:tcPr>
          <w:p>
            <w:pPr>
              <w:spacing w:after="0"/>
              <w:rPr>
                <w:sz w:val="20"/>
                <w:szCs w:val="20"/>
                <w:color w:val="auto"/>
              </w:rPr>
            </w:pPr>
            <w:r>
              <w:rPr>
                <w:rFonts w:ascii="Helvetica" w:cs="Helvetica" w:eastAsia="Helvetica" w:hAnsi="Helvetica"/>
                <w:sz w:val="20"/>
                <w:szCs w:val="20"/>
                <w:color w:val="auto"/>
              </w:rPr>
              <w:t>must</w:t>
            </w:r>
          </w:p>
        </w:tc>
        <w:tc>
          <w:tcPr>
            <w:tcW w:w="580" w:type="dxa"/>
            <w:vAlign w:val="bottom"/>
            <w:gridSpan w:val="3"/>
            <w:vMerge w:val="restart"/>
          </w:tcPr>
          <w:p>
            <w:pPr>
              <w:jc w:val="right"/>
              <w:spacing w:after="0"/>
              <w:rPr>
                <w:sz w:val="20"/>
                <w:szCs w:val="20"/>
                <w:color w:val="auto"/>
              </w:rPr>
            </w:pPr>
            <w:r>
              <w:rPr>
                <w:rFonts w:ascii="Helvetica" w:cs="Helvetica" w:eastAsia="Helvetica" w:hAnsi="Helvetica"/>
                <w:sz w:val="20"/>
                <w:szCs w:val="20"/>
                <w:color w:val="auto"/>
                <w:w w:val="97"/>
              </w:rPr>
              <w:t>allege</w:t>
            </w:r>
          </w:p>
        </w:tc>
        <w:tc>
          <w:tcPr>
            <w:tcW w:w="80" w:type="dxa"/>
            <w:vAlign w:val="bottom"/>
          </w:tcPr>
          <w:p>
            <w:pPr>
              <w:spacing w:after="0"/>
              <w:rPr>
                <w:sz w:val="8"/>
                <w:szCs w:val="8"/>
                <w:color w:val="auto"/>
              </w:rPr>
            </w:pPr>
          </w:p>
        </w:tc>
        <w:tc>
          <w:tcPr>
            <w:tcW w:w="900" w:type="dxa"/>
            <w:vAlign w:val="bottom"/>
            <w:gridSpan w:val="5"/>
            <w:vMerge w:val="restart"/>
          </w:tcPr>
          <w:p>
            <w:pPr>
              <w:jc w:val="right"/>
              <w:spacing w:after="0"/>
              <w:rPr>
                <w:sz w:val="20"/>
                <w:szCs w:val="20"/>
                <w:color w:val="auto"/>
              </w:rPr>
            </w:pPr>
            <w:r>
              <w:rPr>
                <w:rFonts w:ascii="Helvetica" w:cs="Helvetica" w:eastAsia="Helvetica" w:hAnsi="Helvetica"/>
                <w:sz w:val="20"/>
                <w:szCs w:val="20"/>
                <w:color w:val="auto"/>
              </w:rPr>
              <w:t>additional</w:t>
            </w:r>
          </w:p>
        </w:tc>
        <w:tc>
          <w:tcPr>
            <w:tcW w:w="580" w:type="dxa"/>
            <w:vAlign w:val="bottom"/>
            <w:gridSpan w:val="3"/>
            <w:vMerge w:val="restart"/>
          </w:tcPr>
          <w:p>
            <w:pPr>
              <w:jc w:val="center"/>
              <w:spacing w:after="0"/>
              <w:rPr>
                <w:sz w:val="20"/>
                <w:szCs w:val="20"/>
                <w:color w:val="auto"/>
              </w:rPr>
            </w:pPr>
            <w:r>
              <w:rPr>
                <w:rFonts w:ascii="Helvetica" w:cs="Helvetica" w:eastAsia="Helvetica" w:hAnsi="Helvetica"/>
                <w:sz w:val="20"/>
                <w:szCs w:val="20"/>
                <w:color w:val="auto"/>
              </w:rPr>
              <w:t>facts</w:t>
            </w:r>
          </w:p>
        </w:tc>
        <w:tc>
          <w:tcPr>
            <w:tcW w:w="500" w:type="dxa"/>
            <w:vAlign w:val="bottom"/>
            <w:gridSpan w:val="3"/>
            <w:vMerge w:val="restart"/>
          </w:tcPr>
          <w:p>
            <w:pPr>
              <w:ind w:left="120"/>
              <w:spacing w:after="0"/>
              <w:rPr>
                <w:sz w:val="20"/>
                <w:szCs w:val="20"/>
                <w:color w:val="auto"/>
              </w:rPr>
            </w:pPr>
            <w:r>
              <w:rPr>
                <w:rFonts w:ascii="Helvetica" w:cs="Helvetica" w:eastAsia="Helvetica" w:hAnsi="Helvetica"/>
                <w:sz w:val="20"/>
                <w:szCs w:val="20"/>
                <w:color w:val="auto"/>
              </w:rPr>
              <w:t>that</w:t>
            </w:r>
          </w:p>
        </w:tc>
        <w:tc>
          <w:tcPr>
            <w:tcW w:w="700" w:type="dxa"/>
            <w:vAlign w:val="bottom"/>
            <w:gridSpan w:val="4"/>
            <w:vMerge w:val="restart"/>
          </w:tcPr>
          <w:p>
            <w:pPr>
              <w:ind w:left="80"/>
              <w:spacing w:after="0"/>
              <w:rPr>
                <w:sz w:val="20"/>
                <w:szCs w:val="20"/>
                <w:color w:val="auto"/>
              </w:rPr>
            </w:pPr>
            <w:r>
              <w:rPr>
                <w:rFonts w:ascii="Helvetica" w:cs="Helvetica" w:eastAsia="Helvetica" w:hAnsi="Helvetica"/>
                <w:sz w:val="20"/>
                <w:szCs w:val="20"/>
                <w:color w:val="auto"/>
              </w:rPr>
              <w:t>"ten[d]</w:t>
            </w:r>
          </w:p>
        </w:tc>
        <w:tc>
          <w:tcPr>
            <w:tcW w:w="100" w:type="dxa"/>
            <w:vAlign w:val="bottom"/>
          </w:tcPr>
          <w:p>
            <w:pPr>
              <w:spacing w:after="0"/>
              <w:rPr>
                <w:sz w:val="8"/>
                <w:szCs w:val="8"/>
                <w:color w:val="auto"/>
              </w:rPr>
            </w:pPr>
          </w:p>
        </w:tc>
        <w:tc>
          <w:tcPr>
            <w:tcW w:w="240" w:type="dxa"/>
            <w:vAlign w:val="bottom"/>
            <w:gridSpan w:val="2"/>
            <w:vMerge w:val="restart"/>
          </w:tcPr>
          <w:p>
            <w:pPr>
              <w:jc w:val="center"/>
              <w:ind w:right="80"/>
              <w:spacing w:after="0"/>
              <w:rPr>
                <w:sz w:val="20"/>
                <w:szCs w:val="20"/>
                <w:color w:val="auto"/>
              </w:rPr>
            </w:pPr>
            <w:r>
              <w:rPr>
                <w:rFonts w:ascii="Helvetica" w:cs="Helvetica" w:eastAsia="Helvetica" w:hAnsi="Helvetica"/>
                <w:sz w:val="20"/>
                <w:szCs w:val="20"/>
                <w:color w:val="auto"/>
                <w:w w:val="95"/>
              </w:rPr>
              <w:t>to</w:t>
            </w:r>
          </w:p>
        </w:tc>
        <w:tc>
          <w:tcPr>
            <w:tcW w:w="1000" w:type="dxa"/>
            <w:vAlign w:val="bottom"/>
            <w:gridSpan w:val="6"/>
            <w:vMerge w:val="restart"/>
          </w:tcPr>
          <w:p>
            <w:pPr>
              <w:jc w:val="right"/>
              <w:ind w:right="240"/>
              <w:spacing w:after="0"/>
              <w:rPr>
                <w:sz w:val="20"/>
                <w:szCs w:val="20"/>
                <w:color w:val="auto"/>
              </w:rPr>
            </w:pPr>
            <w:r>
              <w:rPr>
                <w:rFonts w:ascii="Helvetica" w:cs="Helvetica" w:eastAsia="Helvetica" w:hAnsi="Helvetica"/>
                <w:sz w:val="20"/>
                <w:szCs w:val="20"/>
                <w:color w:val="auto"/>
              </w:rPr>
              <w:t>exclude</w:t>
            </w:r>
          </w:p>
        </w:tc>
        <w:tc>
          <w:tcPr>
            <w:tcW w:w="2240" w:type="dxa"/>
            <w:vAlign w:val="bottom"/>
            <w:gridSpan w:val="15"/>
            <w:vMerge w:val="continue"/>
          </w:tcPr>
          <w:p>
            <w:pPr>
              <w:spacing w:after="0"/>
              <w:rPr>
                <w:sz w:val="8"/>
                <w:szCs w:val="8"/>
                <w:color w:val="auto"/>
              </w:rPr>
            </w:pPr>
          </w:p>
        </w:tc>
        <w:tc>
          <w:tcPr>
            <w:tcW w:w="40" w:type="dxa"/>
            <w:vAlign w:val="bottom"/>
            <w:vMerge w:val="continue"/>
          </w:tcPr>
          <w:p>
            <w:pPr>
              <w:spacing w:after="0"/>
              <w:rPr>
                <w:sz w:val="8"/>
                <w:szCs w:val="8"/>
                <w:color w:val="auto"/>
              </w:rPr>
            </w:pPr>
          </w:p>
        </w:tc>
        <w:tc>
          <w:tcPr>
            <w:tcW w:w="700" w:type="dxa"/>
            <w:vAlign w:val="bottom"/>
            <w:gridSpan w:val="4"/>
            <w:vMerge w:val="continue"/>
          </w:tcPr>
          <w:p>
            <w:pPr>
              <w:spacing w:after="0"/>
              <w:rPr>
                <w:sz w:val="8"/>
                <w:szCs w:val="8"/>
                <w:color w:val="auto"/>
              </w:rPr>
            </w:pPr>
          </w:p>
        </w:tc>
        <w:tc>
          <w:tcPr>
            <w:tcW w:w="220" w:type="dxa"/>
            <w:vAlign w:val="bottom"/>
            <w:vMerge w:val="continue"/>
          </w:tcPr>
          <w:p>
            <w:pPr>
              <w:spacing w:after="0"/>
              <w:rPr>
                <w:sz w:val="8"/>
                <w:szCs w:val="8"/>
                <w:color w:val="auto"/>
              </w:rPr>
            </w:pPr>
          </w:p>
        </w:tc>
        <w:tc>
          <w:tcPr>
            <w:tcW w:w="820" w:type="dxa"/>
            <w:vAlign w:val="bottom"/>
            <w:gridSpan w:val="3"/>
            <w:vMerge w:val="continue"/>
          </w:tcPr>
          <w:p>
            <w:pPr>
              <w:spacing w:after="0"/>
              <w:rPr>
                <w:sz w:val="8"/>
                <w:szCs w:val="8"/>
                <w:color w:val="auto"/>
              </w:rPr>
            </w:pPr>
          </w:p>
        </w:tc>
        <w:tc>
          <w:tcPr>
            <w:tcW w:w="320" w:type="dxa"/>
            <w:vAlign w:val="bottom"/>
            <w:vMerge w:val="continue"/>
          </w:tcPr>
          <w:p>
            <w:pPr>
              <w:spacing w:after="0"/>
              <w:rPr>
                <w:sz w:val="8"/>
                <w:szCs w:val="8"/>
                <w:color w:val="auto"/>
              </w:rPr>
            </w:pPr>
          </w:p>
        </w:tc>
        <w:tc>
          <w:tcPr>
            <w:tcW w:w="680" w:type="dxa"/>
            <w:vAlign w:val="bottom"/>
            <w:gridSpan w:val="5"/>
            <w:vMerge w:val="continue"/>
          </w:tcPr>
          <w:p>
            <w:pPr>
              <w:spacing w:after="0"/>
              <w:rPr>
                <w:sz w:val="8"/>
                <w:szCs w:val="8"/>
                <w:color w:val="auto"/>
              </w:rPr>
            </w:pPr>
          </w:p>
        </w:tc>
        <w:tc>
          <w:tcPr>
            <w:tcW w:w="0" w:type="dxa"/>
            <w:vAlign w:val="bottom"/>
          </w:tcPr>
          <w:p>
            <w:pPr>
              <w:spacing w:after="0"/>
              <w:rPr>
                <w:sz w:val="1"/>
                <w:szCs w:val="1"/>
                <w:color w:val="auto"/>
              </w:rPr>
            </w:pPr>
          </w:p>
        </w:tc>
      </w:tr>
      <w:tr>
        <w:trPr>
          <w:trHeight w:val="20"/>
        </w:trPr>
        <w:tc>
          <w:tcPr>
            <w:tcW w:w="560" w:type="dxa"/>
            <w:vAlign w:val="bottom"/>
            <w:gridSpan w:val="3"/>
            <w:vMerge w:val="continue"/>
          </w:tcPr>
          <w:p>
            <w:pPr>
              <w:spacing w:after="0" w:line="20" w:lineRule="exact"/>
              <w:rPr>
                <w:sz w:val="1"/>
                <w:szCs w:val="1"/>
                <w:color w:val="auto"/>
              </w:rPr>
            </w:pPr>
          </w:p>
        </w:tc>
        <w:tc>
          <w:tcPr>
            <w:tcW w:w="580" w:type="dxa"/>
            <w:vAlign w:val="bottom"/>
            <w:gridSpan w:val="3"/>
            <w:vMerge w:val="continue"/>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900" w:type="dxa"/>
            <w:vAlign w:val="bottom"/>
            <w:gridSpan w:val="5"/>
            <w:vMerge w:val="continue"/>
          </w:tcPr>
          <w:p>
            <w:pPr>
              <w:spacing w:after="0" w:line="20" w:lineRule="exact"/>
              <w:rPr>
                <w:sz w:val="1"/>
                <w:szCs w:val="1"/>
                <w:color w:val="auto"/>
              </w:rPr>
            </w:pPr>
          </w:p>
        </w:tc>
        <w:tc>
          <w:tcPr>
            <w:tcW w:w="580" w:type="dxa"/>
            <w:vAlign w:val="bottom"/>
            <w:gridSpan w:val="3"/>
            <w:vMerge w:val="continue"/>
          </w:tcPr>
          <w:p>
            <w:pPr>
              <w:spacing w:after="0" w:line="20" w:lineRule="exact"/>
              <w:rPr>
                <w:sz w:val="1"/>
                <w:szCs w:val="1"/>
                <w:color w:val="auto"/>
              </w:rPr>
            </w:pPr>
          </w:p>
        </w:tc>
        <w:tc>
          <w:tcPr>
            <w:tcW w:w="500" w:type="dxa"/>
            <w:vAlign w:val="bottom"/>
            <w:gridSpan w:val="3"/>
            <w:vMerge w:val="continue"/>
          </w:tcPr>
          <w:p>
            <w:pPr>
              <w:spacing w:after="0" w:line="20" w:lineRule="exact"/>
              <w:rPr>
                <w:sz w:val="1"/>
                <w:szCs w:val="1"/>
                <w:color w:val="auto"/>
              </w:rPr>
            </w:pPr>
          </w:p>
        </w:tc>
        <w:tc>
          <w:tcPr>
            <w:tcW w:w="700" w:type="dxa"/>
            <w:vAlign w:val="bottom"/>
            <w:gridSpan w:val="4"/>
            <w:vMerge w:val="continue"/>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240" w:type="dxa"/>
            <w:vAlign w:val="bottom"/>
            <w:gridSpan w:val="2"/>
            <w:vMerge w:val="continue"/>
          </w:tcPr>
          <w:p>
            <w:pPr>
              <w:spacing w:after="0" w:line="20" w:lineRule="exact"/>
              <w:rPr>
                <w:sz w:val="1"/>
                <w:szCs w:val="1"/>
                <w:color w:val="auto"/>
              </w:rPr>
            </w:pPr>
          </w:p>
        </w:tc>
        <w:tc>
          <w:tcPr>
            <w:tcW w:w="1000" w:type="dxa"/>
            <w:vAlign w:val="bottom"/>
            <w:gridSpan w:val="6"/>
            <w:vMerge w:val="continue"/>
          </w:tcPr>
          <w:p>
            <w:pPr>
              <w:spacing w:after="0" w:line="20" w:lineRule="exact"/>
              <w:rPr>
                <w:sz w:val="1"/>
                <w:szCs w:val="1"/>
                <w:color w:val="auto"/>
              </w:rPr>
            </w:pPr>
          </w:p>
        </w:tc>
        <w:tc>
          <w:tcPr>
            <w:tcW w:w="36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40" w:type="dxa"/>
            <w:vAlign w:val="bottom"/>
            <w:tcBorders>
              <w:righ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60" w:type="dxa"/>
            <w:vAlign w:val="bottom"/>
            <w:tcBorders>
              <w:righ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43"/>
        </w:trPr>
        <w:tc>
          <w:tcPr>
            <w:tcW w:w="560" w:type="dxa"/>
            <w:vAlign w:val="bottom"/>
            <w:gridSpan w:val="3"/>
            <w:vMerge w:val="continue"/>
          </w:tcPr>
          <w:p>
            <w:pPr>
              <w:spacing w:after="0"/>
              <w:rPr>
                <w:sz w:val="12"/>
                <w:szCs w:val="12"/>
                <w:color w:val="auto"/>
              </w:rPr>
            </w:pPr>
          </w:p>
        </w:tc>
        <w:tc>
          <w:tcPr>
            <w:tcW w:w="580" w:type="dxa"/>
            <w:vAlign w:val="bottom"/>
            <w:gridSpan w:val="3"/>
            <w:vMerge w:val="continue"/>
          </w:tcPr>
          <w:p>
            <w:pPr>
              <w:spacing w:after="0"/>
              <w:rPr>
                <w:sz w:val="12"/>
                <w:szCs w:val="12"/>
                <w:color w:val="auto"/>
              </w:rPr>
            </w:pPr>
          </w:p>
        </w:tc>
        <w:tc>
          <w:tcPr>
            <w:tcW w:w="80" w:type="dxa"/>
            <w:vAlign w:val="bottom"/>
          </w:tcPr>
          <w:p>
            <w:pPr>
              <w:spacing w:after="0"/>
              <w:rPr>
                <w:sz w:val="12"/>
                <w:szCs w:val="12"/>
                <w:color w:val="auto"/>
              </w:rPr>
            </w:pPr>
          </w:p>
        </w:tc>
        <w:tc>
          <w:tcPr>
            <w:tcW w:w="900" w:type="dxa"/>
            <w:vAlign w:val="bottom"/>
            <w:gridSpan w:val="5"/>
            <w:vMerge w:val="continue"/>
          </w:tcPr>
          <w:p>
            <w:pPr>
              <w:spacing w:after="0"/>
              <w:rPr>
                <w:sz w:val="12"/>
                <w:szCs w:val="12"/>
                <w:color w:val="auto"/>
              </w:rPr>
            </w:pPr>
          </w:p>
        </w:tc>
        <w:tc>
          <w:tcPr>
            <w:tcW w:w="580" w:type="dxa"/>
            <w:vAlign w:val="bottom"/>
            <w:gridSpan w:val="3"/>
            <w:vMerge w:val="continue"/>
          </w:tcPr>
          <w:p>
            <w:pPr>
              <w:spacing w:after="0"/>
              <w:rPr>
                <w:sz w:val="12"/>
                <w:szCs w:val="12"/>
                <w:color w:val="auto"/>
              </w:rPr>
            </w:pPr>
          </w:p>
        </w:tc>
        <w:tc>
          <w:tcPr>
            <w:tcW w:w="500" w:type="dxa"/>
            <w:vAlign w:val="bottom"/>
            <w:gridSpan w:val="3"/>
            <w:vMerge w:val="continue"/>
          </w:tcPr>
          <w:p>
            <w:pPr>
              <w:spacing w:after="0"/>
              <w:rPr>
                <w:sz w:val="12"/>
                <w:szCs w:val="12"/>
                <w:color w:val="auto"/>
              </w:rPr>
            </w:pPr>
          </w:p>
        </w:tc>
        <w:tc>
          <w:tcPr>
            <w:tcW w:w="700" w:type="dxa"/>
            <w:vAlign w:val="bottom"/>
            <w:gridSpan w:val="4"/>
            <w:vMerge w:val="continue"/>
          </w:tcPr>
          <w:p>
            <w:pPr>
              <w:spacing w:after="0"/>
              <w:rPr>
                <w:sz w:val="12"/>
                <w:szCs w:val="12"/>
                <w:color w:val="auto"/>
              </w:rPr>
            </w:pPr>
          </w:p>
        </w:tc>
        <w:tc>
          <w:tcPr>
            <w:tcW w:w="100" w:type="dxa"/>
            <w:vAlign w:val="bottom"/>
          </w:tcPr>
          <w:p>
            <w:pPr>
              <w:spacing w:after="0"/>
              <w:rPr>
                <w:sz w:val="12"/>
                <w:szCs w:val="12"/>
                <w:color w:val="auto"/>
              </w:rPr>
            </w:pPr>
          </w:p>
        </w:tc>
        <w:tc>
          <w:tcPr>
            <w:tcW w:w="240" w:type="dxa"/>
            <w:vAlign w:val="bottom"/>
            <w:gridSpan w:val="2"/>
            <w:vMerge w:val="continue"/>
          </w:tcPr>
          <w:p>
            <w:pPr>
              <w:spacing w:after="0"/>
              <w:rPr>
                <w:sz w:val="12"/>
                <w:szCs w:val="12"/>
                <w:color w:val="auto"/>
              </w:rPr>
            </w:pPr>
          </w:p>
        </w:tc>
        <w:tc>
          <w:tcPr>
            <w:tcW w:w="1000" w:type="dxa"/>
            <w:vAlign w:val="bottom"/>
            <w:gridSpan w:val="6"/>
            <w:vMerge w:val="continue"/>
          </w:tcPr>
          <w:p>
            <w:pPr>
              <w:spacing w:after="0"/>
              <w:rPr>
                <w:sz w:val="12"/>
                <w:szCs w:val="12"/>
                <w:color w:val="auto"/>
              </w:rPr>
            </w:pPr>
          </w:p>
        </w:tc>
        <w:tc>
          <w:tcPr>
            <w:tcW w:w="980" w:type="dxa"/>
            <w:vAlign w:val="bottom"/>
            <w:gridSpan w:val="4"/>
            <w:vMerge w:val="restart"/>
          </w:tcPr>
          <w:p>
            <w:pPr>
              <w:spacing w:after="0"/>
              <w:rPr>
                <w:sz w:val="20"/>
                <w:szCs w:val="20"/>
                <w:color w:val="auto"/>
              </w:rPr>
            </w:pPr>
            <w:r>
              <w:rPr>
                <w:rFonts w:ascii="Helvetica" w:cs="Helvetica" w:eastAsia="Helvetica" w:hAnsi="Helvetica"/>
                <w:sz w:val="20"/>
                <w:szCs w:val="20"/>
                <w:color w:val="auto"/>
              </w:rPr>
              <w:t>"business</w:t>
            </w:r>
          </w:p>
        </w:tc>
        <w:tc>
          <w:tcPr>
            <w:tcW w:w="80" w:type="dxa"/>
            <w:vAlign w:val="bottom"/>
          </w:tcPr>
          <w:p>
            <w:pPr>
              <w:spacing w:after="0"/>
              <w:rPr>
                <w:sz w:val="12"/>
                <w:szCs w:val="12"/>
                <w:color w:val="auto"/>
              </w:rPr>
            </w:pPr>
          </w:p>
        </w:tc>
        <w:tc>
          <w:tcPr>
            <w:tcW w:w="880" w:type="dxa"/>
            <w:vAlign w:val="bottom"/>
            <w:gridSpan w:val="7"/>
            <w:vMerge w:val="restart"/>
          </w:tcPr>
          <w:p>
            <w:pPr>
              <w:jc w:val="center"/>
              <w:spacing w:after="0"/>
              <w:rPr>
                <w:sz w:val="20"/>
                <w:szCs w:val="20"/>
                <w:color w:val="auto"/>
              </w:rPr>
            </w:pPr>
            <w:r>
              <w:rPr>
                <w:rFonts w:ascii="Helvetica" w:cs="Helvetica" w:eastAsia="Helvetica" w:hAnsi="Helvetica"/>
                <w:sz w:val="20"/>
                <w:szCs w:val="20"/>
                <w:color w:val="auto"/>
              </w:rPr>
              <w:t>behavior</w:t>
            </w:r>
          </w:p>
        </w:tc>
        <w:tc>
          <w:tcPr>
            <w:tcW w:w="80" w:type="dxa"/>
            <w:vAlign w:val="bottom"/>
          </w:tcPr>
          <w:p>
            <w:pPr>
              <w:spacing w:after="0"/>
              <w:rPr>
                <w:sz w:val="12"/>
                <w:szCs w:val="12"/>
                <w:color w:val="auto"/>
              </w:rPr>
            </w:pPr>
          </w:p>
        </w:tc>
        <w:tc>
          <w:tcPr>
            <w:tcW w:w="440" w:type="dxa"/>
            <w:vAlign w:val="bottom"/>
            <w:gridSpan w:val="4"/>
            <w:vMerge w:val="restart"/>
          </w:tcPr>
          <w:p>
            <w:pPr>
              <w:jc w:val="center"/>
              <w:spacing w:after="0"/>
              <w:rPr>
                <w:sz w:val="20"/>
                <w:szCs w:val="20"/>
                <w:color w:val="auto"/>
              </w:rPr>
            </w:pPr>
            <w:r>
              <w:rPr>
                <w:rFonts w:ascii="Helvetica" w:cs="Helvetica" w:eastAsia="Helvetica" w:hAnsi="Helvetica"/>
                <w:sz w:val="20"/>
                <w:szCs w:val="20"/>
                <w:color w:val="auto"/>
                <w:w w:val="96"/>
              </w:rPr>
              <w:t>is</w:t>
            </w:r>
          </w:p>
        </w:tc>
        <w:tc>
          <w:tcPr>
            <w:tcW w:w="1060" w:type="dxa"/>
            <w:vAlign w:val="bottom"/>
            <w:gridSpan w:val="5"/>
            <w:vMerge w:val="restart"/>
          </w:tcPr>
          <w:p>
            <w:pPr>
              <w:ind w:left="100"/>
              <w:spacing w:after="0"/>
              <w:rPr>
                <w:sz w:val="20"/>
                <w:szCs w:val="20"/>
                <w:color w:val="auto"/>
              </w:rPr>
            </w:pPr>
            <w:r>
              <w:rPr>
                <w:rFonts w:ascii="Helvetica" w:cs="Helvetica" w:eastAsia="Helvetica" w:hAnsi="Helvetica"/>
                <w:sz w:val="20"/>
                <w:szCs w:val="20"/>
                <w:color w:val="auto"/>
                <w:w w:val="99"/>
              </w:rPr>
              <w:t>admissible</w:t>
            </w:r>
          </w:p>
        </w:tc>
        <w:tc>
          <w:tcPr>
            <w:tcW w:w="260" w:type="dxa"/>
            <w:vAlign w:val="bottom"/>
          </w:tcPr>
          <w:p>
            <w:pPr>
              <w:spacing w:after="0"/>
              <w:rPr>
                <w:sz w:val="12"/>
                <w:szCs w:val="12"/>
                <w:color w:val="auto"/>
              </w:rPr>
            </w:pPr>
          </w:p>
        </w:tc>
        <w:tc>
          <w:tcPr>
            <w:tcW w:w="1240" w:type="dxa"/>
            <w:vAlign w:val="bottom"/>
            <w:gridSpan w:val="7"/>
            <w:vMerge w:val="restart"/>
          </w:tcPr>
          <w:p>
            <w:pPr>
              <w:jc w:val="right"/>
              <w:ind w:right="20"/>
              <w:spacing w:after="0"/>
              <w:rPr>
                <w:sz w:val="20"/>
                <w:szCs w:val="20"/>
                <w:color w:val="auto"/>
              </w:rPr>
            </w:pPr>
            <w:r>
              <w:rPr>
                <w:rFonts w:ascii="Helvetica" w:cs="Helvetica" w:eastAsia="Helvetica" w:hAnsi="Helvetica"/>
                <w:sz w:val="20"/>
                <w:szCs w:val="20"/>
                <w:color w:val="auto"/>
                <w:w w:val="98"/>
              </w:rPr>
              <w:t>circumstantial</w:t>
            </w:r>
          </w:p>
        </w:tc>
        <w:tc>
          <w:tcPr>
            <w:tcW w:w="0" w:type="dxa"/>
            <w:vAlign w:val="bottom"/>
          </w:tcPr>
          <w:p>
            <w:pPr>
              <w:spacing w:after="0"/>
              <w:rPr>
                <w:sz w:val="1"/>
                <w:szCs w:val="1"/>
                <w:color w:val="auto"/>
              </w:rPr>
            </w:pPr>
          </w:p>
        </w:tc>
      </w:tr>
      <w:tr>
        <w:trPr>
          <w:trHeight w:val="120"/>
        </w:trPr>
        <w:tc>
          <w:tcPr>
            <w:tcW w:w="5240" w:type="dxa"/>
            <w:vAlign w:val="bottom"/>
            <w:gridSpan w:val="31"/>
            <w:vMerge w:val="restart"/>
          </w:tcPr>
          <w:p>
            <w:pPr>
              <w:spacing w:after="0"/>
              <w:rPr>
                <w:sz w:val="20"/>
                <w:szCs w:val="20"/>
                <w:color w:val="auto"/>
              </w:rPr>
            </w:pPr>
            <w:r>
              <w:rPr>
                <w:rFonts w:ascii="Helvetica" w:cs="Helvetica" w:eastAsia="Helvetica" w:hAnsi="Helvetica"/>
                <w:sz w:val="20"/>
                <w:szCs w:val="20"/>
                <w:color w:val="auto"/>
              </w:rPr>
              <w:t>independent self-interested conduct as an explanation</w:t>
            </w:r>
          </w:p>
        </w:tc>
        <w:tc>
          <w:tcPr>
            <w:tcW w:w="980" w:type="dxa"/>
            <w:vAlign w:val="bottom"/>
            <w:gridSpan w:val="4"/>
            <w:vMerge w:val="continue"/>
          </w:tcPr>
          <w:p>
            <w:pPr>
              <w:spacing w:after="0"/>
              <w:rPr>
                <w:sz w:val="10"/>
                <w:szCs w:val="10"/>
                <w:color w:val="auto"/>
              </w:rPr>
            </w:pPr>
          </w:p>
        </w:tc>
        <w:tc>
          <w:tcPr>
            <w:tcW w:w="80" w:type="dxa"/>
            <w:vAlign w:val="bottom"/>
          </w:tcPr>
          <w:p>
            <w:pPr>
              <w:spacing w:after="0"/>
              <w:rPr>
                <w:sz w:val="10"/>
                <w:szCs w:val="10"/>
                <w:color w:val="auto"/>
              </w:rPr>
            </w:pPr>
          </w:p>
        </w:tc>
        <w:tc>
          <w:tcPr>
            <w:tcW w:w="880" w:type="dxa"/>
            <w:vAlign w:val="bottom"/>
            <w:gridSpan w:val="7"/>
            <w:vMerge w:val="continue"/>
          </w:tcPr>
          <w:p>
            <w:pPr>
              <w:spacing w:after="0"/>
              <w:rPr>
                <w:sz w:val="10"/>
                <w:szCs w:val="10"/>
                <w:color w:val="auto"/>
              </w:rPr>
            </w:pPr>
          </w:p>
        </w:tc>
        <w:tc>
          <w:tcPr>
            <w:tcW w:w="80" w:type="dxa"/>
            <w:vAlign w:val="bottom"/>
          </w:tcPr>
          <w:p>
            <w:pPr>
              <w:spacing w:after="0"/>
              <w:rPr>
                <w:sz w:val="10"/>
                <w:szCs w:val="10"/>
                <w:color w:val="auto"/>
              </w:rPr>
            </w:pPr>
          </w:p>
        </w:tc>
        <w:tc>
          <w:tcPr>
            <w:tcW w:w="440" w:type="dxa"/>
            <w:vAlign w:val="bottom"/>
            <w:gridSpan w:val="4"/>
            <w:vMerge w:val="continue"/>
          </w:tcPr>
          <w:p>
            <w:pPr>
              <w:spacing w:after="0"/>
              <w:rPr>
                <w:sz w:val="10"/>
                <w:szCs w:val="10"/>
                <w:color w:val="auto"/>
              </w:rPr>
            </w:pPr>
          </w:p>
        </w:tc>
        <w:tc>
          <w:tcPr>
            <w:tcW w:w="1060" w:type="dxa"/>
            <w:vAlign w:val="bottom"/>
            <w:gridSpan w:val="5"/>
            <w:vMerge w:val="continue"/>
          </w:tcPr>
          <w:p>
            <w:pPr>
              <w:spacing w:after="0"/>
              <w:rPr>
                <w:sz w:val="10"/>
                <w:szCs w:val="10"/>
                <w:color w:val="auto"/>
              </w:rPr>
            </w:pPr>
          </w:p>
        </w:tc>
        <w:tc>
          <w:tcPr>
            <w:tcW w:w="260" w:type="dxa"/>
            <w:vAlign w:val="bottom"/>
          </w:tcPr>
          <w:p>
            <w:pPr>
              <w:spacing w:after="0"/>
              <w:rPr>
                <w:sz w:val="10"/>
                <w:szCs w:val="10"/>
                <w:color w:val="auto"/>
              </w:rPr>
            </w:pPr>
          </w:p>
        </w:tc>
        <w:tc>
          <w:tcPr>
            <w:tcW w:w="1240" w:type="dxa"/>
            <w:vAlign w:val="bottom"/>
            <w:gridSpan w:val="7"/>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40"/>
        </w:trPr>
        <w:tc>
          <w:tcPr>
            <w:tcW w:w="5240" w:type="dxa"/>
            <w:vAlign w:val="bottom"/>
            <w:gridSpan w:val="31"/>
            <w:vMerge w:val="continue"/>
          </w:tcPr>
          <w:p>
            <w:pPr>
              <w:spacing w:after="0"/>
              <w:rPr>
                <w:sz w:val="12"/>
                <w:szCs w:val="12"/>
                <w:color w:val="auto"/>
              </w:rPr>
            </w:pPr>
          </w:p>
        </w:tc>
        <w:tc>
          <w:tcPr>
            <w:tcW w:w="8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evidence</w:t>
            </w:r>
          </w:p>
        </w:tc>
        <w:tc>
          <w:tcPr>
            <w:tcW w:w="140" w:type="dxa"/>
            <w:vAlign w:val="bottom"/>
          </w:tcPr>
          <w:p>
            <w:pPr>
              <w:spacing w:after="0"/>
              <w:rPr>
                <w:sz w:val="12"/>
                <w:szCs w:val="12"/>
                <w:color w:val="auto"/>
              </w:rPr>
            </w:pPr>
          </w:p>
        </w:tc>
        <w:tc>
          <w:tcPr>
            <w:tcW w:w="620" w:type="dxa"/>
            <w:vAlign w:val="bottom"/>
            <w:gridSpan w:val="6"/>
            <w:vMerge w:val="restart"/>
          </w:tcPr>
          <w:p>
            <w:pPr>
              <w:ind w:left="20"/>
              <w:spacing w:after="0"/>
              <w:rPr>
                <w:sz w:val="20"/>
                <w:szCs w:val="20"/>
                <w:color w:val="auto"/>
              </w:rPr>
            </w:pPr>
            <w:r>
              <w:rPr>
                <w:rFonts w:ascii="Helvetica" w:cs="Helvetica" w:eastAsia="Helvetica" w:hAnsi="Helvetica"/>
                <w:sz w:val="20"/>
                <w:szCs w:val="20"/>
                <w:color w:val="auto"/>
              </w:rPr>
              <w:t>from</w:t>
            </w:r>
          </w:p>
        </w:tc>
        <w:tc>
          <w:tcPr>
            <w:tcW w:w="640" w:type="dxa"/>
            <w:vAlign w:val="bottom"/>
            <w:gridSpan w:val="5"/>
            <w:vMerge w:val="restart"/>
          </w:tcPr>
          <w:p>
            <w:pPr>
              <w:jc w:val="center"/>
              <w:ind w:right="20"/>
              <w:spacing w:after="0"/>
              <w:rPr>
                <w:sz w:val="20"/>
                <w:szCs w:val="20"/>
                <w:color w:val="auto"/>
              </w:rPr>
            </w:pPr>
            <w:r>
              <w:rPr>
                <w:rFonts w:ascii="Helvetica" w:cs="Helvetica" w:eastAsia="Helvetica" w:hAnsi="Helvetica"/>
                <w:sz w:val="20"/>
                <w:szCs w:val="20"/>
                <w:color w:val="auto"/>
              </w:rPr>
              <w:t>which</w:t>
            </w:r>
          </w:p>
        </w:tc>
        <w:tc>
          <w:tcPr>
            <w:tcW w:w="40" w:type="dxa"/>
            <w:vAlign w:val="bottom"/>
          </w:tcPr>
          <w:p>
            <w:pPr>
              <w:spacing w:after="0"/>
              <w:rPr>
                <w:sz w:val="12"/>
                <w:szCs w:val="12"/>
                <w:color w:val="auto"/>
              </w:rPr>
            </w:pPr>
          </w:p>
        </w:tc>
        <w:tc>
          <w:tcPr>
            <w:tcW w:w="400" w:type="dxa"/>
            <w:vAlign w:val="bottom"/>
            <w:gridSpan w:val="3"/>
            <w:vMerge w:val="restart"/>
          </w:tcPr>
          <w:p>
            <w:pPr>
              <w:jc w:val="center"/>
              <w:spacing w:after="0"/>
              <w:rPr>
                <w:sz w:val="20"/>
                <w:szCs w:val="20"/>
                <w:color w:val="auto"/>
              </w:rPr>
            </w:pPr>
            <w:r>
              <w:rPr>
                <w:rFonts w:ascii="Helvetica" w:cs="Helvetica" w:eastAsia="Helvetica" w:hAnsi="Helvetica"/>
                <w:sz w:val="20"/>
                <w:szCs w:val="20"/>
                <w:color w:val="auto"/>
              </w:rPr>
              <w:t>the</w:t>
            </w:r>
          </w:p>
        </w:tc>
        <w:tc>
          <w:tcPr>
            <w:tcW w:w="520" w:type="dxa"/>
            <w:vAlign w:val="bottom"/>
            <w:gridSpan w:val="2"/>
            <w:vMerge w:val="restart"/>
          </w:tcPr>
          <w:p>
            <w:pPr>
              <w:ind w:left="120"/>
              <w:spacing w:after="0"/>
              <w:rPr>
                <w:sz w:val="20"/>
                <w:szCs w:val="20"/>
                <w:color w:val="auto"/>
              </w:rPr>
            </w:pPr>
            <w:r>
              <w:rPr>
                <w:rFonts w:ascii="Helvetica" w:cs="Helvetica" w:eastAsia="Helvetica" w:hAnsi="Helvetica"/>
                <w:sz w:val="20"/>
                <w:szCs w:val="20"/>
                <w:color w:val="auto"/>
              </w:rPr>
              <w:t>fact</w:t>
            </w:r>
          </w:p>
        </w:tc>
        <w:tc>
          <w:tcPr>
            <w:tcW w:w="820" w:type="dxa"/>
            <w:vAlign w:val="bottom"/>
            <w:gridSpan w:val="3"/>
            <w:vMerge w:val="restart"/>
          </w:tcPr>
          <w:p>
            <w:pPr>
              <w:ind w:left="120"/>
              <w:spacing w:after="0"/>
              <w:rPr>
                <w:sz w:val="20"/>
                <w:szCs w:val="20"/>
                <w:color w:val="auto"/>
              </w:rPr>
            </w:pPr>
            <w:r>
              <w:rPr>
                <w:rFonts w:ascii="Helvetica" w:cs="Helvetica" w:eastAsia="Helvetica" w:hAnsi="Helvetica"/>
                <w:sz w:val="20"/>
                <w:szCs w:val="20"/>
                <w:color w:val="auto"/>
              </w:rPr>
              <w:t>finder</w:t>
            </w:r>
          </w:p>
        </w:tc>
        <w:tc>
          <w:tcPr>
            <w:tcW w:w="480" w:type="dxa"/>
            <w:vAlign w:val="bottom"/>
            <w:gridSpan w:val="3"/>
            <w:vMerge w:val="restart"/>
          </w:tcPr>
          <w:p>
            <w:pPr>
              <w:jc w:val="center"/>
              <w:spacing w:after="0"/>
              <w:rPr>
                <w:sz w:val="20"/>
                <w:szCs w:val="20"/>
                <w:color w:val="auto"/>
              </w:rPr>
            </w:pPr>
            <w:r>
              <w:rPr>
                <w:rFonts w:ascii="Helvetica" w:cs="Helvetica" w:eastAsia="Helvetica" w:hAnsi="Helvetica"/>
                <w:sz w:val="20"/>
                <w:szCs w:val="20"/>
                <w:color w:val="auto"/>
                <w:w w:val="95"/>
              </w:rPr>
              <w:t>may</w:t>
            </w:r>
          </w:p>
        </w:tc>
        <w:tc>
          <w:tcPr>
            <w:tcW w:w="520" w:type="dxa"/>
            <w:vAlign w:val="bottom"/>
            <w:gridSpan w:val="3"/>
            <w:vMerge w:val="restart"/>
          </w:tcPr>
          <w:p>
            <w:pPr>
              <w:jc w:val="right"/>
              <w:ind w:right="20"/>
              <w:spacing w:after="0"/>
              <w:rPr>
                <w:sz w:val="20"/>
                <w:szCs w:val="20"/>
                <w:color w:val="auto"/>
              </w:rPr>
            </w:pPr>
            <w:r>
              <w:rPr>
                <w:rFonts w:ascii="Helvetica" w:cs="Helvetica" w:eastAsia="Helvetica" w:hAnsi="Helvetica"/>
                <w:sz w:val="20"/>
                <w:szCs w:val="20"/>
                <w:color w:val="auto"/>
              </w:rPr>
              <w:t>infer</w:t>
            </w:r>
          </w:p>
        </w:tc>
        <w:tc>
          <w:tcPr>
            <w:tcW w:w="0" w:type="dxa"/>
            <w:vAlign w:val="bottom"/>
          </w:tcPr>
          <w:p>
            <w:pPr>
              <w:spacing w:after="0"/>
              <w:rPr>
                <w:sz w:val="1"/>
                <w:szCs w:val="1"/>
                <w:color w:val="auto"/>
              </w:rPr>
            </w:pPr>
          </w:p>
        </w:tc>
      </w:tr>
      <w:tr>
        <w:trPr>
          <w:trHeight w:val="120"/>
        </w:trPr>
        <w:tc>
          <w:tcPr>
            <w:tcW w:w="5240" w:type="dxa"/>
            <w:vAlign w:val="bottom"/>
            <w:gridSpan w:val="31"/>
            <w:vMerge w:val="restart"/>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for defendants' parallel behavior." </w:t>
            </w:r>
            <w:hyperlink r:id="rId24">
              <w:r>
                <w:rPr>
                  <w:rFonts w:ascii="Helvetica" w:cs="Helvetica" w:eastAsia="Helvetica" w:hAnsi="Helvetica"/>
                  <w:sz w:val="20"/>
                  <w:szCs w:val="20"/>
                  <w:i w:val="1"/>
                  <w:iCs w:val="1"/>
                  <w:color w:val="0077CC"/>
                </w:rPr>
                <w:t>313 F. Supp. 2d, at</w:t>
              </w:r>
            </w:hyperlink>
          </w:p>
        </w:tc>
        <w:tc>
          <w:tcPr>
            <w:tcW w:w="840" w:type="dxa"/>
            <w:vAlign w:val="bottom"/>
            <w:gridSpan w:val="3"/>
            <w:vMerge w:val="continue"/>
          </w:tcPr>
          <w:p>
            <w:pPr>
              <w:spacing w:after="0"/>
              <w:rPr>
                <w:sz w:val="10"/>
                <w:szCs w:val="10"/>
                <w:color w:val="auto"/>
              </w:rPr>
            </w:pPr>
          </w:p>
        </w:tc>
        <w:tc>
          <w:tcPr>
            <w:tcW w:w="140" w:type="dxa"/>
            <w:vAlign w:val="bottom"/>
          </w:tcPr>
          <w:p>
            <w:pPr>
              <w:spacing w:after="0"/>
              <w:rPr>
                <w:sz w:val="10"/>
                <w:szCs w:val="10"/>
                <w:color w:val="auto"/>
              </w:rPr>
            </w:pPr>
          </w:p>
        </w:tc>
        <w:tc>
          <w:tcPr>
            <w:tcW w:w="620" w:type="dxa"/>
            <w:vAlign w:val="bottom"/>
            <w:gridSpan w:val="6"/>
            <w:vMerge w:val="continue"/>
          </w:tcPr>
          <w:p>
            <w:pPr>
              <w:spacing w:after="0"/>
              <w:rPr>
                <w:sz w:val="10"/>
                <w:szCs w:val="10"/>
                <w:color w:val="auto"/>
              </w:rPr>
            </w:pPr>
          </w:p>
        </w:tc>
        <w:tc>
          <w:tcPr>
            <w:tcW w:w="640" w:type="dxa"/>
            <w:vAlign w:val="bottom"/>
            <w:gridSpan w:val="5"/>
            <w:vMerge w:val="continue"/>
          </w:tcPr>
          <w:p>
            <w:pPr>
              <w:spacing w:after="0"/>
              <w:rPr>
                <w:sz w:val="10"/>
                <w:szCs w:val="10"/>
                <w:color w:val="auto"/>
              </w:rPr>
            </w:pPr>
          </w:p>
        </w:tc>
        <w:tc>
          <w:tcPr>
            <w:tcW w:w="40" w:type="dxa"/>
            <w:vAlign w:val="bottom"/>
          </w:tcPr>
          <w:p>
            <w:pPr>
              <w:spacing w:after="0"/>
              <w:rPr>
                <w:sz w:val="10"/>
                <w:szCs w:val="10"/>
                <w:color w:val="auto"/>
              </w:rPr>
            </w:pPr>
          </w:p>
        </w:tc>
        <w:tc>
          <w:tcPr>
            <w:tcW w:w="400" w:type="dxa"/>
            <w:vAlign w:val="bottom"/>
            <w:gridSpan w:val="3"/>
            <w:vMerge w:val="continue"/>
          </w:tcPr>
          <w:p>
            <w:pPr>
              <w:spacing w:after="0"/>
              <w:rPr>
                <w:sz w:val="10"/>
                <w:szCs w:val="10"/>
                <w:color w:val="auto"/>
              </w:rPr>
            </w:pPr>
          </w:p>
        </w:tc>
        <w:tc>
          <w:tcPr>
            <w:tcW w:w="520" w:type="dxa"/>
            <w:vAlign w:val="bottom"/>
            <w:gridSpan w:val="2"/>
            <w:vMerge w:val="continue"/>
          </w:tcPr>
          <w:p>
            <w:pPr>
              <w:spacing w:after="0"/>
              <w:rPr>
                <w:sz w:val="10"/>
                <w:szCs w:val="10"/>
                <w:color w:val="auto"/>
              </w:rPr>
            </w:pPr>
          </w:p>
        </w:tc>
        <w:tc>
          <w:tcPr>
            <w:tcW w:w="820" w:type="dxa"/>
            <w:vAlign w:val="bottom"/>
            <w:gridSpan w:val="3"/>
            <w:vMerge w:val="continue"/>
          </w:tcPr>
          <w:p>
            <w:pPr>
              <w:spacing w:after="0"/>
              <w:rPr>
                <w:sz w:val="10"/>
                <w:szCs w:val="10"/>
                <w:color w:val="auto"/>
              </w:rPr>
            </w:pPr>
          </w:p>
        </w:tc>
        <w:tc>
          <w:tcPr>
            <w:tcW w:w="480" w:type="dxa"/>
            <w:vAlign w:val="bottom"/>
            <w:gridSpan w:val="3"/>
            <w:vMerge w:val="continue"/>
          </w:tcPr>
          <w:p>
            <w:pPr>
              <w:spacing w:after="0"/>
              <w:rPr>
                <w:sz w:val="10"/>
                <w:szCs w:val="10"/>
                <w:color w:val="auto"/>
              </w:rPr>
            </w:pPr>
          </w:p>
        </w:tc>
        <w:tc>
          <w:tcPr>
            <w:tcW w:w="520" w:type="dxa"/>
            <w:vAlign w:val="bottom"/>
            <w:gridSpan w:val="3"/>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17"/>
        </w:trPr>
        <w:tc>
          <w:tcPr>
            <w:tcW w:w="5240" w:type="dxa"/>
            <w:vAlign w:val="bottom"/>
            <w:gridSpan w:val="31"/>
            <w:vMerge w:val="continue"/>
          </w:tcPr>
          <w:p>
            <w:pPr>
              <w:spacing w:after="0"/>
              <w:rPr>
                <w:sz w:val="10"/>
                <w:szCs w:val="10"/>
                <w:color w:val="auto"/>
              </w:rPr>
            </w:pPr>
          </w:p>
        </w:tc>
        <w:tc>
          <w:tcPr>
            <w:tcW w:w="5020" w:type="dxa"/>
            <w:vAlign w:val="bottom"/>
            <w:gridSpan w:val="30"/>
            <w:vMerge w:val="restart"/>
          </w:tcPr>
          <w:p>
            <w:pPr>
              <w:spacing w:after="0"/>
              <w:rPr>
                <w:sz w:val="20"/>
                <w:szCs w:val="20"/>
                <w:color w:val="auto"/>
              </w:rPr>
            </w:pPr>
            <w:r>
              <w:rPr>
                <w:rFonts w:ascii="Helvetica" w:cs="Helvetica" w:eastAsia="Helvetica" w:hAnsi="Helvetica"/>
                <w:sz w:val="20"/>
                <w:szCs w:val="20"/>
                <w:color w:val="auto"/>
              </w:rPr>
              <w:t>agreement," it falls short of "conclusively establish[ing]</w:t>
            </w:r>
          </w:p>
        </w:tc>
        <w:tc>
          <w:tcPr>
            <w:tcW w:w="0" w:type="dxa"/>
            <w:vAlign w:val="bottom"/>
          </w:tcPr>
          <w:p>
            <w:pPr>
              <w:spacing w:after="0"/>
              <w:rPr>
                <w:sz w:val="1"/>
                <w:szCs w:val="1"/>
                <w:color w:val="auto"/>
              </w:rPr>
            </w:pPr>
          </w:p>
        </w:tc>
      </w:tr>
      <w:tr>
        <w:trPr>
          <w:trHeight w:val="20"/>
        </w:trPr>
        <w:tc>
          <w:tcPr>
            <w:tcW w:w="3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260" w:type="dxa"/>
            <w:vAlign w:val="bottom"/>
            <w:tcBorders>
              <w:right w:val="single" w:sz="8" w:color="0077CC"/>
            </w:tcBorders>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6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280" w:type="dxa"/>
            <w:vAlign w:val="bottom"/>
            <w:shd w:val="clear" w:color="auto" w:fill="0077CC"/>
          </w:tcPr>
          <w:p>
            <w:pPr>
              <w:spacing w:after="0" w:line="20" w:lineRule="exact"/>
              <w:rPr>
                <w:sz w:val="1"/>
                <w:szCs w:val="1"/>
                <w:color w:val="auto"/>
              </w:rPr>
            </w:pPr>
          </w:p>
        </w:tc>
        <w:tc>
          <w:tcPr>
            <w:tcW w:w="300" w:type="dxa"/>
            <w:vAlign w:val="bottom"/>
            <w:tcBorders>
              <w:left w:val="single" w:sz="8" w:color="0077CC"/>
            </w:tcBorders>
          </w:tcPr>
          <w:p>
            <w:pPr>
              <w:spacing w:after="0" w:line="20" w:lineRule="exact"/>
              <w:rPr>
                <w:sz w:val="1"/>
                <w:szCs w:val="1"/>
                <w:color w:val="auto"/>
              </w:rPr>
            </w:pPr>
          </w:p>
        </w:tc>
        <w:tc>
          <w:tcPr>
            <w:tcW w:w="5020" w:type="dxa"/>
            <w:vAlign w:val="bottom"/>
            <w:gridSpan w:val="30"/>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23"/>
        </w:trPr>
        <w:tc>
          <w:tcPr>
            <w:tcW w:w="340" w:type="dxa"/>
            <w:vAlign w:val="bottom"/>
            <w:vMerge w:val="restart"/>
          </w:tcPr>
          <w:p>
            <w:pPr>
              <w:spacing w:after="0" w:line="226" w:lineRule="exact"/>
              <w:rPr>
                <w:rFonts w:ascii="Helvetica" w:cs="Helvetica" w:eastAsia="Helvetica" w:hAnsi="Helvetica"/>
                <w:sz w:val="20"/>
                <w:szCs w:val="20"/>
                <w:i w:val="1"/>
                <w:iCs w:val="1"/>
                <w:color w:val="0077CC"/>
                <w:w w:val="95"/>
              </w:rPr>
            </w:pPr>
            <w:hyperlink r:id="rId24">
              <w:r>
                <w:rPr>
                  <w:rFonts w:ascii="Helvetica" w:cs="Helvetica" w:eastAsia="Helvetica" w:hAnsi="Helvetica"/>
                  <w:sz w:val="20"/>
                  <w:szCs w:val="20"/>
                  <w:i w:val="1"/>
                  <w:iCs w:val="1"/>
                  <w:color w:val="0077CC"/>
                  <w:w w:val="95"/>
                </w:rPr>
                <w:t>179</w:t>
              </w:r>
            </w:hyperlink>
          </w:p>
        </w:tc>
        <w:tc>
          <w:tcPr>
            <w:tcW w:w="220" w:type="dxa"/>
            <w:vAlign w:val="bottom"/>
            <w:gridSpan w:val="2"/>
            <w:vMerge w:val="restart"/>
          </w:tcPr>
          <w:p>
            <w:pPr>
              <w:jc w:val="right"/>
              <w:ind w:right="80"/>
              <w:spacing w:after="0"/>
              <w:rPr>
                <w:sz w:val="20"/>
                <w:szCs w:val="20"/>
                <w:color w:val="auto"/>
              </w:rPr>
            </w:pPr>
            <w:r>
              <w:rPr>
                <w:rFonts w:ascii="Helvetica" w:cs="Helvetica" w:eastAsia="Helvetica" w:hAnsi="Helvetica"/>
                <w:sz w:val="10"/>
                <w:szCs w:val="10"/>
                <w:color w:val="auto"/>
                <w:w w:val="70"/>
              </w:rPr>
              <w:t>.</w:t>
            </w:r>
          </w:p>
        </w:tc>
        <w:tc>
          <w:tcPr>
            <w:tcW w:w="4680" w:type="dxa"/>
            <w:vAlign w:val="bottom"/>
            <w:gridSpan w:val="28"/>
            <w:vMerge w:val="restart"/>
          </w:tcPr>
          <w:p>
            <w:pPr>
              <w:jc w:val="right"/>
              <w:ind w:right="140"/>
              <w:spacing w:after="0"/>
              <w:rPr>
                <w:sz w:val="20"/>
                <w:szCs w:val="20"/>
                <w:color w:val="auto"/>
              </w:rPr>
            </w:pPr>
            <w:r>
              <w:rPr>
                <w:rFonts w:ascii="Helvetica" w:cs="Helvetica" w:eastAsia="Helvetica" w:hAnsi="Helvetica"/>
                <w:sz w:val="20"/>
                <w:szCs w:val="20"/>
                <w:color w:val="auto"/>
              </w:rPr>
              <w:t>The District Court found plaintiffs' allegations of</w:t>
            </w:r>
          </w:p>
        </w:tc>
        <w:tc>
          <w:tcPr>
            <w:tcW w:w="5020" w:type="dxa"/>
            <w:vAlign w:val="bottom"/>
            <w:gridSpan w:val="30"/>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22"/>
        </w:trPr>
        <w:tc>
          <w:tcPr>
            <w:tcW w:w="340" w:type="dxa"/>
            <w:vAlign w:val="bottom"/>
            <w:tcBorders>
              <w:bottom w:val="single" w:sz="8" w:color="0077CC"/>
            </w:tcBorders>
            <w:vMerge w:val="continue"/>
          </w:tcPr>
          <w:p>
            <w:pPr>
              <w:spacing w:after="0"/>
              <w:rPr>
                <w:sz w:val="10"/>
                <w:szCs w:val="10"/>
                <w:color w:val="auto"/>
              </w:rPr>
            </w:pPr>
          </w:p>
        </w:tc>
        <w:tc>
          <w:tcPr>
            <w:tcW w:w="220" w:type="dxa"/>
            <w:vAlign w:val="bottom"/>
            <w:gridSpan w:val="2"/>
            <w:vMerge w:val="continue"/>
          </w:tcPr>
          <w:p>
            <w:pPr>
              <w:spacing w:after="0"/>
              <w:rPr>
                <w:sz w:val="10"/>
                <w:szCs w:val="10"/>
                <w:color w:val="auto"/>
              </w:rPr>
            </w:pPr>
          </w:p>
        </w:tc>
        <w:tc>
          <w:tcPr>
            <w:tcW w:w="4680" w:type="dxa"/>
            <w:vAlign w:val="bottom"/>
            <w:gridSpan w:val="28"/>
            <w:vMerge w:val="continue"/>
          </w:tcPr>
          <w:p>
            <w:pPr>
              <w:spacing w:after="0"/>
              <w:rPr>
                <w:sz w:val="10"/>
                <w:szCs w:val="10"/>
                <w:color w:val="auto"/>
              </w:rPr>
            </w:pPr>
          </w:p>
        </w:tc>
        <w:tc>
          <w:tcPr>
            <w:tcW w:w="980" w:type="dxa"/>
            <w:vAlign w:val="bottom"/>
            <w:gridSpan w:val="4"/>
            <w:vMerge w:val="restart"/>
          </w:tcPr>
          <w:p>
            <w:pPr>
              <w:spacing w:after="0" w:line="216" w:lineRule="exact"/>
              <w:rPr>
                <w:sz w:val="20"/>
                <w:szCs w:val="20"/>
                <w:color w:val="auto"/>
              </w:rPr>
            </w:pPr>
            <w:r>
              <w:rPr>
                <w:rFonts w:ascii="Helvetica" w:cs="Helvetica" w:eastAsia="Helvetica" w:hAnsi="Helvetica"/>
                <w:sz w:val="20"/>
                <w:szCs w:val="20"/>
                <w:color w:val="auto"/>
                <w:w w:val="98"/>
              </w:rPr>
              <w:t>agreement</w:t>
            </w:r>
          </w:p>
        </w:tc>
        <w:tc>
          <w:tcPr>
            <w:tcW w:w="80" w:type="dxa"/>
            <w:vAlign w:val="bottom"/>
            <w:vMerge w:val="restart"/>
          </w:tcPr>
          <w:p>
            <w:pPr>
              <w:spacing w:after="0"/>
              <w:rPr>
                <w:sz w:val="10"/>
                <w:szCs w:val="10"/>
                <w:color w:val="auto"/>
              </w:rPr>
            </w:pPr>
          </w:p>
        </w:tc>
        <w:tc>
          <w:tcPr>
            <w:tcW w:w="240" w:type="dxa"/>
            <w:vAlign w:val="bottom"/>
            <w:gridSpan w:val="3"/>
            <w:vMerge w:val="restart"/>
          </w:tcPr>
          <w:p>
            <w:pPr>
              <w:jc w:val="center"/>
              <w:spacing w:after="0" w:line="216" w:lineRule="exact"/>
              <w:rPr>
                <w:sz w:val="20"/>
                <w:szCs w:val="20"/>
                <w:color w:val="auto"/>
              </w:rPr>
            </w:pPr>
            <w:r>
              <w:rPr>
                <w:rFonts w:ascii="Helvetica" w:cs="Helvetica" w:eastAsia="Helvetica" w:hAnsi="Helvetica"/>
                <w:sz w:val="20"/>
                <w:szCs w:val="20"/>
                <w:color w:val="auto"/>
              </w:rPr>
              <w:t>or</w:t>
            </w:r>
          </w:p>
        </w:tc>
        <w:tc>
          <w:tcPr>
            <w:tcW w:w="940" w:type="dxa"/>
            <w:vAlign w:val="bottom"/>
            <w:gridSpan w:val="7"/>
            <w:vMerge w:val="restart"/>
          </w:tcPr>
          <w:p>
            <w:pPr>
              <w:jc w:val="right"/>
              <w:spacing w:after="0" w:line="216" w:lineRule="exact"/>
              <w:rPr>
                <w:sz w:val="20"/>
                <w:szCs w:val="20"/>
                <w:color w:val="auto"/>
              </w:rPr>
            </w:pPr>
            <w:r>
              <w:rPr>
                <w:rFonts w:ascii="Helvetica" w:cs="Helvetica" w:eastAsia="Helvetica" w:hAnsi="Helvetica"/>
                <w:sz w:val="20"/>
                <w:szCs w:val="20"/>
                <w:color w:val="auto"/>
              </w:rPr>
              <w:t>. . . itself</w:t>
            </w:r>
          </w:p>
        </w:tc>
        <w:tc>
          <w:tcPr>
            <w:tcW w:w="40" w:type="dxa"/>
            <w:vAlign w:val="bottom"/>
            <w:vMerge w:val="restart"/>
          </w:tcPr>
          <w:p>
            <w:pPr>
              <w:spacing w:after="0"/>
              <w:rPr>
                <w:sz w:val="10"/>
                <w:szCs w:val="10"/>
                <w:color w:val="auto"/>
              </w:rPr>
            </w:pPr>
          </w:p>
        </w:tc>
        <w:tc>
          <w:tcPr>
            <w:tcW w:w="1240" w:type="dxa"/>
            <w:vAlign w:val="bottom"/>
            <w:gridSpan w:val="6"/>
            <w:vMerge w:val="restart"/>
          </w:tcPr>
          <w:p>
            <w:pPr>
              <w:ind w:left="60"/>
              <w:spacing w:after="0" w:line="216" w:lineRule="exact"/>
              <w:rPr>
                <w:sz w:val="20"/>
                <w:szCs w:val="20"/>
                <w:color w:val="auto"/>
              </w:rPr>
            </w:pPr>
            <w:r>
              <w:rPr>
                <w:rFonts w:ascii="Helvetica" w:cs="Helvetica" w:eastAsia="Helvetica" w:hAnsi="Helvetica"/>
                <w:sz w:val="20"/>
                <w:szCs w:val="20"/>
                <w:color w:val="auto"/>
              </w:rPr>
              <w:t>constitut[ing]</w:t>
            </w:r>
          </w:p>
        </w:tc>
        <w:tc>
          <w:tcPr>
            <w:tcW w:w="260" w:type="dxa"/>
            <w:vAlign w:val="bottom"/>
            <w:vMerge w:val="restart"/>
          </w:tcPr>
          <w:p>
            <w:pPr>
              <w:jc w:val="center"/>
              <w:spacing w:after="0" w:line="216" w:lineRule="exact"/>
              <w:rPr>
                <w:sz w:val="20"/>
                <w:szCs w:val="20"/>
                <w:color w:val="auto"/>
              </w:rPr>
            </w:pPr>
            <w:r>
              <w:rPr>
                <w:rFonts w:ascii="Helvetica" w:cs="Helvetica" w:eastAsia="Helvetica" w:hAnsi="Helvetica"/>
                <w:sz w:val="20"/>
                <w:szCs w:val="20"/>
                <w:color w:val="auto"/>
                <w:w w:val="89"/>
              </w:rPr>
              <w:t>a</w:t>
            </w:r>
          </w:p>
        </w:tc>
        <w:tc>
          <w:tcPr>
            <w:tcW w:w="920" w:type="dxa"/>
            <w:vAlign w:val="bottom"/>
            <w:gridSpan w:val="5"/>
            <w:vMerge w:val="restart"/>
          </w:tcPr>
          <w:p>
            <w:pPr>
              <w:jc w:val="center"/>
              <w:spacing w:after="0" w:line="216" w:lineRule="exact"/>
              <w:rPr>
                <w:sz w:val="20"/>
                <w:szCs w:val="20"/>
                <w:color w:val="auto"/>
              </w:rPr>
            </w:pPr>
            <w:r>
              <w:rPr>
                <w:rFonts w:ascii="Helvetica" w:cs="Helvetica" w:eastAsia="Helvetica" w:hAnsi="Helvetica"/>
                <w:sz w:val="20"/>
                <w:szCs w:val="20"/>
                <w:color w:val="auto"/>
                <w:w w:val="98"/>
              </w:rPr>
              <w:t>Sherman</w:t>
            </w:r>
          </w:p>
        </w:tc>
        <w:tc>
          <w:tcPr>
            <w:tcW w:w="320" w:type="dxa"/>
            <w:vAlign w:val="bottom"/>
            <w:gridSpan w:val="2"/>
            <w:vMerge w:val="restart"/>
          </w:tcPr>
          <w:p>
            <w:pPr>
              <w:jc w:val="right"/>
              <w:ind w:right="20"/>
              <w:spacing w:after="0" w:line="216" w:lineRule="exact"/>
              <w:rPr>
                <w:sz w:val="20"/>
                <w:szCs w:val="20"/>
                <w:color w:val="auto"/>
              </w:rPr>
            </w:pPr>
            <w:r>
              <w:rPr>
                <w:rFonts w:ascii="Helvetica" w:cs="Helvetica" w:eastAsia="Helvetica" w:hAnsi="Helvetica"/>
                <w:sz w:val="20"/>
                <w:szCs w:val="20"/>
                <w:color w:val="auto"/>
                <w:w w:val="96"/>
              </w:rPr>
              <w:t>Act</w:t>
            </w:r>
          </w:p>
        </w:tc>
        <w:tc>
          <w:tcPr>
            <w:tcW w:w="0" w:type="dxa"/>
            <w:vAlign w:val="bottom"/>
          </w:tcPr>
          <w:p>
            <w:pPr>
              <w:spacing w:after="0"/>
              <w:rPr>
                <w:sz w:val="1"/>
                <w:szCs w:val="1"/>
                <w:color w:val="auto"/>
              </w:rPr>
            </w:pPr>
          </w:p>
        </w:tc>
      </w:tr>
      <w:tr>
        <w:trPr>
          <w:trHeight w:val="79"/>
        </w:trPr>
        <w:tc>
          <w:tcPr>
            <w:tcW w:w="340" w:type="dxa"/>
            <w:vAlign w:val="bottom"/>
          </w:tcPr>
          <w:p>
            <w:pPr>
              <w:spacing w:after="0"/>
              <w:rPr>
                <w:sz w:val="6"/>
                <w:szCs w:val="6"/>
                <w:color w:val="auto"/>
              </w:rPr>
            </w:pPr>
          </w:p>
        </w:tc>
        <w:tc>
          <w:tcPr>
            <w:tcW w:w="220" w:type="dxa"/>
            <w:vAlign w:val="bottom"/>
            <w:gridSpan w:val="2"/>
            <w:vMerge w:val="continue"/>
          </w:tcPr>
          <w:p>
            <w:pPr>
              <w:spacing w:after="0"/>
              <w:rPr>
                <w:sz w:val="6"/>
                <w:szCs w:val="6"/>
                <w:color w:val="auto"/>
              </w:rPr>
            </w:pPr>
          </w:p>
        </w:tc>
        <w:tc>
          <w:tcPr>
            <w:tcW w:w="4680" w:type="dxa"/>
            <w:vAlign w:val="bottom"/>
            <w:gridSpan w:val="28"/>
            <w:vMerge w:val="continue"/>
          </w:tcPr>
          <w:p>
            <w:pPr>
              <w:spacing w:after="0"/>
              <w:rPr>
                <w:sz w:val="6"/>
                <w:szCs w:val="6"/>
                <w:color w:val="auto"/>
              </w:rPr>
            </w:pPr>
          </w:p>
        </w:tc>
        <w:tc>
          <w:tcPr>
            <w:tcW w:w="980" w:type="dxa"/>
            <w:vAlign w:val="bottom"/>
            <w:gridSpan w:val="4"/>
            <w:vMerge w:val="continue"/>
          </w:tcPr>
          <w:p>
            <w:pPr>
              <w:spacing w:after="0"/>
              <w:rPr>
                <w:sz w:val="6"/>
                <w:szCs w:val="6"/>
                <w:color w:val="auto"/>
              </w:rPr>
            </w:pPr>
          </w:p>
        </w:tc>
        <w:tc>
          <w:tcPr>
            <w:tcW w:w="80" w:type="dxa"/>
            <w:vAlign w:val="bottom"/>
            <w:vMerge w:val="continue"/>
          </w:tcPr>
          <w:p>
            <w:pPr>
              <w:spacing w:after="0"/>
              <w:rPr>
                <w:sz w:val="6"/>
                <w:szCs w:val="6"/>
                <w:color w:val="auto"/>
              </w:rPr>
            </w:pPr>
          </w:p>
        </w:tc>
        <w:tc>
          <w:tcPr>
            <w:tcW w:w="240" w:type="dxa"/>
            <w:vAlign w:val="bottom"/>
            <w:gridSpan w:val="3"/>
            <w:vMerge w:val="continue"/>
          </w:tcPr>
          <w:p>
            <w:pPr>
              <w:spacing w:after="0"/>
              <w:rPr>
                <w:sz w:val="6"/>
                <w:szCs w:val="6"/>
                <w:color w:val="auto"/>
              </w:rPr>
            </w:pPr>
          </w:p>
        </w:tc>
        <w:tc>
          <w:tcPr>
            <w:tcW w:w="940" w:type="dxa"/>
            <w:vAlign w:val="bottom"/>
            <w:gridSpan w:val="7"/>
            <w:vMerge w:val="continue"/>
          </w:tcPr>
          <w:p>
            <w:pPr>
              <w:spacing w:after="0"/>
              <w:rPr>
                <w:sz w:val="6"/>
                <w:szCs w:val="6"/>
                <w:color w:val="auto"/>
              </w:rPr>
            </w:pPr>
          </w:p>
        </w:tc>
        <w:tc>
          <w:tcPr>
            <w:tcW w:w="40" w:type="dxa"/>
            <w:vAlign w:val="bottom"/>
            <w:vMerge w:val="continue"/>
          </w:tcPr>
          <w:p>
            <w:pPr>
              <w:spacing w:after="0"/>
              <w:rPr>
                <w:sz w:val="6"/>
                <w:szCs w:val="6"/>
                <w:color w:val="auto"/>
              </w:rPr>
            </w:pPr>
          </w:p>
        </w:tc>
        <w:tc>
          <w:tcPr>
            <w:tcW w:w="1240" w:type="dxa"/>
            <w:vAlign w:val="bottom"/>
            <w:gridSpan w:val="6"/>
            <w:vMerge w:val="continue"/>
          </w:tcPr>
          <w:p>
            <w:pPr>
              <w:spacing w:after="0"/>
              <w:rPr>
                <w:sz w:val="6"/>
                <w:szCs w:val="6"/>
                <w:color w:val="auto"/>
              </w:rPr>
            </w:pPr>
          </w:p>
        </w:tc>
        <w:tc>
          <w:tcPr>
            <w:tcW w:w="260" w:type="dxa"/>
            <w:vAlign w:val="bottom"/>
            <w:vMerge w:val="continue"/>
          </w:tcPr>
          <w:p>
            <w:pPr>
              <w:spacing w:after="0"/>
              <w:rPr>
                <w:sz w:val="6"/>
                <w:szCs w:val="6"/>
                <w:color w:val="auto"/>
              </w:rPr>
            </w:pPr>
          </w:p>
        </w:tc>
        <w:tc>
          <w:tcPr>
            <w:tcW w:w="920" w:type="dxa"/>
            <w:vAlign w:val="bottom"/>
            <w:gridSpan w:val="5"/>
            <w:vMerge w:val="continue"/>
          </w:tcPr>
          <w:p>
            <w:pPr>
              <w:spacing w:after="0"/>
              <w:rPr>
                <w:sz w:val="6"/>
                <w:szCs w:val="6"/>
                <w:color w:val="auto"/>
              </w:rPr>
            </w:pPr>
          </w:p>
        </w:tc>
        <w:tc>
          <w:tcPr>
            <w:tcW w:w="320" w:type="dxa"/>
            <w:vAlign w:val="bottom"/>
            <w:gridSpan w:val="2"/>
            <w:vMerge w:val="continue"/>
          </w:tcPr>
          <w:p>
            <w:pPr>
              <w:spacing w:after="0"/>
              <w:rPr>
                <w:sz w:val="6"/>
                <w:szCs w:val="6"/>
                <w:color w:val="auto"/>
              </w:rPr>
            </w:pPr>
          </w:p>
        </w:tc>
        <w:tc>
          <w:tcPr>
            <w:tcW w:w="0" w:type="dxa"/>
            <w:vAlign w:val="bottom"/>
          </w:tcPr>
          <w:p>
            <w:pPr>
              <w:spacing w:after="0"/>
              <w:rPr>
                <w:sz w:val="1"/>
                <w:szCs w:val="1"/>
                <w:color w:val="auto"/>
              </w:rPr>
            </w:pPr>
          </w:p>
        </w:tc>
      </w:tr>
      <w:tr>
        <w:trPr>
          <w:trHeight w:val="208"/>
        </w:trPr>
        <w:tc>
          <w:tcPr>
            <w:tcW w:w="680" w:type="dxa"/>
            <w:vAlign w:val="bottom"/>
            <w:gridSpan w:val="4"/>
          </w:tcPr>
          <w:p>
            <w:pPr>
              <w:spacing w:after="0" w:line="208" w:lineRule="exact"/>
              <w:rPr>
                <w:sz w:val="20"/>
                <w:szCs w:val="20"/>
                <w:color w:val="auto"/>
              </w:rPr>
            </w:pPr>
            <w:r>
              <w:rPr>
                <w:rFonts w:ascii="Helvetica" w:cs="Helvetica" w:eastAsia="Helvetica" w:hAnsi="Helvetica"/>
                <w:sz w:val="20"/>
                <w:szCs w:val="20"/>
                <w:color w:val="auto"/>
              </w:rPr>
              <w:t>parallel</w:t>
            </w:r>
          </w:p>
        </w:tc>
        <w:tc>
          <w:tcPr>
            <w:tcW w:w="760" w:type="dxa"/>
            <w:vAlign w:val="bottom"/>
            <w:gridSpan w:val="4"/>
          </w:tcPr>
          <w:p>
            <w:pPr>
              <w:ind w:left="180"/>
              <w:spacing w:after="0" w:line="208" w:lineRule="exact"/>
              <w:rPr>
                <w:sz w:val="20"/>
                <w:szCs w:val="20"/>
                <w:color w:val="auto"/>
              </w:rPr>
            </w:pPr>
            <w:r>
              <w:rPr>
                <w:rFonts w:ascii="Helvetica" w:cs="Helvetica" w:eastAsia="Helvetica" w:hAnsi="Helvetica"/>
                <w:sz w:val="20"/>
                <w:szCs w:val="20"/>
                <w:color w:val="auto"/>
              </w:rPr>
              <w:t>ILEC</w:t>
            </w:r>
          </w:p>
        </w:tc>
        <w:tc>
          <w:tcPr>
            <w:tcW w:w="860" w:type="dxa"/>
            <w:vAlign w:val="bottom"/>
            <w:gridSpan w:val="5"/>
          </w:tcPr>
          <w:p>
            <w:pPr>
              <w:ind w:left="100"/>
              <w:spacing w:after="0" w:line="208" w:lineRule="exact"/>
              <w:rPr>
                <w:sz w:val="20"/>
                <w:szCs w:val="20"/>
                <w:color w:val="auto"/>
              </w:rPr>
            </w:pPr>
            <w:r>
              <w:rPr>
                <w:rFonts w:ascii="Helvetica" w:cs="Helvetica" w:eastAsia="Helvetica" w:hAnsi="Helvetica"/>
                <w:sz w:val="20"/>
                <w:szCs w:val="20"/>
                <w:color w:val="auto"/>
              </w:rPr>
              <w:t>actions</w:t>
            </w:r>
          </w:p>
        </w:tc>
        <w:tc>
          <w:tcPr>
            <w:tcW w:w="260" w:type="dxa"/>
            <w:vAlign w:val="bottom"/>
          </w:tcPr>
          <w:p>
            <w:pPr>
              <w:jc w:val="center"/>
              <w:spacing w:after="0" w:line="208" w:lineRule="exact"/>
              <w:rPr>
                <w:sz w:val="20"/>
                <w:szCs w:val="20"/>
                <w:color w:val="auto"/>
              </w:rPr>
            </w:pPr>
            <w:r>
              <w:rPr>
                <w:rFonts w:ascii="Helvetica" w:cs="Helvetica" w:eastAsia="Helvetica" w:hAnsi="Helvetica"/>
                <w:sz w:val="20"/>
                <w:szCs w:val="20"/>
                <w:color w:val="auto"/>
              </w:rPr>
              <w:t>to</w:t>
            </w:r>
          </w:p>
        </w:tc>
        <w:tc>
          <w:tcPr>
            <w:tcW w:w="140" w:type="dxa"/>
            <w:vAlign w:val="bottom"/>
          </w:tcPr>
          <w:p>
            <w:pPr>
              <w:spacing w:after="0"/>
              <w:rPr>
                <w:sz w:val="18"/>
                <w:szCs w:val="18"/>
                <w:color w:val="auto"/>
              </w:rPr>
            </w:pPr>
          </w:p>
        </w:tc>
        <w:tc>
          <w:tcPr>
            <w:tcW w:w="1200" w:type="dxa"/>
            <w:vAlign w:val="bottom"/>
            <w:gridSpan w:val="7"/>
          </w:tcPr>
          <w:p>
            <w:pPr>
              <w:ind w:left="80"/>
              <w:spacing w:after="0" w:line="208" w:lineRule="exact"/>
              <w:rPr>
                <w:sz w:val="20"/>
                <w:szCs w:val="20"/>
                <w:color w:val="auto"/>
              </w:rPr>
            </w:pPr>
            <w:r>
              <w:rPr>
                <w:rFonts w:ascii="Helvetica" w:cs="Helvetica" w:eastAsia="Helvetica" w:hAnsi="Helvetica"/>
                <w:sz w:val="20"/>
                <w:szCs w:val="20"/>
                <w:color w:val="auto"/>
              </w:rPr>
              <w:t>discourage</w:t>
            </w:r>
          </w:p>
        </w:tc>
        <w:tc>
          <w:tcPr>
            <w:tcW w:w="1340" w:type="dxa"/>
            <w:vAlign w:val="bottom"/>
            <w:gridSpan w:val="9"/>
          </w:tcPr>
          <w:p>
            <w:pPr>
              <w:jc w:val="right"/>
              <w:ind w:right="240"/>
              <w:spacing w:after="0" w:line="208" w:lineRule="exact"/>
              <w:rPr>
                <w:sz w:val="20"/>
                <w:szCs w:val="20"/>
                <w:color w:val="auto"/>
              </w:rPr>
            </w:pPr>
            <w:r>
              <w:rPr>
                <w:rFonts w:ascii="Helvetica" w:cs="Helvetica" w:eastAsia="Helvetica" w:hAnsi="Helvetica"/>
                <w:sz w:val="20"/>
                <w:szCs w:val="20"/>
                <w:color w:val="auto"/>
              </w:rPr>
              <w:t>competition</w:t>
            </w:r>
          </w:p>
        </w:tc>
        <w:tc>
          <w:tcPr>
            <w:tcW w:w="8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offense."</w:t>
            </w:r>
          </w:p>
        </w:tc>
        <w:tc>
          <w:tcPr>
            <w:tcW w:w="140" w:type="dxa"/>
            <w:vAlign w:val="bottom"/>
          </w:tcPr>
          <w:p>
            <w:pPr>
              <w:spacing w:after="0"/>
              <w:rPr>
                <w:sz w:val="18"/>
                <w:szCs w:val="18"/>
                <w:color w:val="auto"/>
              </w:rPr>
            </w:pPr>
          </w:p>
        </w:tc>
        <w:tc>
          <w:tcPr>
            <w:tcW w:w="4040" w:type="dxa"/>
            <w:vAlign w:val="bottom"/>
            <w:gridSpan w:val="26"/>
            <w:vMerge w:val="restart"/>
          </w:tcPr>
          <w:p>
            <w:pPr>
              <w:jc w:val="right"/>
              <w:ind w:right="20"/>
              <w:spacing w:after="0"/>
              <w:rPr>
                <w:rFonts w:ascii="Helvetica" w:cs="Helvetica" w:eastAsia="Helvetica" w:hAnsi="Helvetica"/>
                <w:sz w:val="20"/>
                <w:szCs w:val="20"/>
                <w:i w:val="1"/>
                <w:iCs w:val="1"/>
                <w:color w:val="0077CC"/>
              </w:rPr>
            </w:pPr>
            <w:hyperlink r:id="rId14">
              <w:r>
                <w:rPr>
                  <w:rFonts w:ascii="Helvetica" w:cs="Helvetica" w:eastAsia="Helvetica" w:hAnsi="Helvetica"/>
                  <w:sz w:val="20"/>
                  <w:szCs w:val="20"/>
                  <w:i w:val="1"/>
                  <w:iCs w:val="1"/>
                  <w:color w:val="0077CC"/>
                </w:rPr>
                <w:t>Id., at 540-541, 74 S. Ct. 257, 98 L. Ed. 273</w:t>
              </w:r>
            </w:hyperlink>
            <w:r>
              <w:rPr>
                <w:rFonts w:ascii="Helvetica" w:cs="Helvetica" w:eastAsia="Helvetica" w:hAnsi="Helvetica"/>
                <w:sz w:val="20"/>
                <w:szCs w:val="20"/>
                <w:color w:val="000000"/>
              </w:rPr>
              <w:t>.</w:t>
            </w:r>
          </w:p>
        </w:tc>
        <w:tc>
          <w:tcPr>
            <w:tcW w:w="0" w:type="dxa"/>
            <w:vAlign w:val="bottom"/>
          </w:tcPr>
          <w:p>
            <w:pPr>
              <w:spacing w:after="0"/>
              <w:rPr>
                <w:sz w:val="1"/>
                <w:szCs w:val="1"/>
                <w:color w:val="auto"/>
              </w:rPr>
            </w:pPr>
          </w:p>
        </w:tc>
      </w:tr>
      <w:tr>
        <w:trPr>
          <w:trHeight w:val="73"/>
        </w:trPr>
        <w:tc>
          <w:tcPr>
            <w:tcW w:w="1720" w:type="dxa"/>
            <w:vAlign w:val="bottom"/>
            <w:gridSpan w:val="9"/>
            <w:vMerge w:val="restart"/>
          </w:tcPr>
          <w:p>
            <w:pPr>
              <w:spacing w:after="0"/>
              <w:rPr>
                <w:sz w:val="20"/>
                <w:szCs w:val="20"/>
                <w:color w:val="auto"/>
              </w:rPr>
            </w:pPr>
            <w:r>
              <w:rPr>
                <w:rFonts w:ascii="Helvetica" w:cs="Helvetica" w:eastAsia="Helvetica" w:hAnsi="Helvetica"/>
                <w:sz w:val="20"/>
                <w:szCs w:val="20"/>
                <w:color w:val="auto"/>
                <w:w w:val="99"/>
              </w:rPr>
              <w:t xml:space="preserve">inadequate </w:t>
            </w:r>
            <w:r>
              <w:rPr>
                <w:rFonts w:ascii="Helvetica" w:cs="Helvetica" w:eastAsia="Helvetica" w:hAnsi="Helvetica"/>
                <w:sz w:val="20"/>
                <w:szCs w:val="20"/>
                <w:b w:val="1"/>
                <w:bCs w:val="1"/>
                <w:color w:val="auto"/>
                <w:w w:val="99"/>
              </w:rPr>
              <w:t>[****17]</w:t>
            </w:r>
          </w:p>
        </w:tc>
        <w:tc>
          <w:tcPr>
            <w:tcW w:w="180" w:type="dxa"/>
            <w:vAlign w:val="bottom"/>
          </w:tcPr>
          <w:p>
            <w:pPr>
              <w:spacing w:after="0"/>
              <w:rPr>
                <w:sz w:val="6"/>
                <w:szCs w:val="6"/>
                <w:color w:val="auto"/>
              </w:rPr>
            </w:pPr>
          </w:p>
        </w:tc>
        <w:tc>
          <w:tcPr>
            <w:tcW w:w="800" w:type="dxa"/>
            <w:vAlign w:val="bottom"/>
            <w:gridSpan w:val="5"/>
            <w:vMerge w:val="restart"/>
          </w:tcPr>
          <w:p>
            <w:pPr>
              <w:jc w:val="right"/>
              <w:spacing w:after="0"/>
              <w:rPr>
                <w:sz w:val="20"/>
                <w:szCs w:val="20"/>
                <w:color w:val="auto"/>
              </w:rPr>
            </w:pPr>
            <w:r>
              <w:rPr>
                <w:rFonts w:ascii="Helvetica" w:cs="Helvetica" w:eastAsia="Helvetica" w:hAnsi="Helvetica"/>
                <w:sz w:val="20"/>
                <w:szCs w:val="20"/>
                <w:color w:val="auto"/>
              </w:rPr>
              <w:t>because</w:t>
            </w:r>
          </w:p>
        </w:tc>
        <w:tc>
          <w:tcPr>
            <w:tcW w:w="500" w:type="dxa"/>
            <w:vAlign w:val="bottom"/>
            <w:gridSpan w:val="3"/>
            <w:vMerge w:val="restart"/>
          </w:tcPr>
          <w:p>
            <w:pPr>
              <w:ind w:left="120"/>
              <w:spacing w:after="0"/>
              <w:rPr>
                <w:sz w:val="20"/>
                <w:szCs w:val="20"/>
                <w:color w:val="auto"/>
              </w:rPr>
            </w:pPr>
            <w:r>
              <w:rPr>
                <w:rFonts w:ascii="Helvetica" w:cs="Helvetica" w:eastAsia="Helvetica" w:hAnsi="Helvetica"/>
                <w:sz w:val="20"/>
                <w:szCs w:val="20"/>
                <w:color w:val="auto"/>
              </w:rPr>
              <w:t>"the</w:t>
            </w:r>
          </w:p>
        </w:tc>
        <w:tc>
          <w:tcPr>
            <w:tcW w:w="1040" w:type="dxa"/>
            <w:vAlign w:val="bottom"/>
            <w:gridSpan w:val="7"/>
            <w:vMerge w:val="restart"/>
          </w:tcPr>
          <w:p>
            <w:pPr>
              <w:ind w:left="120"/>
              <w:spacing w:after="0"/>
              <w:rPr>
                <w:sz w:val="20"/>
                <w:szCs w:val="20"/>
                <w:color w:val="auto"/>
              </w:rPr>
            </w:pPr>
            <w:r>
              <w:rPr>
                <w:rFonts w:ascii="Helvetica" w:cs="Helvetica" w:eastAsia="Helvetica" w:hAnsi="Helvetica"/>
                <w:sz w:val="20"/>
                <w:szCs w:val="20"/>
                <w:color w:val="auto"/>
              </w:rPr>
              <w:t>behavior</w:t>
            </w:r>
          </w:p>
        </w:tc>
        <w:tc>
          <w:tcPr>
            <w:tcW w:w="180" w:type="dxa"/>
            <w:vAlign w:val="bottom"/>
            <w:gridSpan w:val="2"/>
            <w:vMerge w:val="restart"/>
          </w:tcPr>
          <w:p>
            <w:pPr>
              <w:jc w:val="right"/>
              <w:spacing w:after="0"/>
              <w:rPr>
                <w:sz w:val="20"/>
                <w:szCs w:val="20"/>
                <w:color w:val="auto"/>
              </w:rPr>
            </w:pPr>
            <w:r>
              <w:rPr>
                <w:rFonts w:ascii="Helvetica" w:cs="Helvetica" w:eastAsia="Helvetica" w:hAnsi="Helvetica"/>
                <w:sz w:val="20"/>
                <w:szCs w:val="20"/>
                <w:color w:val="auto"/>
                <w:w w:val="95"/>
              </w:rPr>
              <w:t>of</w:t>
            </w:r>
          </w:p>
        </w:tc>
        <w:tc>
          <w:tcPr>
            <w:tcW w:w="60" w:type="dxa"/>
            <w:vAlign w:val="bottom"/>
          </w:tcPr>
          <w:p>
            <w:pPr>
              <w:spacing w:after="0"/>
              <w:rPr>
                <w:sz w:val="6"/>
                <w:szCs w:val="6"/>
                <w:color w:val="auto"/>
              </w:rPr>
            </w:pPr>
          </w:p>
        </w:tc>
        <w:tc>
          <w:tcPr>
            <w:tcW w:w="760" w:type="dxa"/>
            <w:vAlign w:val="bottom"/>
            <w:gridSpan w:val="3"/>
            <w:vMerge w:val="restart"/>
          </w:tcPr>
          <w:p>
            <w:pPr>
              <w:jc w:val="right"/>
              <w:ind w:right="240"/>
              <w:spacing w:after="0"/>
              <w:rPr>
                <w:sz w:val="20"/>
                <w:szCs w:val="20"/>
                <w:color w:val="auto"/>
              </w:rPr>
            </w:pPr>
            <w:r>
              <w:rPr>
                <w:rFonts w:ascii="Helvetica" w:cs="Helvetica" w:eastAsia="Helvetica" w:hAnsi="Helvetica"/>
                <w:sz w:val="20"/>
                <w:szCs w:val="20"/>
                <w:color w:val="auto"/>
              </w:rPr>
              <w:t>each</w:t>
            </w:r>
          </w:p>
        </w:tc>
        <w:tc>
          <w:tcPr>
            <w:tcW w:w="840" w:type="dxa"/>
            <w:vAlign w:val="bottom"/>
            <w:gridSpan w:val="3"/>
            <w:vMerge w:val="continue"/>
          </w:tcPr>
          <w:p>
            <w:pPr>
              <w:spacing w:after="0"/>
              <w:rPr>
                <w:sz w:val="6"/>
                <w:szCs w:val="6"/>
                <w:color w:val="auto"/>
              </w:rPr>
            </w:pPr>
          </w:p>
        </w:tc>
        <w:tc>
          <w:tcPr>
            <w:tcW w:w="140" w:type="dxa"/>
            <w:vAlign w:val="bottom"/>
          </w:tcPr>
          <w:p>
            <w:pPr>
              <w:spacing w:after="0"/>
              <w:rPr>
                <w:sz w:val="6"/>
                <w:szCs w:val="6"/>
                <w:color w:val="auto"/>
              </w:rPr>
            </w:pPr>
          </w:p>
        </w:tc>
        <w:tc>
          <w:tcPr>
            <w:tcW w:w="4040" w:type="dxa"/>
            <w:vAlign w:val="bottom"/>
            <w:gridSpan w:val="26"/>
            <w:vMerge w:val="continue"/>
          </w:tcPr>
          <w:p>
            <w:pPr>
              <w:spacing w:after="0"/>
              <w:rPr>
                <w:sz w:val="6"/>
                <w:szCs w:val="6"/>
                <w:color w:val="auto"/>
              </w:rPr>
            </w:pPr>
          </w:p>
        </w:tc>
        <w:tc>
          <w:tcPr>
            <w:tcW w:w="0" w:type="dxa"/>
            <w:vAlign w:val="bottom"/>
          </w:tcPr>
          <w:p>
            <w:pPr>
              <w:spacing w:after="0"/>
              <w:rPr>
                <w:sz w:val="1"/>
                <w:szCs w:val="1"/>
                <w:color w:val="auto"/>
              </w:rPr>
            </w:pPr>
          </w:p>
        </w:tc>
      </w:tr>
      <w:tr>
        <w:trPr>
          <w:trHeight w:val="20"/>
        </w:trPr>
        <w:tc>
          <w:tcPr>
            <w:tcW w:w="1720" w:type="dxa"/>
            <w:vAlign w:val="bottom"/>
            <w:gridSpan w:val="9"/>
            <w:vMerge w:val="continue"/>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800" w:type="dxa"/>
            <w:vAlign w:val="bottom"/>
            <w:gridSpan w:val="5"/>
            <w:vMerge w:val="continue"/>
          </w:tcPr>
          <w:p>
            <w:pPr>
              <w:spacing w:after="0" w:line="20" w:lineRule="exact"/>
              <w:rPr>
                <w:sz w:val="1"/>
                <w:szCs w:val="1"/>
                <w:color w:val="auto"/>
              </w:rPr>
            </w:pPr>
          </w:p>
        </w:tc>
        <w:tc>
          <w:tcPr>
            <w:tcW w:w="500" w:type="dxa"/>
            <w:vAlign w:val="bottom"/>
            <w:gridSpan w:val="3"/>
            <w:vMerge w:val="continue"/>
          </w:tcPr>
          <w:p>
            <w:pPr>
              <w:spacing w:after="0" w:line="20" w:lineRule="exact"/>
              <w:rPr>
                <w:sz w:val="1"/>
                <w:szCs w:val="1"/>
                <w:color w:val="auto"/>
              </w:rPr>
            </w:pPr>
          </w:p>
        </w:tc>
        <w:tc>
          <w:tcPr>
            <w:tcW w:w="1040" w:type="dxa"/>
            <w:vAlign w:val="bottom"/>
            <w:gridSpan w:val="7"/>
            <w:vMerge w:val="continue"/>
          </w:tcPr>
          <w:p>
            <w:pPr>
              <w:spacing w:after="0" w:line="20" w:lineRule="exact"/>
              <w:rPr>
                <w:sz w:val="1"/>
                <w:szCs w:val="1"/>
                <w:color w:val="auto"/>
              </w:rPr>
            </w:pPr>
          </w:p>
        </w:tc>
        <w:tc>
          <w:tcPr>
            <w:tcW w:w="180" w:type="dxa"/>
            <w:vAlign w:val="bottom"/>
            <w:gridSpan w:val="2"/>
            <w:vMerge w:val="continue"/>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760" w:type="dxa"/>
            <w:vAlign w:val="bottom"/>
            <w:gridSpan w:val="3"/>
            <w:vMerge w:val="continue"/>
          </w:tcPr>
          <w:p>
            <w:pPr>
              <w:spacing w:after="0" w:line="20" w:lineRule="exact"/>
              <w:rPr>
                <w:sz w:val="1"/>
                <w:szCs w:val="1"/>
                <w:color w:val="auto"/>
              </w:rPr>
            </w:pPr>
          </w:p>
        </w:tc>
        <w:tc>
          <w:tcPr>
            <w:tcW w:w="36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40" w:type="dxa"/>
            <w:vAlign w:val="bottom"/>
            <w:tcBorders>
              <w:right w:val="single" w:sz="8" w:color="0077CC"/>
            </w:tcBorders>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60" w:type="dxa"/>
            <w:vAlign w:val="bottom"/>
            <w:tcBorders>
              <w:righ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24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240" w:type="dxa"/>
            <w:vAlign w:val="bottom"/>
            <w:shd w:val="clear" w:color="auto" w:fill="0077CC"/>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43"/>
        </w:trPr>
        <w:tc>
          <w:tcPr>
            <w:tcW w:w="1720" w:type="dxa"/>
            <w:vAlign w:val="bottom"/>
            <w:gridSpan w:val="9"/>
            <w:vMerge w:val="continue"/>
          </w:tcPr>
          <w:p>
            <w:pPr>
              <w:spacing w:after="0"/>
              <w:rPr>
                <w:sz w:val="12"/>
                <w:szCs w:val="12"/>
                <w:color w:val="auto"/>
              </w:rPr>
            </w:pPr>
          </w:p>
        </w:tc>
        <w:tc>
          <w:tcPr>
            <w:tcW w:w="180" w:type="dxa"/>
            <w:vAlign w:val="bottom"/>
          </w:tcPr>
          <w:p>
            <w:pPr>
              <w:spacing w:after="0"/>
              <w:rPr>
                <w:sz w:val="12"/>
                <w:szCs w:val="12"/>
                <w:color w:val="auto"/>
              </w:rPr>
            </w:pPr>
          </w:p>
        </w:tc>
        <w:tc>
          <w:tcPr>
            <w:tcW w:w="800" w:type="dxa"/>
            <w:vAlign w:val="bottom"/>
            <w:gridSpan w:val="5"/>
            <w:vMerge w:val="continue"/>
          </w:tcPr>
          <w:p>
            <w:pPr>
              <w:spacing w:after="0"/>
              <w:rPr>
                <w:sz w:val="12"/>
                <w:szCs w:val="12"/>
                <w:color w:val="auto"/>
              </w:rPr>
            </w:pPr>
          </w:p>
        </w:tc>
        <w:tc>
          <w:tcPr>
            <w:tcW w:w="500" w:type="dxa"/>
            <w:vAlign w:val="bottom"/>
            <w:gridSpan w:val="3"/>
            <w:vMerge w:val="continue"/>
          </w:tcPr>
          <w:p>
            <w:pPr>
              <w:spacing w:after="0"/>
              <w:rPr>
                <w:sz w:val="12"/>
                <w:szCs w:val="12"/>
                <w:color w:val="auto"/>
              </w:rPr>
            </w:pPr>
          </w:p>
        </w:tc>
        <w:tc>
          <w:tcPr>
            <w:tcW w:w="1040" w:type="dxa"/>
            <w:vAlign w:val="bottom"/>
            <w:gridSpan w:val="7"/>
            <w:vMerge w:val="continue"/>
          </w:tcPr>
          <w:p>
            <w:pPr>
              <w:spacing w:after="0"/>
              <w:rPr>
                <w:sz w:val="12"/>
                <w:szCs w:val="12"/>
                <w:color w:val="auto"/>
              </w:rPr>
            </w:pPr>
          </w:p>
        </w:tc>
        <w:tc>
          <w:tcPr>
            <w:tcW w:w="180" w:type="dxa"/>
            <w:vAlign w:val="bottom"/>
            <w:gridSpan w:val="2"/>
            <w:vMerge w:val="continue"/>
          </w:tcPr>
          <w:p>
            <w:pPr>
              <w:spacing w:after="0"/>
              <w:rPr>
                <w:sz w:val="12"/>
                <w:szCs w:val="12"/>
                <w:color w:val="auto"/>
              </w:rPr>
            </w:pPr>
          </w:p>
        </w:tc>
        <w:tc>
          <w:tcPr>
            <w:tcW w:w="60" w:type="dxa"/>
            <w:vAlign w:val="bottom"/>
          </w:tcPr>
          <w:p>
            <w:pPr>
              <w:spacing w:after="0"/>
              <w:rPr>
                <w:sz w:val="12"/>
                <w:szCs w:val="12"/>
                <w:color w:val="auto"/>
              </w:rPr>
            </w:pPr>
          </w:p>
        </w:tc>
        <w:tc>
          <w:tcPr>
            <w:tcW w:w="760" w:type="dxa"/>
            <w:vAlign w:val="bottom"/>
            <w:gridSpan w:val="3"/>
            <w:vMerge w:val="continue"/>
          </w:tcPr>
          <w:p>
            <w:pPr>
              <w:spacing w:after="0"/>
              <w:rPr>
                <w:sz w:val="12"/>
                <w:szCs w:val="12"/>
                <w:color w:val="auto"/>
              </w:rPr>
            </w:pPr>
          </w:p>
        </w:tc>
        <w:tc>
          <w:tcPr>
            <w:tcW w:w="580" w:type="dxa"/>
            <w:vAlign w:val="bottom"/>
            <w:gridSpan w:val="2"/>
            <w:vMerge w:val="restart"/>
          </w:tcPr>
          <w:p>
            <w:pPr>
              <w:spacing w:after="0"/>
              <w:rPr>
                <w:sz w:val="20"/>
                <w:szCs w:val="20"/>
                <w:color w:val="auto"/>
              </w:rPr>
            </w:pPr>
            <w:r>
              <w:rPr>
                <w:rFonts w:ascii="Helvetica" w:cs="Helvetica" w:eastAsia="Helvetica" w:hAnsi="Helvetica"/>
                <w:sz w:val="20"/>
                <w:szCs w:val="20"/>
                <w:color w:val="auto"/>
              </w:rPr>
              <w:t>Even</w:t>
            </w:r>
          </w:p>
        </w:tc>
        <w:tc>
          <w:tcPr>
            <w:tcW w:w="1880" w:type="dxa"/>
            <w:vAlign w:val="bottom"/>
            <w:gridSpan w:val="15"/>
            <w:vMerge w:val="restart"/>
          </w:tcPr>
          <w:p>
            <w:pPr>
              <w:jc w:val="center"/>
              <w:spacing w:after="0"/>
              <w:rPr>
                <w:sz w:val="20"/>
                <w:szCs w:val="20"/>
                <w:color w:val="auto"/>
              </w:rPr>
            </w:pPr>
            <w:r>
              <w:rPr>
                <w:rFonts w:ascii="Helvetica" w:cs="Helvetica" w:eastAsia="Helvetica" w:hAnsi="Helvetica"/>
                <w:sz w:val="20"/>
                <w:szCs w:val="20"/>
                <w:color w:val="auto"/>
              </w:rPr>
              <w:t xml:space="preserve">"conscious </w:t>
            </w:r>
            <w:r>
              <w:rPr>
                <w:rFonts w:ascii="Helvetica" w:cs="Helvetica" w:eastAsia="Helvetica" w:hAnsi="Helvetica"/>
                <w:sz w:val="20"/>
                <w:szCs w:val="20"/>
                <w:b w:val="1"/>
                <w:bCs w:val="1"/>
                <w:color w:val="auto"/>
              </w:rPr>
              <w:t>[****19]</w:t>
            </w:r>
          </w:p>
        </w:tc>
        <w:tc>
          <w:tcPr>
            <w:tcW w:w="120" w:type="dxa"/>
            <w:vAlign w:val="bottom"/>
          </w:tcPr>
          <w:p>
            <w:pPr>
              <w:spacing w:after="0"/>
              <w:rPr>
                <w:sz w:val="12"/>
                <w:szCs w:val="12"/>
                <w:color w:val="auto"/>
              </w:rPr>
            </w:pPr>
          </w:p>
        </w:tc>
        <w:tc>
          <w:tcPr>
            <w:tcW w:w="1200" w:type="dxa"/>
            <w:vAlign w:val="bottom"/>
            <w:gridSpan w:val="5"/>
            <w:vMerge w:val="restart"/>
          </w:tcPr>
          <w:p>
            <w:pPr>
              <w:ind w:left="40"/>
              <w:spacing w:after="0"/>
              <w:rPr>
                <w:sz w:val="20"/>
                <w:szCs w:val="20"/>
                <w:color w:val="auto"/>
              </w:rPr>
            </w:pPr>
            <w:r>
              <w:rPr>
                <w:rFonts w:ascii="Helvetica" w:cs="Helvetica" w:eastAsia="Helvetica" w:hAnsi="Helvetica"/>
                <w:sz w:val="20"/>
                <w:szCs w:val="20"/>
                <w:color w:val="auto"/>
              </w:rPr>
              <w:t>parallelism,"</w:t>
            </w:r>
          </w:p>
        </w:tc>
        <w:tc>
          <w:tcPr>
            <w:tcW w:w="240" w:type="dxa"/>
            <w:vAlign w:val="bottom"/>
            <w:vMerge w:val="restart"/>
          </w:tcPr>
          <w:p>
            <w:pPr>
              <w:jc w:val="right"/>
              <w:spacing w:after="0"/>
              <w:rPr>
                <w:sz w:val="20"/>
                <w:szCs w:val="20"/>
                <w:color w:val="auto"/>
              </w:rPr>
            </w:pPr>
            <w:r>
              <w:rPr>
                <w:rFonts w:ascii="Helvetica" w:cs="Helvetica" w:eastAsia="Helvetica" w:hAnsi="Helvetica"/>
                <w:sz w:val="20"/>
                <w:szCs w:val="20"/>
                <w:color w:val="auto"/>
              </w:rPr>
              <w:t>a</w:t>
            </w:r>
          </w:p>
        </w:tc>
        <w:tc>
          <w:tcPr>
            <w:tcW w:w="1000" w:type="dxa"/>
            <w:vAlign w:val="bottom"/>
            <w:gridSpan w:val="6"/>
            <w:vMerge w:val="restart"/>
          </w:tcPr>
          <w:p>
            <w:pPr>
              <w:jc w:val="right"/>
              <w:ind w:right="20"/>
              <w:spacing w:after="0"/>
              <w:rPr>
                <w:sz w:val="20"/>
                <w:szCs w:val="20"/>
                <w:color w:val="auto"/>
              </w:rPr>
            </w:pPr>
            <w:r>
              <w:rPr>
                <w:rFonts w:ascii="Helvetica" w:cs="Helvetica" w:eastAsia="Helvetica" w:hAnsi="Helvetica"/>
                <w:sz w:val="20"/>
                <w:szCs w:val="20"/>
                <w:color w:val="auto"/>
              </w:rPr>
              <w:t>common</w:t>
            </w:r>
          </w:p>
        </w:tc>
        <w:tc>
          <w:tcPr>
            <w:tcW w:w="0" w:type="dxa"/>
            <w:vAlign w:val="bottom"/>
          </w:tcPr>
          <w:p>
            <w:pPr>
              <w:spacing w:after="0"/>
              <w:rPr>
                <w:sz w:val="1"/>
                <w:szCs w:val="1"/>
                <w:color w:val="auto"/>
              </w:rPr>
            </w:pPr>
          </w:p>
        </w:tc>
      </w:tr>
      <w:tr>
        <w:trPr>
          <w:trHeight w:val="120"/>
        </w:trPr>
        <w:tc>
          <w:tcPr>
            <w:tcW w:w="560" w:type="dxa"/>
            <w:vAlign w:val="bottom"/>
            <w:gridSpan w:val="3"/>
            <w:vMerge w:val="restart"/>
          </w:tcPr>
          <w:p>
            <w:pPr>
              <w:spacing w:after="0"/>
              <w:rPr>
                <w:sz w:val="20"/>
                <w:szCs w:val="20"/>
                <w:color w:val="auto"/>
              </w:rPr>
            </w:pPr>
            <w:r>
              <w:rPr>
                <w:rFonts w:ascii="Helvetica" w:cs="Helvetica" w:eastAsia="Helvetica" w:hAnsi="Helvetica"/>
                <w:sz w:val="20"/>
                <w:szCs w:val="20"/>
                <w:color w:val="auto"/>
              </w:rPr>
              <w:t>ILEC</w:t>
            </w:r>
          </w:p>
        </w:tc>
        <w:tc>
          <w:tcPr>
            <w:tcW w:w="1160" w:type="dxa"/>
            <w:vAlign w:val="bottom"/>
            <w:gridSpan w:val="6"/>
            <w:vMerge w:val="restart"/>
          </w:tcPr>
          <w:p>
            <w:pPr>
              <w:jc w:val="right"/>
              <w:spacing w:after="0"/>
              <w:rPr>
                <w:sz w:val="20"/>
                <w:szCs w:val="20"/>
                <w:color w:val="auto"/>
              </w:rPr>
            </w:pPr>
            <w:r>
              <w:rPr>
                <w:rFonts w:ascii="Helvetica" w:cs="Helvetica" w:eastAsia="Helvetica" w:hAnsi="Helvetica"/>
                <w:sz w:val="20"/>
                <w:szCs w:val="20"/>
                <w:color w:val="auto"/>
              </w:rPr>
              <w:t>in  resisting</w:t>
            </w:r>
          </w:p>
        </w:tc>
        <w:tc>
          <w:tcPr>
            <w:tcW w:w="400" w:type="dxa"/>
            <w:vAlign w:val="bottom"/>
            <w:gridSpan w:val="3"/>
            <w:vMerge w:val="restart"/>
          </w:tcPr>
          <w:p>
            <w:pPr>
              <w:jc w:val="right"/>
              <w:spacing w:after="0"/>
              <w:rPr>
                <w:sz w:val="20"/>
                <w:szCs w:val="20"/>
                <w:color w:val="auto"/>
              </w:rPr>
            </w:pPr>
            <w:r>
              <w:rPr>
                <w:rFonts w:ascii="Helvetica" w:cs="Helvetica" w:eastAsia="Helvetica" w:hAnsi="Helvetica"/>
                <w:sz w:val="20"/>
                <w:szCs w:val="20"/>
                <w:color w:val="auto"/>
              </w:rPr>
              <w:t>the</w:t>
            </w:r>
          </w:p>
        </w:tc>
        <w:tc>
          <w:tcPr>
            <w:tcW w:w="1080" w:type="dxa"/>
            <w:vAlign w:val="bottom"/>
            <w:gridSpan w:val="6"/>
            <w:vMerge w:val="restart"/>
          </w:tcPr>
          <w:p>
            <w:pPr>
              <w:ind w:left="140"/>
              <w:spacing w:after="0"/>
              <w:rPr>
                <w:sz w:val="20"/>
                <w:szCs w:val="20"/>
                <w:color w:val="auto"/>
              </w:rPr>
            </w:pPr>
            <w:r>
              <w:rPr>
                <w:rFonts w:ascii="Helvetica" w:cs="Helvetica" w:eastAsia="Helvetica" w:hAnsi="Helvetica"/>
                <w:sz w:val="20"/>
                <w:szCs w:val="20"/>
                <w:color w:val="auto"/>
              </w:rPr>
              <w:t>incursion</w:t>
            </w:r>
          </w:p>
        </w:tc>
        <w:tc>
          <w:tcPr>
            <w:tcW w:w="200" w:type="dxa"/>
            <w:vAlign w:val="bottom"/>
            <w:vMerge w:val="restart"/>
          </w:tcPr>
          <w:p>
            <w:pPr>
              <w:ind w:left="20"/>
              <w:spacing w:after="0"/>
              <w:rPr>
                <w:sz w:val="20"/>
                <w:szCs w:val="20"/>
                <w:color w:val="auto"/>
              </w:rPr>
            </w:pPr>
            <w:r>
              <w:rPr>
                <w:rFonts w:ascii="Helvetica" w:cs="Helvetica" w:eastAsia="Helvetica" w:hAnsi="Helvetica"/>
                <w:sz w:val="20"/>
                <w:szCs w:val="20"/>
                <w:color w:val="auto"/>
                <w:w w:val="95"/>
              </w:rPr>
              <w:t>of</w:t>
            </w:r>
          </w:p>
        </w:tc>
        <w:tc>
          <w:tcPr>
            <w:tcW w:w="840" w:type="dxa"/>
            <w:vAlign w:val="bottom"/>
            <w:gridSpan w:val="6"/>
            <w:vMerge w:val="restart"/>
          </w:tcPr>
          <w:p>
            <w:pPr>
              <w:ind w:left="140"/>
              <w:spacing w:after="0"/>
              <w:rPr>
                <w:sz w:val="20"/>
                <w:szCs w:val="20"/>
                <w:color w:val="auto"/>
              </w:rPr>
            </w:pPr>
            <w:r>
              <w:rPr>
                <w:rFonts w:ascii="Helvetica" w:cs="Helvetica" w:eastAsia="Helvetica" w:hAnsi="Helvetica"/>
                <w:sz w:val="20"/>
                <w:szCs w:val="20"/>
                <w:color w:val="auto"/>
              </w:rPr>
              <w:t>CLECs</w:t>
            </w:r>
          </w:p>
        </w:tc>
        <w:tc>
          <w:tcPr>
            <w:tcW w:w="80" w:type="dxa"/>
            <w:vAlign w:val="bottom"/>
          </w:tcPr>
          <w:p>
            <w:pPr>
              <w:spacing w:after="0"/>
              <w:rPr>
                <w:sz w:val="10"/>
                <w:szCs w:val="10"/>
                <w:color w:val="auto"/>
              </w:rPr>
            </w:pPr>
          </w:p>
        </w:tc>
        <w:tc>
          <w:tcPr>
            <w:tcW w:w="920" w:type="dxa"/>
            <w:vAlign w:val="bottom"/>
            <w:gridSpan w:val="5"/>
            <w:vMerge w:val="restart"/>
          </w:tcPr>
          <w:p>
            <w:pPr>
              <w:jc w:val="right"/>
              <w:ind w:right="240"/>
              <w:spacing w:after="0"/>
              <w:rPr>
                <w:sz w:val="20"/>
                <w:szCs w:val="20"/>
                <w:color w:val="auto"/>
              </w:rPr>
            </w:pPr>
            <w:r>
              <w:rPr>
                <w:rFonts w:ascii="Helvetica" w:cs="Helvetica" w:eastAsia="Helvetica" w:hAnsi="Helvetica"/>
                <w:sz w:val="20"/>
                <w:szCs w:val="20"/>
                <w:color w:val="auto"/>
              </w:rPr>
              <w:t>is  fully</w:t>
            </w:r>
          </w:p>
        </w:tc>
        <w:tc>
          <w:tcPr>
            <w:tcW w:w="580" w:type="dxa"/>
            <w:vAlign w:val="bottom"/>
            <w:gridSpan w:val="2"/>
            <w:vMerge w:val="continue"/>
          </w:tcPr>
          <w:p>
            <w:pPr>
              <w:spacing w:after="0"/>
              <w:rPr>
                <w:sz w:val="10"/>
                <w:szCs w:val="10"/>
                <w:color w:val="auto"/>
              </w:rPr>
            </w:pPr>
          </w:p>
        </w:tc>
        <w:tc>
          <w:tcPr>
            <w:tcW w:w="1880" w:type="dxa"/>
            <w:vAlign w:val="bottom"/>
            <w:gridSpan w:val="15"/>
            <w:vMerge w:val="continue"/>
          </w:tcPr>
          <w:p>
            <w:pPr>
              <w:spacing w:after="0"/>
              <w:rPr>
                <w:sz w:val="10"/>
                <w:szCs w:val="10"/>
                <w:color w:val="auto"/>
              </w:rPr>
            </w:pPr>
          </w:p>
        </w:tc>
        <w:tc>
          <w:tcPr>
            <w:tcW w:w="120" w:type="dxa"/>
            <w:vAlign w:val="bottom"/>
          </w:tcPr>
          <w:p>
            <w:pPr>
              <w:spacing w:after="0"/>
              <w:rPr>
                <w:sz w:val="10"/>
                <w:szCs w:val="10"/>
                <w:color w:val="auto"/>
              </w:rPr>
            </w:pPr>
          </w:p>
        </w:tc>
        <w:tc>
          <w:tcPr>
            <w:tcW w:w="1200" w:type="dxa"/>
            <w:vAlign w:val="bottom"/>
            <w:gridSpan w:val="5"/>
            <w:vMerge w:val="continue"/>
          </w:tcPr>
          <w:p>
            <w:pPr>
              <w:spacing w:after="0"/>
              <w:rPr>
                <w:sz w:val="10"/>
                <w:szCs w:val="10"/>
                <w:color w:val="auto"/>
              </w:rPr>
            </w:pPr>
          </w:p>
        </w:tc>
        <w:tc>
          <w:tcPr>
            <w:tcW w:w="240" w:type="dxa"/>
            <w:vAlign w:val="bottom"/>
            <w:vMerge w:val="continue"/>
          </w:tcPr>
          <w:p>
            <w:pPr>
              <w:spacing w:after="0"/>
              <w:rPr>
                <w:sz w:val="10"/>
                <w:szCs w:val="10"/>
                <w:color w:val="auto"/>
              </w:rPr>
            </w:pPr>
          </w:p>
        </w:tc>
        <w:tc>
          <w:tcPr>
            <w:tcW w:w="1000" w:type="dxa"/>
            <w:vAlign w:val="bottom"/>
            <w:gridSpan w:val="6"/>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40"/>
        </w:trPr>
        <w:tc>
          <w:tcPr>
            <w:tcW w:w="560" w:type="dxa"/>
            <w:vAlign w:val="bottom"/>
            <w:gridSpan w:val="3"/>
            <w:vMerge w:val="continue"/>
          </w:tcPr>
          <w:p>
            <w:pPr>
              <w:spacing w:after="0"/>
              <w:rPr>
                <w:sz w:val="12"/>
                <w:szCs w:val="12"/>
                <w:color w:val="auto"/>
              </w:rPr>
            </w:pPr>
          </w:p>
        </w:tc>
        <w:tc>
          <w:tcPr>
            <w:tcW w:w="1160" w:type="dxa"/>
            <w:vAlign w:val="bottom"/>
            <w:gridSpan w:val="6"/>
            <w:vMerge w:val="continue"/>
          </w:tcPr>
          <w:p>
            <w:pPr>
              <w:spacing w:after="0"/>
              <w:rPr>
                <w:sz w:val="12"/>
                <w:szCs w:val="12"/>
                <w:color w:val="auto"/>
              </w:rPr>
            </w:pPr>
          </w:p>
        </w:tc>
        <w:tc>
          <w:tcPr>
            <w:tcW w:w="400" w:type="dxa"/>
            <w:vAlign w:val="bottom"/>
            <w:gridSpan w:val="3"/>
            <w:vMerge w:val="continue"/>
          </w:tcPr>
          <w:p>
            <w:pPr>
              <w:spacing w:after="0"/>
              <w:rPr>
                <w:sz w:val="12"/>
                <w:szCs w:val="12"/>
                <w:color w:val="auto"/>
              </w:rPr>
            </w:pPr>
          </w:p>
        </w:tc>
        <w:tc>
          <w:tcPr>
            <w:tcW w:w="1080" w:type="dxa"/>
            <w:vAlign w:val="bottom"/>
            <w:gridSpan w:val="6"/>
            <w:vMerge w:val="continue"/>
          </w:tcPr>
          <w:p>
            <w:pPr>
              <w:spacing w:after="0"/>
              <w:rPr>
                <w:sz w:val="12"/>
                <w:szCs w:val="12"/>
                <w:color w:val="auto"/>
              </w:rPr>
            </w:pPr>
          </w:p>
        </w:tc>
        <w:tc>
          <w:tcPr>
            <w:tcW w:w="200" w:type="dxa"/>
            <w:vAlign w:val="bottom"/>
            <w:vMerge w:val="continue"/>
          </w:tcPr>
          <w:p>
            <w:pPr>
              <w:spacing w:after="0"/>
              <w:rPr>
                <w:sz w:val="12"/>
                <w:szCs w:val="12"/>
                <w:color w:val="auto"/>
              </w:rPr>
            </w:pPr>
          </w:p>
        </w:tc>
        <w:tc>
          <w:tcPr>
            <w:tcW w:w="840" w:type="dxa"/>
            <w:vAlign w:val="bottom"/>
            <w:gridSpan w:val="6"/>
            <w:vMerge w:val="continue"/>
          </w:tcPr>
          <w:p>
            <w:pPr>
              <w:spacing w:after="0"/>
              <w:rPr>
                <w:sz w:val="12"/>
                <w:szCs w:val="12"/>
                <w:color w:val="auto"/>
              </w:rPr>
            </w:pPr>
          </w:p>
        </w:tc>
        <w:tc>
          <w:tcPr>
            <w:tcW w:w="80" w:type="dxa"/>
            <w:vAlign w:val="bottom"/>
          </w:tcPr>
          <w:p>
            <w:pPr>
              <w:spacing w:after="0"/>
              <w:rPr>
                <w:sz w:val="12"/>
                <w:szCs w:val="12"/>
                <w:color w:val="auto"/>
              </w:rPr>
            </w:pPr>
          </w:p>
        </w:tc>
        <w:tc>
          <w:tcPr>
            <w:tcW w:w="920" w:type="dxa"/>
            <w:vAlign w:val="bottom"/>
            <w:gridSpan w:val="5"/>
            <w:vMerge w:val="continue"/>
          </w:tcPr>
          <w:p>
            <w:pPr>
              <w:spacing w:after="0"/>
              <w:rPr>
                <w:sz w:val="12"/>
                <w:szCs w:val="12"/>
                <w:color w:val="auto"/>
              </w:rPr>
            </w:pPr>
          </w:p>
        </w:tc>
        <w:tc>
          <w:tcPr>
            <w:tcW w:w="5020" w:type="dxa"/>
            <w:vAlign w:val="bottom"/>
            <w:gridSpan w:val="30"/>
            <w:vMerge w:val="restart"/>
          </w:tcPr>
          <w:p>
            <w:pPr>
              <w:spacing w:after="0"/>
              <w:rPr>
                <w:sz w:val="20"/>
                <w:szCs w:val="20"/>
                <w:color w:val="auto"/>
              </w:rPr>
            </w:pPr>
            <w:r>
              <w:rPr>
                <w:rFonts w:ascii="Helvetica" w:cs="Helvetica" w:eastAsia="Helvetica" w:hAnsi="Helvetica"/>
                <w:sz w:val="20"/>
                <w:szCs w:val="20"/>
                <w:color w:val="auto"/>
              </w:rPr>
              <w:t>reaction  of  "firms  in  a  concentrated  market  [that]</w:t>
            </w:r>
          </w:p>
        </w:tc>
        <w:tc>
          <w:tcPr>
            <w:tcW w:w="0" w:type="dxa"/>
            <w:vAlign w:val="bottom"/>
          </w:tcPr>
          <w:p>
            <w:pPr>
              <w:spacing w:after="0"/>
              <w:rPr>
                <w:sz w:val="1"/>
                <w:szCs w:val="1"/>
                <w:color w:val="auto"/>
              </w:rPr>
            </w:pPr>
          </w:p>
        </w:tc>
      </w:tr>
      <w:tr>
        <w:trPr>
          <w:trHeight w:val="120"/>
        </w:trPr>
        <w:tc>
          <w:tcPr>
            <w:tcW w:w="5240" w:type="dxa"/>
            <w:vAlign w:val="bottom"/>
            <w:gridSpan w:val="31"/>
            <w:vMerge w:val="restart"/>
          </w:tcPr>
          <w:p>
            <w:pPr>
              <w:spacing w:after="0"/>
              <w:rPr>
                <w:sz w:val="20"/>
                <w:szCs w:val="20"/>
                <w:color w:val="auto"/>
              </w:rPr>
            </w:pPr>
            <w:r>
              <w:rPr>
                <w:rFonts w:ascii="Helvetica" w:cs="Helvetica" w:eastAsia="Helvetica" w:hAnsi="Helvetica"/>
                <w:sz w:val="20"/>
                <w:szCs w:val="20"/>
                <w:color w:val="auto"/>
              </w:rPr>
              <w:t>explained by the ILEC's own interests in defending its</w:t>
            </w:r>
          </w:p>
        </w:tc>
        <w:tc>
          <w:tcPr>
            <w:tcW w:w="5020" w:type="dxa"/>
            <w:vAlign w:val="bottom"/>
            <w:gridSpan w:val="30"/>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216"/>
        </w:trPr>
        <w:tc>
          <w:tcPr>
            <w:tcW w:w="5240" w:type="dxa"/>
            <w:vAlign w:val="bottom"/>
            <w:gridSpan w:val="31"/>
            <w:vMerge w:val="continue"/>
          </w:tcPr>
          <w:p>
            <w:pPr>
              <w:spacing w:after="0"/>
              <w:rPr>
                <w:sz w:val="18"/>
                <w:szCs w:val="18"/>
                <w:color w:val="auto"/>
              </w:rPr>
            </w:pPr>
          </w:p>
        </w:tc>
        <w:tc>
          <w:tcPr>
            <w:tcW w:w="5020" w:type="dxa"/>
            <w:vAlign w:val="bottom"/>
            <w:gridSpan w:val="30"/>
          </w:tcPr>
          <w:p>
            <w:pPr>
              <w:spacing w:after="0" w:line="216" w:lineRule="exact"/>
              <w:rPr>
                <w:sz w:val="20"/>
                <w:szCs w:val="20"/>
                <w:color w:val="auto"/>
              </w:rPr>
            </w:pPr>
            <w:r>
              <w:rPr>
                <w:rFonts w:ascii="Helvetica" w:cs="Helvetica" w:eastAsia="Helvetica" w:hAnsi="Helvetica"/>
                <w:sz w:val="20"/>
                <w:szCs w:val="20"/>
                <w:color w:val="auto"/>
              </w:rPr>
              <w:t>recogniz[e] their shared economic interests and their</w:t>
            </w:r>
          </w:p>
        </w:tc>
        <w:tc>
          <w:tcPr>
            <w:tcW w:w="0" w:type="dxa"/>
            <w:vAlign w:val="bottom"/>
          </w:tcPr>
          <w:p>
            <w:pPr>
              <w:spacing w:after="0"/>
              <w:rPr>
                <w:sz w:val="1"/>
                <w:szCs w:val="1"/>
                <w:color w:val="auto"/>
              </w:rPr>
            </w:pPr>
          </w:p>
        </w:tc>
      </w:tr>
      <w:tr>
        <w:trPr>
          <w:trHeight w:val="161"/>
        </w:trPr>
        <w:tc>
          <w:tcPr>
            <w:tcW w:w="960" w:type="dxa"/>
            <w:vAlign w:val="bottom"/>
            <w:gridSpan w:val="5"/>
            <w:vMerge w:val="restart"/>
          </w:tcPr>
          <w:p>
            <w:pPr>
              <w:spacing w:after="0"/>
              <w:rPr>
                <w:sz w:val="20"/>
                <w:szCs w:val="20"/>
                <w:color w:val="auto"/>
              </w:rPr>
            </w:pPr>
            <w:r>
              <w:rPr>
                <w:rFonts w:ascii="Helvetica" w:cs="Helvetica" w:eastAsia="Helvetica" w:hAnsi="Helvetica"/>
                <w:sz w:val="20"/>
                <w:szCs w:val="20"/>
                <w:color w:val="auto"/>
              </w:rPr>
              <w:t>individual</w:t>
            </w:r>
          </w:p>
        </w:tc>
        <w:tc>
          <w:tcPr>
            <w:tcW w:w="940" w:type="dxa"/>
            <w:vAlign w:val="bottom"/>
            <w:gridSpan w:val="5"/>
            <w:vMerge w:val="restart"/>
          </w:tcPr>
          <w:p>
            <w:pPr>
              <w:spacing w:after="0"/>
              <w:rPr>
                <w:sz w:val="20"/>
                <w:szCs w:val="20"/>
                <w:color w:val="auto"/>
              </w:rPr>
            </w:pPr>
            <w:r>
              <w:rPr>
                <w:rFonts w:ascii="Helvetica" w:cs="Helvetica" w:eastAsia="Helvetica" w:hAnsi="Helvetica"/>
                <w:sz w:val="20"/>
                <w:szCs w:val="20"/>
                <w:color w:val="auto"/>
              </w:rPr>
              <w:t>territory."</w:t>
            </w:r>
          </w:p>
        </w:tc>
        <w:tc>
          <w:tcPr>
            <w:tcW w:w="120" w:type="dxa"/>
            <w:vAlign w:val="bottom"/>
            <w:vMerge w:val="restart"/>
          </w:tcPr>
          <w:p>
            <w:pPr>
              <w:spacing w:after="0"/>
              <w:rPr>
                <w:sz w:val="14"/>
                <w:szCs w:val="14"/>
                <w:color w:val="auto"/>
              </w:rPr>
            </w:pPr>
          </w:p>
        </w:tc>
        <w:tc>
          <w:tcPr>
            <w:tcW w:w="280" w:type="dxa"/>
            <w:vAlign w:val="bottom"/>
            <w:tcBorders>
              <w:bottom w:val="single" w:sz="8" w:color="0077CC"/>
            </w:tcBorders>
            <w:gridSpan w:val="2"/>
          </w:tcPr>
          <w:p>
            <w:pPr>
              <w:jc w:val="right"/>
              <w:spacing w:after="0" w:line="142" w:lineRule="exact"/>
              <w:rPr>
                <w:rFonts w:ascii="Helvetica" w:cs="Helvetica" w:eastAsia="Helvetica" w:hAnsi="Helvetica"/>
                <w:sz w:val="16"/>
                <w:szCs w:val="16"/>
                <w:i w:val="1"/>
                <w:iCs w:val="1"/>
                <w:color w:val="0077CC"/>
              </w:rPr>
            </w:pPr>
            <w:hyperlink r:id="rId24">
              <w:r>
                <w:rPr>
                  <w:rFonts w:ascii="Helvetica" w:cs="Helvetica" w:eastAsia="Helvetica" w:hAnsi="Helvetica"/>
                  <w:sz w:val="16"/>
                  <w:szCs w:val="16"/>
                  <w:i w:val="1"/>
                  <w:iCs w:val="1"/>
                  <w:color w:val="0077CC"/>
                </w:rPr>
                <w:t>Id.,</w:t>
              </w:r>
            </w:hyperlink>
          </w:p>
        </w:tc>
        <w:tc>
          <w:tcPr>
            <w:tcW w:w="400" w:type="dxa"/>
            <w:vAlign w:val="bottom"/>
            <w:tcBorders>
              <w:bottom w:val="single" w:sz="8" w:color="0077CC"/>
            </w:tcBorders>
            <w:gridSpan w:val="2"/>
          </w:tcPr>
          <w:p>
            <w:pPr>
              <w:jc w:val="center"/>
              <w:spacing w:after="0" w:line="142" w:lineRule="exact"/>
              <w:rPr>
                <w:rFonts w:ascii="Helvetica" w:cs="Helvetica" w:eastAsia="Helvetica" w:hAnsi="Helvetica"/>
                <w:sz w:val="16"/>
                <w:szCs w:val="16"/>
                <w:i w:val="1"/>
                <w:iCs w:val="1"/>
                <w:color w:val="0077CC"/>
              </w:rPr>
            </w:pPr>
            <w:hyperlink r:id="rId24">
              <w:r>
                <w:rPr>
                  <w:rFonts w:ascii="Helvetica" w:cs="Helvetica" w:eastAsia="Helvetica" w:hAnsi="Helvetica"/>
                  <w:sz w:val="16"/>
                  <w:szCs w:val="16"/>
                  <w:i w:val="1"/>
                  <w:iCs w:val="1"/>
                  <w:color w:val="0077CC"/>
                </w:rPr>
                <w:t>at</w:t>
              </w:r>
            </w:hyperlink>
          </w:p>
        </w:tc>
        <w:tc>
          <w:tcPr>
            <w:tcW w:w="360" w:type="dxa"/>
            <w:vAlign w:val="bottom"/>
            <w:tcBorders>
              <w:bottom w:val="single" w:sz="8" w:color="0077CC"/>
            </w:tcBorders>
            <w:gridSpan w:val="2"/>
          </w:tcPr>
          <w:p>
            <w:pPr>
              <w:ind w:left="20"/>
              <w:spacing w:after="0" w:line="142" w:lineRule="exact"/>
              <w:rPr>
                <w:rFonts w:ascii="Helvetica" w:cs="Helvetica" w:eastAsia="Helvetica" w:hAnsi="Helvetica"/>
                <w:sz w:val="16"/>
                <w:szCs w:val="16"/>
                <w:i w:val="1"/>
                <w:iCs w:val="1"/>
                <w:color w:val="0077CC"/>
              </w:rPr>
            </w:pPr>
            <w:hyperlink r:id="rId24">
              <w:r>
                <w:rPr>
                  <w:rFonts w:ascii="Helvetica" w:cs="Helvetica" w:eastAsia="Helvetica" w:hAnsi="Helvetica"/>
                  <w:sz w:val="16"/>
                  <w:szCs w:val="16"/>
                  <w:i w:val="1"/>
                  <w:iCs w:val="1"/>
                  <w:color w:val="0077CC"/>
                </w:rPr>
                <w:t>183</w:t>
              </w:r>
            </w:hyperlink>
          </w:p>
        </w:tc>
        <w:tc>
          <w:tcPr>
            <w:tcW w:w="140" w:type="dxa"/>
            <w:vAlign w:val="bottom"/>
            <w:vMerge w:val="restart"/>
          </w:tcPr>
          <w:p>
            <w:pPr>
              <w:jc w:val="center"/>
              <w:spacing w:after="0"/>
              <w:rPr>
                <w:sz w:val="20"/>
                <w:szCs w:val="20"/>
                <w:color w:val="auto"/>
              </w:rPr>
            </w:pPr>
            <w:r>
              <w:rPr>
                <w:rFonts w:ascii="Helvetica" w:cs="Helvetica" w:eastAsia="Helvetica" w:hAnsi="Helvetica"/>
                <w:sz w:val="20"/>
                <w:szCs w:val="20"/>
                <w:color w:val="auto"/>
                <w:w w:val="71"/>
              </w:rPr>
              <w:t>.</w:t>
            </w:r>
          </w:p>
        </w:tc>
        <w:tc>
          <w:tcPr>
            <w:tcW w:w="460" w:type="dxa"/>
            <w:vAlign w:val="bottom"/>
            <w:gridSpan w:val="2"/>
            <w:vMerge w:val="restart"/>
          </w:tcPr>
          <w:p>
            <w:pPr>
              <w:jc w:val="center"/>
              <w:spacing w:after="0"/>
              <w:rPr>
                <w:sz w:val="20"/>
                <w:szCs w:val="20"/>
                <w:color w:val="auto"/>
              </w:rPr>
            </w:pPr>
            <w:r>
              <w:rPr>
                <w:rFonts w:ascii="Helvetica" w:cs="Helvetica" w:eastAsia="Helvetica" w:hAnsi="Helvetica"/>
                <w:sz w:val="20"/>
                <w:szCs w:val="20"/>
                <w:color w:val="auto"/>
              </w:rPr>
              <w:t>As</w:t>
            </w:r>
          </w:p>
        </w:tc>
        <w:tc>
          <w:tcPr>
            <w:tcW w:w="240" w:type="dxa"/>
            <w:vAlign w:val="bottom"/>
            <w:gridSpan w:val="2"/>
            <w:vMerge w:val="restart"/>
          </w:tcPr>
          <w:p>
            <w:pPr>
              <w:jc w:val="center"/>
              <w:spacing w:after="0"/>
              <w:rPr>
                <w:sz w:val="20"/>
                <w:szCs w:val="20"/>
                <w:color w:val="auto"/>
              </w:rPr>
            </w:pPr>
            <w:r>
              <w:rPr>
                <w:rFonts w:ascii="Helvetica" w:cs="Helvetica" w:eastAsia="Helvetica" w:hAnsi="Helvetica"/>
                <w:sz w:val="20"/>
                <w:szCs w:val="20"/>
                <w:color w:val="auto"/>
                <w:w w:val="95"/>
              </w:rPr>
              <w:t>to</w:t>
            </w:r>
          </w:p>
        </w:tc>
        <w:tc>
          <w:tcPr>
            <w:tcW w:w="100" w:type="dxa"/>
            <w:vAlign w:val="bottom"/>
          </w:tcPr>
          <w:p>
            <w:pPr>
              <w:spacing w:after="0"/>
              <w:rPr>
                <w:sz w:val="14"/>
                <w:szCs w:val="14"/>
                <w:color w:val="auto"/>
              </w:rPr>
            </w:pPr>
          </w:p>
        </w:tc>
        <w:tc>
          <w:tcPr>
            <w:tcW w:w="420" w:type="dxa"/>
            <w:vAlign w:val="bottom"/>
            <w:gridSpan w:val="4"/>
            <w:vMerge w:val="restart"/>
          </w:tcPr>
          <w:p>
            <w:pPr>
              <w:jc w:val="right"/>
              <w:ind w:right="20"/>
              <w:spacing w:after="0"/>
              <w:rPr>
                <w:sz w:val="20"/>
                <w:szCs w:val="20"/>
                <w:color w:val="auto"/>
              </w:rPr>
            </w:pPr>
            <w:r>
              <w:rPr>
                <w:rFonts w:ascii="Helvetica" w:cs="Helvetica" w:eastAsia="Helvetica" w:hAnsi="Helvetica"/>
                <w:sz w:val="20"/>
                <w:szCs w:val="20"/>
                <w:color w:val="auto"/>
              </w:rPr>
              <w:t>the</w:t>
            </w:r>
          </w:p>
        </w:tc>
        <w:tc>
          <w:tcPr>
            <w:tcW w:w="820" w:type="dxa"/>
            <w:vAlign w:val="bottom"/>
            <w:gridSpan w:val="4"/>
            <w:vMerge w:val="restart"/>
          </w:tcPr>
          <w:p>
            <w:pPr>
              <w:jc w:val="right"/>
              <w:ind w:right="140"/>
              <w:spacing w:after="0"/>
              <w:rPr>
                <w:sz w:val="20"/>
                <w:szCs w:val="20"/>
                <w:color w:val="auto"/>
              </w:rPr>
            </w:pPr>
            <w:r>
              <w:rPr>
                <w:rFonts w:ascii="Helvetica" w:cs="Helvetica" w:eastAsia="Helvetica" w:hAnsi="Helvetica"/>
                <w:sz w:val="20"/>
                <w:szCs w:val="20"/>
                <w:color w:val="auto"/>
              </w:rPr>
              <w:t>ILECs'</w:t>
            </w:r>
          </w:p>
        </w:tc>
        <w:tc>
          <w:tcPr>
            <w:tcW w:w="1600" w:type="dxa"/>
            <w:vAlign w:val="bottom"/>
            <w:gridSpan w:val="10"/>
            <w:vMerge w:val="restart"/>
          </w:tcPr>
          <w:p>
            <w:pPr>
              <w:spacing w:after="0"/>
              <w:rPr>
                <w:sz w:val="20"/>
                <w:szCs w:val="20"/>
                <w:color w:val="auto"/>
              </w:rPr>
            </w:pPr>
            <w:r>
              <w:rPr>
                <w:rFonts w:ascii="Helvetica" w:cs="Helvetica" w:eastAsia="Helvetica" w:hAnsi="Helvetica"/>
                <w:sz w:val="20"/>
                <w:szCs w:val="20"/>
                <w:color w:val="auto"/>
              </w:rPr>
              <w:t>interdependence</w:t>
            </w:r>
          </w:p>
        </w:tc>
        <w:tc>
          <w:tcPr>
            <w:tcW w:w="420" w:type="dxa"/>
            <w:vAlign w:val="bottom"/>
            <w:gridSpan w:val="3"/>
            <w:vMerge w:val="restart"/>
          </w:tcPr>
          <w:p>
            <w:pPr>
              <w:jc w:val="center"/>
              <w:spacing w:after="0"/>
              <w:rPr>
                <w:sz w:val="20"/>
                <w:szCs w:val="20"/>
                <w:color w:val="auto"/>
              </w:rPr>
            </w:pPr>
            <w:r>
              <w:rPr>
                <w:rFonts w:ascii="Helvetica" w:cs="Helvetica" w:eastAsia="Helvetica" w:hAnsi="Helvetica"/>
                <w:sz w:val="20"/>
                <w:szCs w:val="20"/>
                <w:color w:val="auto"/>
              </w:rPr>
              <w:t>with</w:t>
            </w:r>
          </w:p>
        </w:tc>
        <w:tc>
          <w:tcPr>
            <w:tcW w:w="160" w:type="dxa"/>
            <w:vAlign w:val="bottom"/>
            <w:vMerge w:val="restart"/>
          </w:tcPr>
          <w:p>
            <w:pPr>
              <w:spacing w:after="0"/>
              <w:rPr>
                <w:sz w:val="14"/>
                <w:szCs w:val="14"/>
                <w:color w:val="auto"/>
              </w:rPr>
            </w:pPr>
          </w:p>
        </w:tc>
        <w:tc>
          <w:tcPr>
            <w:tcW w:w="800" w:type="dxa"/>
            <w:vAlign w:val="bottom"/>
            <w:gridSpan w:val="6"/>
            <w:vMerge w:val="restart"/>
          </w:tcPr>
          <w:p>
            <w:pPr>
              <w:jc w:val="center"/>
              <w:ind w:right="40"/>
              <w:spacing w:after="0"/>
              <w:rPr>
                <w:sz w:val="20"/>
                <w:szCs w:val="20"/>
                <w:color w:val="auto"/>
              </w:rPr>
            </w:pPr>
            <w:r>
              <w:rPr>
                <w:rFonts w:ascii="Helvetica" w:cs="Helvetica" w:eastAsia="Helvetica" w:hAnsi="Helvetica"/>
                <w:sz w:val="20"/>
                <w:szCs w:val="20"/>
                <w:color w:val="auto"/>
              </w:rPr>
              <w:t>respect</w:t>
            </w:r>
          </w:p>
        </w:tc>
        <w:tc>
          <w:tcPr>
            <w:tcW w:w="220" w:type="dxa"/>
            <w:vAlign w:val="bottom"/>
            <w:vMerge w:val="restart"/>
          </w:tcPr>
          <w:p>
            <w:pPr>
              <w:ind w:left="20"/>
              <w:spacing w:after="0"/>
              <w:rPr>
                <w:sz w:val="20"/>
                <w:szCs w:val="20"/>
                <w:color w:val="auto"/>
              </w:rPr>
            </w:pPr>
            <w:r>
              <w:rPr>
                <w:rFonts w:ascii="Helvetica" w:cs="Helvetica" w:eastAsia="Helvetica" w:hAnsi="Helvetica"/>
                <w:sz w:val="20"/>
                <w:szCs w:val="20"/>
                <w:color w:val="auto"/>
              </w:rPr>
              <w:t>to</w:t>
            </w:r>
          </w:p>
        </w:tc>
        <w:tc>
          <w:tcPr>
            <w:tcW w:w="580" w:type="dxa"/>
            <w:vAlign w:val="bottom"/>
            <w:gridSpan w:val="2"/>
            <w:vMerge w:val="restart"/>
          </w:tcPr>
          <w:p>
            <w:pPr>
              <w:ind w:left="140"/>
              <w:spacing w:after="0"/>
              <w:rPr>
                <w:sz w:val="20"/>
                <w:szCs w:val="20"/>
                <w:color w:val="auto"/>
              </w:rPr>
            </w:pPr>
            <w:r>
              <w:rPr>
                <w:rFonts w:ascii="Helvetica" w:cs="Helvetica" w:eastAsia="Helvetica" w:hAnsi="Helvetica"/>
                <w:sz w:val="20"/>
                <w:szCs w:val="20"/>
                <w:color w:val="auto"/>
                <w:w w:val="96"/>
              </w:rPr>
              <w:t>price</w:t>
            </w:r>
          </w:p>
        </w:tc>
        <w:tc>
          <w:tcPr>
            <w:tcW w:w="560" w:type="dxa"/>
            <w:vAlign w:val="bottom"/>
            <w:gridSpan w:val="2"/>
            <w:vMerge w:val="restart"/>
          </w:tcPr>
          <w:p>
            <w:pPr>
              <w:jc w:val="center"/>
              <w:spacing w:after="0"/>
              <w:rPr>
                <w:sz w:val="20"/>
                <w:szCs w:val="20"/>
                <w:color w:val="auto"/>
              </w:rPr>
            </w:pPr>
            <w:r>
              <w:rPr>
                <w:rFonts w:ascii="Helvetica" w:cs="Helvetica" w:eastAsia="Helvetica" w:hAnsi="Helvetica"/>
                <w:sz w:val="20"/>
                <w:szCs w:val="20"/>
                <w:color w:val="auto"/>
              </w:rPr>
              <w:t>and</w:t>
            </w:r>
          </w:p>
        </w:tc>
        <w:tc>
          <w:tcPr>
            <w:tcW w:w="20" w:type="dxa"/>
            <w:vAlign w:val="bottom"/>
            <w:vMerge w:val="restart"/>
          </w:tcPr>
          <w:p>
            <w:pPr>
              <w:spacing w:after="0"/>
              <w:rPr>
                <w:sz w:val="14"/>
                <w:szCs w:val="14"/>
                <w:color w:val="auto"/>
              </w:rPr>
            </w:pPr>
          </w:p>
        </w:tc>
        <w:tc>
          <w:tcPr>
            <w:tcW w:w="660" w:type="dxa"/>
            <w:vAlign w:val="bottom"/>
            <w:gridSpan w:val="4"/>
            <w:vMerge w:val="restart"/>
          </w:tcPr>
          <w:p>
            <w:pPr>
              <w:jc w:val="right"/>
              <w:ind w:right="20"/>
              <w:spacing w:after="0"/>
              <w:rPr>
                <w:sz w:val="20"/>
                <w:szCs w:val="20"/>
                <w:color w:val="auto"/>
              </w:rPr>
            </w:pPr>
            <w:r>
              <w:rPr>
                <w:rFonts w:ascii="Helvetica" w:cs="Helvetica" w:eastAsia="Helvetica" w:hAnsi="Helvetica"/>
                <w:sz w:val="20"/>
                <w:szCs w:val="20"/>
                <w:color w:val="auto"/>
              </w:rPr>
              <w:t>output</w:t>
            </w:r>
          </w:p>
        </w:tc>
        <w:tc>
          <w:tcPr>
            <w:tcW w:w="0" w:type="dxa"/>
            <w:vAlign w:val="bottom"/>
          </w:tcPr>
          <w:p>
            <w:pPr>
              <w:spacing w:after="0"/>
              <w:rPr>
                <w:sz w:val="1"/>
                <w:szCs w:val="1"/>
                <w:color w:val="auto"/>
              </w:rPr>
            </w:pPr>
          </w:p>
        </w:tc>
      </w:tr>
      <w:tr>
        <w:trPr>
          <w:trHeight w:val="79"/>
        </w:trPr>
        <w:tc>
          <w:tcPr>
            <w:tcW w:w="960" w:type="dxa"/>
            <w:vAlign w:val="bottom"/>
            <w:gridSpan w:val="5"/>
            <w:vMerge w:val="continue"/>
          </w:tcPr>
          <w:p>
            <w:pPr>
              <w:spacing w:after="0"/>
              <w:rPr>
                <w:sz w:val="6"/>
                <w:szCs w:val="6"/>
                <w:color w:val="auto"/>
              </w:rPr>
            </w:pPr>
          </w:p>
        </w:tc>
        <w:tc>
          <w:tcPr>
            <w:tcW w:w="940" w:type="dxa"/>
            <w:vAlign w:val="bottom"/>
            <w:gridSpan w:val="5"/>
            <w:vMerge w:val="continue"/>
          </w:tcPr>
          <w:p>
            <w:pPr>
              <w:spacing w:after="0"/>
              <w:rPr>
                <w:sz w:val="6"/>
                <w:szCs w:val="6"/>
                <w:color w:val="auto"/>
              </w:rPr>
            </w:pPr>
          </w:p>
        </w:tc>
        <w:tc>
          <w:tcPr>
            <w:tcW w:w="120" w:type="dxa"/>
            <w:vAlign w:val="bottom"/>
            <w:vMerge w:val="continue"/>
          </w:tcPr>
          <w:p>
            <w:pPr>
              <w:spacing w:after="0"/>
              <w:rPr>
                <w:sz w:val="6"/>
                <w:szCs w:val="6"/>
                <w:color w:val="auto"/>
              </w:rPr>
            </w:pPr>
          </w:p>
        </w:tc>
        <w:tc>
          <w:tcPr>
            <w:tcW w:w="280" w:type="dxa"/>
            <w:vAlign w:val="bottom"/>
            <w:gridSpan w:val="2"/>
          </w:tcPr>
          <w:p>
            <w:pPr>
              <w:spacing w:after="0"/>
              <w:rPr>
                <w:sz w:val="6"/>
                <w:szCs w:val="6"/>
                <w:color w:val="auto"/>
              </w:rPr>
            </w:pPr>
          </w:p>
        </w:tc>
        <w:tc>
          <w:tcPr>
            <w:tcW w:w="400" w:type="dxa"/>
            <w:vAlign w:val="bottom"/>
            <w:gridSpan w:val="2"/>
          </w:tcPr>
          <w:p>
            <w:pPr>
              <w:spacing w:after="0"/>
              <w:rPr>
                <w:sz w:val="6"/>
                <w:szCs w:val="6"/>
                <w:color w:val="auto"/>
              </w:rPr>
            </w:pPr>
          </w:p>
        </w:tc>
        <w:tc>
          <w:tcPr>
            <w:tcW w:w="360" w:type="dxa"/>
            <w:vAlign w:val="bottom"/>
            <w:gridSpan w:val="2"/>
          </w:tcPr>
          <w:p>
            <w:pPr>
              <w:spacing w:after="0"/>
              <w:rPr>
                <w:sz w:val="6"/>
                <w:szCs w:val="6"/>
                <w:color w:val="auto"/>
              </w:rPr>
            </w:pPr>
          </w:p>
        </w:tc>
        <w:tc>
          <w:tcPr>
            <w:tcW w:w="140" w:type="dxa"/>
            <w:vAlign w:val="bottom"/>
            <w:vMerge w:val="continue"/>
          </w:tcPr>
          <w:p>
            <w:pPr>
              <w:spacing w:after="0"/>
              <w:rPr>
                <w:sz w:val="6"/>
                <w:szCs w:val="6"/>
                <w:color w:val="auto"/>
              </w:rPr>
            </w:pPr>
          </w:p>
        </w:tc>
        <w:tc>
          <w:tcPr>
            <w:tcW w:w="460" w:type="dxa"/>
            <w:vAlign w:val="bottom"/>
            <w:gridSpan w:val="2"/>
            <w:vMerge w:val="continue"/>
          </w:tcPr>
          <w:p>
            <w:pPr>
              <w:spacing w:after="0"/>
              <w:rPr>
                <w:sz w:val="6"/>
                <w:szCs w:val="6"/>
                <w:color w:val="auto"/>
              </w:rPr>
            </w:pPr>
          </w:p>
        </w:tc>
        <w:tc>
          <w:tcPr>
            <w:tcW w:w="240" w:type="dxa"/>
            <w:vAlign w:val="bottom"/>
            <w:gridSpan w:val="2"/>
            <w:vMerge w:val="continue"/>
          </w:tcPr>
          <w:p>
            <w:pPr>
              <w:spacing w:after="0"/>
              <w:rPr>
                <w:sz w:val="6"/>
                <w:szCs w:val="6"/>
                <w:color w:val="auto"/>
              </w:rPr>
            </w:pPr>
          </w:p>
        </w:tc>
        <w:tc>
          <w:tcPr>
            <w:tcW w:w="100" w:type="dxa"/>
            <w:vAlign w:val="bottom"/>
          </w:tcPr>
          <w:p>
            <w:pPr>
              <w:spacing w:after="0"/>
              <w:rPr>
                <w:sz w:val="6"/>
                <w:szCs w:val="6"/>
                <w:color w:val="auto"/>
              </w:rPr>
            </w:pPr>
          </w:p>
        </w:tc>
        <w:tc>
          <w:tcPr>
            <w:tcW w:w="420" w:type="dxa"/>
            <w:vAlign w:val="bottom"/>
            <w:gridSpan w:val="4"/>
            <w:vMerge w:val="continue"/>
          </w:tcPr>
          <w:p>
            <w:pPr>
              <w:spacing w:after="0"/>
              <w:rPr>
                <w:sz w:val="6"/>
                <w:szCs w:val="6"/>
                <w:color w:val="auto"/>
              </w:rPr>
            </w:pPr>
          </w:p>
        </w:tc>
        <w:tc>
          <w:tcPr>
            <w:tcW w:w="820" w:type="dxa"/>
            <w:vAlign w:val="bottom"/>
            <w:gridSpan w:val="4"/>
            <w:vMerge w:val="continue"/>
          </w:tcPr>
          <w:p>
            <w:pPr>
              <w:spacing w:after="0"/>
              <w:rPr>
                <w:sz w:val="6"/>
                <w:szCs w:val="6"/>
                <w:color w:val="auto"/>
              </w:rPr>
            </w:pPr>
          </w:p>
        </w:tc>
        <w:tc>
          <w:tcPr>
            <w:tcW w:w="1600" w:type="dxa"/>
            <w:vAlign w:val="bottom"/>
            <w:gridSpan w:val="10"/>
            <w:vMerge w:val="continue"/>
          </w:tcPr>
          <w:p>
            <w:pPr>
              <w:spacing w:after="0"/>
              <w:rPr>
                <w:sz w:val="6"/>
                <w:szCs w:val="6"/>
                <w:color w:val="auto"/>
              </w:rPr>
            </w:pPr>
          </w:p>
        </w:tc>
        <w:tc>
          <w:tcPr>
            <w:tcW w:w="420" w:type="dxa"/>
            <w:vAlign w:val="bottom"/>
            <w:gridSpan w:val="3"/>
            <w:vMerge w:val="continue"/>
          </w:tcPr>
          <w:p>
            <w:pPr>
              <w:spacing w:after="0"/>
              <w:rPr>
                <w:sz w:val="6"/>
                <w:szCs w:val="6"/>
                <w:color w:val="auto"/>
              </w:rPr>
            </w:pPr>
          </w:p>
        </w:tc>
        <w:tc>
          <w:tcPr>
            <w:tcW w:w="160" w:type="dxa"/>
            <w:vAlign w:val="bottom"/>
            <w:vMerge w:val="continue"/>
          </w:tcPr>
          <w:p>
            <w:pPr>
              <w:spacing w:after="0"/>
              <w:rPr>
                <w:sz w:val="6"/>
                <w:szCs w:val="6"/>
                <w:color w:val="auto"/>
              </w:rPr>
            </w:pPr>
          </w:p>
        </w:tc>
        <w:tc>
          <w:tcPr>
            <w:tcW w:w="800" w:type="dxa"/>
            <w:vAlign w:val="bottom"/>
            <w:gridSpan w:val="6"/>
            <w:vMerge w:val="continue"/>
          </w:tcPr>
          <w:p>
            <w:pPr>
              <w:spacing w:after="0"/>
              <w:rPr>
                <w:sz w:val="6"/>
                <w:szCs w:val="6"/>
                <w:color w:val="auto"/>
              </w:rPr>
            </w:pPr>
          </w:p>
        </w:tc>
        <w:tc>
          <w:tcPr>
            <w:tcW w:w="220" w:type="dxa"/>
            <w:vAlign w:val="bottom"/>
            <w:vMerge w:val="continue"/>
          </w:tcPr>
          <w:p>
            <w:pPr>
              <w:spacing w:after="0"/>
              <w:rPr>
                <w:sz w:val="6"/>
                <w:szCs w:val="6"/>
                <w:color w:val="auto"/>
              </w:rPr>
            </w:pPr>
          </w:p>
        </w:tc>
        <w:tc>
          <w:tcPr>
            <w:tcW w:w="580" w:type="dxa"/>
            <w:vAlign w:val="bottom"/>
            <w:gridSpan w:val="2"/>
            <w:vMerge w:val="continue"/>
          </w:tcPr>
          <w:p>
            <w:pPr>
              <w:spacing w:after="0"/>
              <w:rPr>
                <w:sz w:val="6"/>
                <w:szCs w:val="6"/>
                <w:color w:val="auto"/>
              </w:rPr>
            </w:pPr>
          </w:p>
        </w:tc>
        <w:tc>
          <w:tcPr>
            <w:tcW w:w="560" w:type="dxa"/>
            <w:vAlign w:val="bottom"/>
            <w:gridSpan w:val="2"/>
            <w:vMerge w:val="continue"/>
          </w:tcPr>
          <w:p>
            <w:pPr>
              <w:spacing w:after="0"/>
              <w:rPr>
                <w:sz w:val="6"/>
                <w:szCs w:val="6"/>
                <w:color w:val="auto"/>
              </w:rPr>
            </w:pPr>
          </w:p>
        </w:tc>
        <w:tc>
          <w:tcPr>
            <w:tcW w:w="20" w:type="dxa"/>
            <w:vAlign w:val="bottom"/>
            <w:vMerge w:val="continue"/>
          </w:tcPr>
          <w:p>
            <w:pPr>
              <w:spacing w:after="0"/>
              <w:rPr>
                <w:sz w:val="6"/>
                <w:szCs w:val="6"/>
                <w:color w:val="auto"/>
              </w:rPr>
            </w:pPr>
          </w:p>
        </w:tc>
        <w:tc>
          <w:tcPr>
            <w:tcW w:w="660" w:type="dxa"/>
            <w:vAlign w:val="bottom"/>
            <w:gridSpan w:val="4"/>
            <w:vMerge w:val="continue"/>
          </w:tcPr>
          <w:p>
            <w:pPr>
              <w:spacing w:after="0"/>
              <w:rPr>
                <w:sz w:val="6"/>
                <w:szCs w:val="6"/>
                <w:color w:val="auto"/>
              </w:rPr>
            </w:pPr>
          </w:p>
        </w:tc>
        <w:tc>
          <w:tcPr>
            <w:tcW w:w="0" w:type="dxa"/>
            <w:vAlign w:val="bottom"/>
          </w:tcPr>
          <w:p>
            <w:pPr>
              <w:spacing w:after="0"/>
              <w:rPr>
                <w:sz w:val="1"/>
                <w:szCs w:val="1"/>
                <w:color w:val="auto"/>
              </w:rPr>
            </w:pPr>
          </w:p>
        </w:tc>
      </w:tr>
      <w:tr>
        <w:trPr>
          <w:trHeight w:val="214"/>
        </w:trPr>
        <w:tc>
          <w:tcPr>
            <w:tcW w:w="960" w:type="dxa"/>
            <w:vAlign w:val="bottom"/>
            <w:gridSpan w:val="5"/>
          </w:tcPr>
          <w:p>
            <w:pPr>
              <w:spacing w:after="0" w:line="214" w:lineRule="exact"/>
              <w:rPr>
                <w:sz w:val="20"/>
                <w:szCs w:val="20"/>
                <w:color w:val="auto"/>
              </w:rPr>
            </w:pPr>
            <w:r>
              <w:rPr>
                <w:rFonts w:ascii="Helvetica" w:cs="Helvetica" w:eastAsia="Helvetica" w:hAnsi="Helvetica"/>
                <w:sz w:val="20"/>
                <w:szCs w:val="20"/>
                <w:color w:val="auto"/>
              </w:rPr>
              <w:t>supposed</w:t>
            </w:r>
          </w:p>
        </w:tc>
        <w:tc>
          <w:tcPr>
            <w:tcW w:w="1160" w:type="dxa"/>
            <w:vAlign w:val="bottom"/>
            <w:gridSpan w:val="7"/>
          </w:tcPr>
          <w:p>
            <w:pPr>
              <w:ind w:left="80"/>
              <w:spacing w:after="0" w:line="214" w:lineRule="exact"/>
              <w:rPr>
                <w:sz w:val="20"/>
                <w:szCs w:val="20"/>
                <w:color w:val="auto"/>
              </w:rPr>
            </w:pPr>
            <w:r>
              <w:rPr>
                <w:rFonts w:ascii="Helvetica" w:cs="Helvetica" w:eastAsia="Helvetica" w:hAnsi="Helvetica"/>
                <w:sz w:val="20"/>
                <w:szCs w:val="20"/>
                <w:color w:val="auto"/>
              </w:rPr>
              <w:t>agreement</w:t>
            </w:r>
          </w:p>
        </w:tc>
        <w:tc>
          <w:tcPr>
            <w:tcW w:w="840" w:type="dxa"/>
            <w:vAlign w:val="bottom"/>
            <w:gridSpan w:val="4"/>
          </w:tcPr>
          <w:p>
            <w:pPr>
              <w:jc w:val="center"/>
              <w:ind w:right="23"/>
              <w:spacing w:after="0" w:line="214" w:lineRule="exact"/>
              <w:rPr>
                <w:sz w:val="20"/>
                <w:szCs w:val="20"/>
                <w:color w:val="auto"/>
              </w:rPr>
            </w:pPr>
            <w:r>
              <w:rPr>
                <w:rFonts w:ascii="Helvetica" w:cs="Helvetica" w:eastAsia="Helvetica" w:hAnsi="Helvetica"/>
                <w:sz w:val="20"/>
                <w:szCs w:val="20"/>
                <w:color w:val="auto"/>
                <w:w w:val="99"/>
              </w:rPr>
              <w:t>against</w:t>
            </w:r>
          </w:p>
        </w:tc>
        <w:tc>
          <w:tcPr>
            <w:tcW w:w="940" w:type="dxa"/>
            <w:vAlign w:val="bottom"/>
            <w:gridSpan w:val="6"/>
          </w:tcPr>
          <w:p>
            <w:pPr>
              <w:jc w:val="center"/>
              <w:ind w:right="20"/>
              <w:spacing w:after="0" w:line="214" w:lineRule="exact"/>
              <w:rPr>
                <w:sz w:val="20"/>
                <w:szCs w:val="20"/>
                <w:color w:val="auto"/>
              </w:rPr>
            </w:pPr>
            <w:r>
              <w:rPr>
                <w:rFonts w:ascii="Helvetica" w:cs="Helvetica" w:eastAsia="Helvetica" w:hAnsi="Helvetica"/>
                <w:sz w:val="20"/>
                <w:szCs w:val="20"/>
                <w:color w:val="auto"/>
                <w:w w:val="99"/>
              </w:rPr>
              <w:t>competing</w:t>
            </w:r>
          </w:p>
        </w:tc>
        <w:tc>
          <w:tcPr>
            <w:tcW w:w="100" w:type="dxa"/>
            <w:vAlign w:val="bottom"/>
          </w:tcPr>
          <w:p>
            <w:pPr>
              <w:spacing w:after="0"/>
              <w:rPr>
                <w:sz w:val="18"/>
                <w:szCs w:val="18"/>
                <w:color w:val="auto"/>
              </w:rPr>
            </w:pPr>
          </w:p>
        </w:tc>
        <w:tc>
          <w:tcPr>
            <w:tcW w:w="420" w:type="dxa"/>
            <w:vAlign w:val="bottom"/>
            <w:gridSpan w:val="4"/>
          </w:tcPr>
          <w:p>
            <w:pPr>
              <w:jc w:val="right"/>
              <w:spacing w:after="0" w:line="214" w:lineRule="exact"/>
              <w:rPr>
                <w:sz w:val="20"/>
                <w:szCs w:val="20"/>
                <w:color w:val="auto"/>
              </w:rPr>
            </w:pPr>
            <w:r>
              <w:rPr>
                <w:rFonts w:ascii="Helvetica" w:cs="Helvetica" w:eastAsia="Helvetica" w:hAnsi="Helvetica"/>
                <w:sz w:val="20"/>
                <w:szCs w:val="20"/>
                <w:color w:val="auto"/>
              </w:rPr>
              <w:t>with</w:t>
            </w:r>
          </w:p>
        </w:tc>
        <w:tc>
          <w:tcPr>
            <w:tcW w:w="60" w:type="dxa"/>
            <w:vAlign w:val="bottom"/>
          </w:tcPr>
          <w:p>
            <w:pPr>
              <w:spacing w:after="0"/>
              <w:rPr>
                <w:sz w:val="18"/>
                <w:szCs w:val="18"/>
                <w:color w:val="auto"/>
              </w:rPr>
            </w:pPr>
          </w:p>
        </w:tc>
        <w:tc>
          <w:tcPr>
            <w:tcW w:w="760" w:type="dxa"/>
            <w:vAlign w:val="bottom"/>
            <w:gridSpan w:val="3"/>
          </w:tcPr>
          <w:p>
            <w:pPr>
              <w:jc w:val="right"/>
              <w:ind w:right="240"/>
              <w:spacing w:after="0" w:line="214" w:lineRule="exact"/>
              <w:rPr>
                <w:sz w:val="20"/>
                <w:szCs w:val="20"/>
                <w:color w:val="auto"/>
              </w:rPr>
            </w:pPr>
            <w:r>
              <w:rPr>
                <w:rFonts w:ascii="Helvetica" w:cs="Helvetica" w:eastAsia="Helvetica" w:hAnsi="Helvetica"/>
                <w:sz w:val="20"/>
                <w:szCs w:val="20"/>
                <w:color w:val="auto"/>
              </w:rPr>
              <w:t>each</w:t>
            </w:r>
          </w:p>
        </w:tc>
        <w:tc>
          <w:tcPr>
            <w:tcW w:w="980" w:type="dxa"/>
            <w:vAlign w:val="bottom"/>
            <w:gridSpan w:val="4"/>
            <w:vMerge w:val="restart"/>
          </w:tcPr>
          <w:p>
            <w:pPr>
              <w:spacing w:after="0"/>
              <w:rPr>
                <w:sz w:val="20"/>
                <w:szCs w:val="20"/>
                <w:color w:val="auto"/>
              </w:rPr>
            </w:pPr>
            <w:r>
              <w:rPr>
                <w:rFonts w:ascii="Helvetica" w:cs="Helvetica" w:eastAsia="Helvetica" w:hAnsi="Helvetica"/>
                <w:sz w:val="20"/>
                <w:szCs w:val="20"/>
                <w:color w:val="auto"/>
              </w:rPr>
              <w:t>decisions"</w:t>
            </w:r>
          </w:p>
        </w:tc>
        <w:tc>
          <w:tcPr>
            <w:tcW w:w="780" w:type="dxa"/>
            <w:vAlign w:val="bottom"/>
            <w:gridSpan w:val="7"/>
            <w:vMerge w:val="restart"/>
          </w:tcPr>
          <w:p>
            <w:pPr>
              <w:ind w:left="100"/>
              <w:spacing w:after="0"/>
              <w:rPr>
                <w:sz w:val="20"/>
                <w:szCs w:val="20"/>
                <w:color w:val="auto"/>
              </w:rPr>
            </w:pPr>
            <w:r>
              <w:rPr>
                <w:rFonts w:ascii="Helvetica" w:cs="Helvetica" w:eastAsia="Helvetica" w:hAnsi="Helvetica"/>
                <w:sz w:val="20"/>
                <w:szCs w:val="20"/>
                <w:b w:val="1"/>
                <w:bCs w:val="1"/>
                <w:color w:val="auto"/>
              </w:rPr>
              <w:t>[*554]</w:t>
            </w:r>
          </w:p>
        </w:tc>
        <w:tc>
          <w:tcPr>
            <w:tcW w:w="180" w:type="dxa"/>
            <w:vAlign w:val="bottom"/>
            <w:vMerge w:val="restart"/>
          </w:tcPr>
          <w:p>
            <w:pPr>
              <w:jc w:val="center"/>
              <w:spacing w:after="0"/>
              <w:rPr>
                <w:sz w:val="20"/>
                <w:szCs w:val="20"/>
                <w:color w:val="auto"/>
              </w:rPr>
            </w:pPr>
            <w:r>
              <w:rPr>
                <w:rFonts w:ascii="Helvetica" w:cs="Helvetica" w:eastAsia="Helvetica" w:hAnsi="Helvetica"/>
                <w:sz w:val="20"/>
                <w:szCs w:val="20"/>
                <w:color w:val="auto"/>
                <w:w w:val="96"/>
              </w:rPr>
              <w:t>is</w:t>
            </w:r>
          </w:p>
        </w:tc>
        <w:tc>
          <w:tcPr>
            <w:tcW w:w="80" w:type="dxa"/>
            <w:vAlign w:val="bottom"/>
          </w:tcPr>
          <w:p>
            <w:pPr>
              <w:spacing w:after="0"/>
              <w:rPr>
                <w:sz w:val="18"/>
                <w:szCs w:val="18"/>
                <w:color w:val="auto"/>
              </w:rPr>
            </w:pPr>
          </w:p>
        </w:tc>
        <w:tc>
          <w:tcPr>
            <w:tcW w:w="440" w:type="dxa"/>
            <w:vAlign w:val="bottom"/>
            <w:gridSpan w:val="4"/>
            <w:vMerge w:val="restart"/>
          </w:tcPr>
          <w:p>
            <w:pPr>
              <w:jc w:val="center"/>
              <w:spacing w:after="0"/>
              <w:rPr>
                <w:sz w:val="20"/>
                <w:szCs w:val="20"/>
                <w:color w:val="auto"/>
              </w:rPr>
            </w:pPr>
            <w:r>
              <w:rPr>
                <w:rFonts w:ascii="Helvetica" w:cs="Helvetica" w:eastAsia="Helvetica" w:hAnsi="Helvetica"/>
                <w:sz w:val="20"/>
                <w:szCs w:val="20"/>
                <w:color w:val="auto"/>
                <w:w w:val="97"/>
              </w:rPr>
              <w:t>"not</w:t>
            </w:r>
          </w:p>
        </w:tc>
        <w:tc>
          <w:tcPr>
            <w:tcW w:w="220" w:type="dxa"/>
            <w:vAlign w:val="bottom"/>
            <w:gridSpan w:val="2"/>
            <w:vMerge w:val="restart"/>
          </w:tcPr>
          <w:p>
            <w:pPr>
              <w:jc w:val="center"/>
              <w:spacing w:after="0"/>
              <w:rPr>
                <w:sz w:val="20"/>
                <w:szCs w:val="20"/>
                <w:color w:val="auto"/>
              </w:rPr>
            </w:pPr>
            <w:r>
              <w:rPr>
                <w:rFonts w:ascii="Helvetica" w:cs="Helvetica" w:eastAsia="Helvetica" w:hAnsi="Helvetica"/>
                <w:sz w:val="20"/>
                <w:szCs w:val="20"/>
                <w:color w:val="auto"/>
              </w:rPr>
              <w:t>in</w:t>
            </w:r>
          </w:p>
        </w:tc>
        <w:tc>
          <w:tcPr>
            <w:tcW w:w="520" w:type="dxa"/>
            <w:vAlign w:val="bottom"/>
            <w:gridSpan w:val="2"/>
            <w:vMerge w:val="restart"/>
          </w:tcPr>
          <w:p>
            <w:pPr>
              <w:ind w:left="80"/>
              <w:spacing w:after="0"/>
              <w:rPr>
                <w:sz w:val="20"/>
                <w:szCs w:val="20"/>
                <w:color w:val="auto"/>
              </w:rPr>
            </w:pPr>
            <w:r>
              <w:rPr>
                <w:rFonts w:ascii="Helvetica" w:cs="Helvetica" w:eastAsia="Helvetica" w:hAnsi="Helvetica"/>
                <w:sz w:val="20"/>
                <w:szCs w:val="20"/>
                <w:color w:val="auto"/>
              </w:rPr>
              <w:t>itself</w:t>
            </w:r>
          </w:p>
        </w:tc>
        <w:tc>
          <w:tcPr>
            <w:tcW w:w="1140" w:type="dxa"/>
            <w:vAlign w:val="bottom"/>
            <w:gridSpan w:val="4"/>
            <w:vMerge w:val="restart"/>
          </w:tcPr>
          <w:p>
            <w:pPr>
              <w:ind w:left="80"/>
              <w:spacing w:after="0"/>
              <w:rPr>
                <w:sz w:val="20"/>
                <w:szCs w:val="20"/>
                <w:color w:val="auto"/>
              </w:rPr>
            </w:pPr>
            <w:r>
              <w:rPr>
                <w:rFonts w:ascii="Helvetica" w:cs="Helvetica" w:eastAsia="Helvetica" w:hAnsi="Helvetica"/>
                <w:sz w:val="20"/>
                <w:szCs w:val="20"/>
                <w:color w:val="auto"/>
              </w:rPr>
              <w:t>unlawful."</w:t>
            </w:r>
          </w:p>
        </w:tc>
        <w:tc>
          <w:tcPr>
            <w:tcW w:w="20" w:type="dxa"/>
            <w:vAlign w:val="bottom"/>
          </w:tcPr>
          <w:p>
            <w:pPr>
              <w:spacing w:after="0"/>
              <w:rPr>
                <w:sz w:val="18"/>
                <w:szCs w:val="18"/>
                <w:color w:val="auto"/>
              </w:rPr>
            </w:pPr>
          </w:p>
        </w:tc>
        <w:tc>
          <w:tcPr>
            <w:tcW w:w="580" w:type="dxa"/>
            <w:vAlign w:val="bottom"/>
            <w:gridSpan w:val="3"/>
            <w:vMerge w:val="restart"/>
          </w:tcPr>
          <w:p>
            <w:pPr>
              <w:jc w:val="right"/>
              <w:spacing w:after="0"/>
              <w:rPr>
                <w:rFonts w:ascii="Helvetica" w:cs="Helvetica" w:eastAsia="Helvetica" w:hAnsi="Helvetica"/>
                <w:sz w:val="20"/>
                <w:szCs w:val="20"/>
                <w:i w:val="1"/>
                <w:iCs w:val="1"/>
                <w:color w:val="0077CC"/>
                <w:w w:val="97"/>
              </w:rPr>
            </w:pPr>
            <w:hyperlink r:id="rId25">
              <w:r>
                <w:rPr>
                  <w:rFonts w:ascii="Helvetica" w:cs="Helvetica" w:eastAsia="Helvetica" w:hAnsi="Helvetica"/>
                  <w:sz w:val="20"/>
                  <w:szCs w:val="20"/>
                  <w:i w:val="1"/>
                  <w:iCs w:val="1"/>
                  <w:color w:val="0077CC"/>
                  <w:w w:val="97"/>
                </w:rPr>
                <w:t>Brooke</w:t>
              </w:r>
            </w:hyperlink>
          </w:p>
        </w:tc>
        <w:tc>
          <w:tcPr>
            <w:tcW w:w="80" w:type="dxa"/>
            <w:vAlign w:val="bottom"/>
            <w:vMerge w:val="restart"/>
          </w:tcPr>
          <w:p>
            <w:pPr>
              <w:spacing w:after="0"/>
              <w:rPr>
                <w:sz w:val="18"/>
                <w:szCs w:val="18"/>
                <w:color w:val="auto"/>
              </w:rPr>
            </w:pPr>
          </w:p>
        </w:tc>
        <w:tc>
          <w:tcPr>
            <w:tcW w:w="0" w:type="dxa"/>
            <w:vAlign w:val="bottom"/>
          </w:tcPr>
          <w:p>
            <w:pPr>
              <w:spacing w:after="0"/>
              <w:rPr>
                <w:sz w:val="1"/>
                <w:szCs w:val="1"/>
                <w:color w:val="auto"/>
              </w:rPr>
            </w:pPr>
          </w:p>
        </w:tc>
      </w:tr>
      <w:tr>
        <w:trPr>
          <w:trHeight w:val="72"/>
        </w:trPr>
        <w:tc>
          <w:tcPr>
            <w:tcW w:w="5240" w:type="dxa"/>
            <w:vAlign w:val="bottom"/>
            <w:gridSpan w:val="31"/>
            <w:vMerge w:val="restart"/>
          </w:tcPr>
          <w:p>
            <w:pPr>
              <w:spacing w:after="0"/>
              <w:rPr>
                <w:sz w:val="20"/>
                <w:szCs w:val="20"/>
                <w:color w:val="auto"/>
              </w:rPr>
            </w:pPr>
            <w:r>
              <w:rPr>
                <w:rFonts w:ascii="Helvetica" w:cs="Helvetica" w:eastAsia="Helvetica" w:hAnsi="Helvetica"/>
                <w:sz w:val="20"/>
                <w:szCs w:val="20"/>
                <w:color w:val="auto"/>
              </w:rPr>
              <w:t>other, the District Court found that the complaint does</w:t>
            </w:r>
          </w:p>
        </w:tc>
        <w:tc>
          <w:tcPr>
            <w:tcW w:w="980" w:type="dxa"/>
            <w:vAlign w:val="bottom"/>
            <w:gridSpan w:val="4"/>
            <w:vMerge w:val="continue"/>
          </w:tcPr>
          <w:p>
            <w:pPr>
              <w:spacing w:after="0"/>
              <w:rPr>
                <w:sz w:val="5"/>
                <w:szCs w:val="5"/>
                <w:color w:val="auto"/>
              </w:rPr>
            </w:pPr>
          </w:p>
        </w:tc>
        <w:tc>
          <w:tcPr>
            <w:tcW w:w="780" w:type="dxa"/>
            <w:vAlign w:val="bottom"/>
            <w:gridSpan w:val="7"/>
            <w:vMerge w:val="continue"/>
          </w:tcPr>
          <w:p>
            <w:pPr>
              <w:spacing w:after="0"/>
              <w:rPr>
                <w:sz w:val="5"/>
                <w:szCs w:val="5"/>
                <w:color w:val="auto"/>
              </w:rPr>
            </w:pPr>
          </w:p>
        </w:tc>
        <w:tc>
          <w:tcPr>
            <w:tcW w:w="180" w:type="dxa"/>
            <w:vAlign w:val="bottom"/>
            <w:vMerge w:val="continue"/>
          </w:tcPr>
          <w:p>
            <w:pPr>
              <w:spacing w:after="0"/>
              <w:rPr>
                <w:sz w:val="5"/>
                <w:szCs w:val="5"/>
                <w:color w:val="auto"/>
              </w:rPr>
            </w:pPr>
          </w:p>
        </w:tc>
        <w:tc>
          <w:tcPr>
            <w:tcW w:w="80" w:type="dxa"/>
            <w:vAlign w:val="bottom"/>
          </w:tcPr>
          <w:p>
            <w:pPr>
              <w:spacing w:after="0"/>
              <w:rPr>
                <w:sz w:val="5"/>
                <w:szCs w:val="5"/>
                <w:color w:val="auto"/>
              </w:rPr>
            </w:pPr>
          </w:p>
        </w:tc>
        <w:tc>
          <w:tcPr>
            <w:tcW w:w="440" w:type="dxa"/>
            <w:vAlign w:val="bottom"/>
            <w:gridSpan w:val="4"/>
            <w:vMerge w:val="continue"/>
          </w:tcPr>
          <w:p>
            <w:pPr>
              <w:spacing w:after="0"/>
              <w:rPr>
                <w:sz w:val="5"/>
                <w:szCs w:val="5"/>
                <w:color w:val="auto"/>
              </w:rPr>
            </w:pPr>
          </w:p>
        </w:tc>
        <w:tc>
          <w:tcPr>
            <w:tcW w:w="220" w:type="dxa"/>
            <w:vAlign w:val="bottom"/>
            <w:gridSpan w:val="2"/>
            <w:vMerge w:val="continue"/>
          </w:tcPr>
          <w:p>
            <w:pPr>
              <w:spacing w:after="0"/>
              <w:rPr>
                <w:sz w:val="5"/>
                <w:szCs w:val="5"/>
                <w:color w:val="auto"/>
              </w:rPr>
            </w:pPr>
          </w:p>
        </w:tc>
        <w:tc>
          <w:tcPr>
            <w:tcW w:w="520" w:type="dxa"/>
            <w:vAlign w:val="bottom"/>
            <w:gridSpan w:val="2"/>
            <w:vMerge w:val="continue"/>
          </w:tcPr>
          <w:p>
            <w:pPr>
              <w:spacing w:after="0"/>
              <w:rPr>
                <w:sz w:val="5"/>
                <w:szCs w:val="5"/>
                <w:color w:val="auto"/>
              </w:rPr>
            </w:pPr>
          </w:p>
        </w:tc>
        <w:tc>
          <w:tcPr>
            <w:tcW w:w="1140" w:type="dxa"/>
            <w:vAlign w:val="bottom"/>
            <w:gridSpan w:val="4"/>
            <w:vMerge w:val="continue"/>
          </w:tcPr>
          <w:p>
            <w:pPr>
              <w:spacing w:after="0"/>
              <w:rPr>
                <w:sz w:val="5"/>
                <w:szCs w:val="5"/>
                <w:color w:val="auto"/>
              </w:rPr>
            </w:pPr>
          </w:p>
        </w:tc>
        <w:tc>
          <w:tcPr>
            <w:tcW w:w="20" w:type="dxa"/>
            <w:vAlign w:val="bottom"/>
          </w:tcPr>
          <w:p>
            <w:pPr>
              <w:spacing w:after="0"/>
              <w:rPr>
                <w:sz w:val="5"/>
                <w:szCs w:val="5"/>
                <w:color w:val="auto"/>
              </w:rPr>
            </w:pPr>
          </w:p>
        </w:tc>
        <w:tc>
          <w:tcPr>
            <w:tcW w:w="580" w:type="dxa"/>
            <w:vAlign w:val="bottom"/>
            <w:tcBorders>
              <w:bottom w:val="single" w:sz="8" w:color="0077CC"/>
            </w:tcBorders>
            <w:gridSpan w:val="3"/>
            <w:vMerge w:val="continue"/>
          </w:tcPr>
          <w:p>
            <w:pPr>
              <w:spacing w:after="0"/>
              <w:rPr>
                <w:sz w:val="5"/>
                <w:szCs w:val="5"/>
                <w:color w:val="auto"/>
              </w:rPr>
            </w:pPr>
          </w:p>
        </w:tc>
        <w:tc>
          <w:tcPr>
            <w:tcW w:w="80" w:type="dxa"/>
            <w:vAlign w:val="bottom"/>
            <w:vMerge w:val="continue"/>
          </w:tcPr>
          <w:p>
            <w:pPr>
              <w:spacing w:after="0"/>
              <w:rPr>
                <w:sz w:val="5"/>
                <w:szCs w:val="5"/>
                <w:color w:val="auto"/>
              </w:rPr>
            </w:pPr>
          </w:p>
        </w:tc>
        <w:tc>
          <w:tcPr>
            <w:tcW w:w="0" w:type="dxa"/>
            <w:vAlign w:val="bottom"/>
          </w:tcPr>
          <w:p>
            <w:pPr>
              <w:spacing w:after="0"/>
              <w:rPr>
                <w:sz w:val="1"/>
                <w:szCs w:val="1"/>
                <w:color w:val="auto"/>
              </w:rPr>
            </w:pPr>
          </w:p>
        </w:tc>
      </w:tr>
      <w:tr>
        <w:trPr>
          <w:trHeight w:val="143"/>
        </w:trPr>
        <w:tc>
          <w:tcPr>
            <w:tcW w:w="5240" w:type="dxa"/>
            <w:vAlign w:val="bottom"/>
            <w:gridSpan w:val="31"/>
            <w:vMerge w:val="continue"/>
          </w:tcPr>
          <w:p>
            <w:pPr>
              <w:spacing w:after="0"/>
              <w:rPr>
                <w:sz w:val="12"/>
                <w:szCs w:val="12"/>
                <w:color w:val="auto"/>
              </w:rPr>
            </w:pPr>
          </w:p>
        </w:tc>
        <w:tc>
          <w:tcPr>
            <w:tcW w:w="4940" w:type="dxa"/>
            <w:vAlign w:val="bottom"/>
            <w:gridSpan w:val="29"/>
            <w:vMerge w:val="restart"/>
          </w:tcPr>
          <w:p>
            <w:pPr>
              <w:spacing w:after="0"/>
              <w:rPr>
                <w:rFonts w:ascii="Helvetica" w:cs="Helvetica" w:eastAsia="Helvetica" w:hAnsi="Helvetica"/>
                <w:sz w:val="20"/>
                <w:szCs w:val="20"/>
                <w:i w:val="1"/>
                <w:iCs w:val="1"/>
                <w:color w:val="0077CC"/>
              </w:rPr>
            </w:pPr>
            <w:hyperlink r:id="rId25">
              <w:r>
                <w:rPr>
                  <w:rFonts w:ascii="Helvetica" w:cs="Helvetica" w:eastAsia="Helvetica" w:hAnsi="Helvetica"/>
                  <w:sz w:val="20"/>
                  <w:szCs w:val="20"/>
                  <w:i w:val="1"/>
                  <w:iCs w:val="1"/>
                  <w:color w:val="0077CC"/>
                </w:rPr>
                <w:t>Group Ltd. v. Brown &amp; Williamson Tobacco Corp., 509</w:t>
              </w:r>
            </w:hyperlink>
          </w:p>
        </w:tc>
        <w:tc>
          <w:tcPr>
            <w:tcW w:w="80" w:type="dxa"/>
            <w:vAlign w:val="bottom"/>
            <w:vMerge w:val="restart"/>
          </w:tcPr>
          <w:p>
            <w:pPr>
              <w:spacing w:after="0"/>
              <w:rPr>
                <w:sz w:val="12"/>
                <w:szCs w:val="12"/>
                <w:color w:val="auto"/>
              </w:rPr>
            </w:pPr>
          </w:p>
        </w:tc>
        <w:tc>
          <w:tcPr>
            <w:tcW w:w="0" w:type="dxa"/>
            <w:vAlign w:val="bottom"/>
          </w:tcPr>
          <w:p>
            <w:pPr>
              <w:spacing w:after="0"/>
              <w:rPr>
                <w:sz w:val="1"/>
                <w:szCs w:val="1"/>
                <w:color w:val="auto"/>
              </w:rPr>
            </w:pPr>
          </w:p>
        </w:tc>
      </w:tr>
      <w:tr>
        <w:trPr>
          <w:trHeight w:val="102"/>
        </w:trPr>
        <w:tc>
          <w:tcPr>
            <w:tcW w:w="340" w:type="dxa"/>
            <w:vAlign w:val="bottom"/>
            <w:vMerge w:val="restart"/>
          </w:tcPr>
          <w:p>
            <w:pPr>
              <w:spacing w:after="0"/>
              <w:rPr>
                <w:sz w:val="20"/>
                <w:szCs w:val="20"/>
                <w:color w:val="auto"/>
              </w:rPr>
            </w:pPr>
            <w:r>
              <w:rPr>
                <w:rFonts w:ascii="Helvetica" w:cs="Helvetica" w:eastAsia="Helvetica" w:hAnsi="Helvetica"/>
                <w:sz w:val="20"/>
                <w:szCs w:val="20"/>
                <w:color w:val="auto"/>
              </w:rPr>
              <w:t>not</w:t>
            </w:r>
          </w:p>
        </w:tc>
        <w:tc>
          <w:tcPr>
            <w:tcW w:w="20" w:type="dxa"/>
            <w:vAlign w:val="bottom"/>
          </w:tcPr>
          <w:p>
            <w:pPr>
              <w:spacing w:after="0"/>
              <w:rPr>
                <w:sz w:val="8"/>
                <w:szCs w:val="8"/>
                <w:color w:val="auto"/>
              </w:rPr>
            </w:pPr>
          </w:p>
        </w:tc>
        <w:tc>
          <w:tcPr>
            <w:tcW w:w="780" w:type="dxa"/>
            <w:vAlign w:val="bottom"/>
            <w:gridSpan w:val="4"/>
            <w:vMerge w:val="restart"/>
          </w:tcPr>
          <w:p>
            <w:pPr>
              <w:ind w:left="20"/>
              <w:spacing w:after="0"/>
              <w:rPr>
                <w:sz w:val="20"/>
                <w:szCs w:val="20"/>
                <w:color w:val="auto"/>
              </w:rPr>
            </w:pPr>
            <w:r>
              <w:rPr>
                <w:rFonts w:ascii="Helvetica" w:cs="Helvetica" w:eastAsia="Helvetica" w:hAnsi="Helvetica"/>
                <w:sz w:val="20"/>
                <w:szCs w:val="20"/>
                <w:color w:val="auto"/>
              </w:rPr>
              <w:t>"alleg[e]</w:t>
            </w:r>
          </w:p>
        </w:tc>
        <w:tc>
          <w:tcPr>
            <w:tcW w:w="580" w:type="dxa"/>
            <w:vAlign w:val="bottom"/>
            <w:gridSpan w:val="3"/>
            <w:vMerge w:val="restart"/>
          </w:tcPr>
          <w:p>
            <w:pPr>
              <w:jc w:val="right"/>
              <w:spacing w:after="0"/>
              <w:rPr>
                <w:sz w:val="20"/>
                <w:szCs w:val="20"/>
                <w:color w:val="auto"/>
              </w:rPr>
            </w:pPr>
            <w:r>
              <w:rPr>
                <w:rFonts w:ascii="Helvetica" w:cs="Helvetica" w:eastAsia="Helvetica" w:hAnsi="Helvetica"/>
                <w:sz w:val="20"/>
                <w:szCs w:val="20"/>
                <w:color w:val="auto"/>
              </w:rPr>
              <w:t>facts</w:t>
            </w:r>
          </w:p>
        </w:tc>
        <w:tc>
          <w:tcPr>
            <w:tcW w:w="1480" w:type="dxa"/>
            <w:vAlign w:val="bottom"/>
            <w:gridSpan w:val="9"/>
            <w:vMerge w:val="restart"/>
          </w:tcPr>
          <w:p>
            <w:pPr>
              <w:jc w:val="center"/>
              <w:spacing w:after="0"/>
              <w:rPr>
                <w:sz w:val="20"/>
                <w:szCs w:val="20"/>
                <w:color w:val="auto"/>
              </w:rPr>
            </w:pPr>
            <w:r>
              <w:rPr>
                <w:rFonts w:ascii="Helvetica" w:cs="Helvetica" w:eastAsia="Helvetica" w:hAnsi="Helvetica"/>
                <w:sz w:val="20"/>
                <w:szCs w:val="20"/>
                <w:color w:val="auto"/>
              </w:rPr>
              <w:t>. . . suggesting</w:t>
            </w:r>
          </w:p>
        </w:tc>
        <w:tc>
          <w:tcPr>
            <w:tcW w:w="460" w:type="dxa"/>
            <w:vAlign w:val="bottom"/>
            <w:gridSpan w:val="2"/>
            <w:vMerge w:val="restart"/>
          </w:tcPr>
          <w:p>
            <w:pPr>
              <w:jc w:val="center"/>
              <w:spacing w:after="0"/>
              <w:rPr>
                <w:sz w:val="20"/>
                <w:szCs w:val="20"/>
                <w:color w:val="auto"/>
              </w:rPr>
            </w:pPr>
            <w:r>
              <w:rPr>
                <w:rFonts w:ascii="Helvetica" w:cs="Helvetica" w:eastAsia="Helvetica" w:hAnsi="Helvetica"/>
                <w:sz w:val="20"/>
                <w:szCs w:val="20"/>
                <w:color w:val="auto"/>
              </w:rPr>
              <w:t>that</w:t>
            </w:r>
          </w:p>
        </w:tc>
        <w:tc>
          <w:tcPr>
            <w:tcW w:w="1580" w:type="dxa"/>
            <w:vAlign w:val="bottom"/>
            <w:gridSpan w:val="11"/>
            <w:vMerge w:val="restart"/>
          </w:tcPr>
          <w:p>
            <w:pPr>
              <w:jc w:val="right"/>
              <w:ind w:right="240"/>
              <w:spacing w:after="0"/>
              <w:rPr>
                <w:sz w:val="20"/>
                <w:szCs w:val="20"/>
                <w:color w:val="auto"/>
              </w:rPr>
            </w:pPr>
            <w:r>
              <w:rPr>
                <w:rFonts w:ascii="Helvetica" w:cs="Helvetica" w:eastAsia="Helvetica" w:hAnsi="Helvetica"/>
                <w:sz w:val="20"/>
                <w:szCs w:val="20"/>
                <w:color w:val="auto"/>
              </w:rPr>
              <w:t>refraining from</w:t>
            </w:r>
          </w:p>
        </w:tc>
        <w:tc>
          <w:tcPr>
            <w:tcW w:w="4940" w:type="dxa"/>
            <w:vAlign w:val="bottom"/>
            <w:tcBorders>
              <w:bottom w:val="single" w:sz="8" w:color="0077CC"/>
            </w:tcBorders>
            <w:gridSpan w:val="29"/>
            <w:vMerge w:val="continue"/>
          </w:tcPr>
          <w:p>
            <w:pPr>
              <w:spacing w:after="0"/>
              <w:rPr>
                <w:sz w:val="8"/>
                <w:szCs w:val="8"/>
                <w:color w:val="auto"/>
              </w:rPr>
            </w:pPr>
          </w:p>
        </w:tc>
        <w:tc>
          <w:tcPr>
            <w:tcW w:w="80" w:type="dxa"/>
            <w:vAlign w:val="bottom"/>
            <w:vMerge w:val="continue"/>
          </w:tcPr>
          <w:p>
            <w:pPr>
              <w:spacing w:after="0"/>
              <w:rPr>
                <w:sz w:val="8"/>
                <w:szCs w:val="8"/>
                <w:color w:val="auto"/>
              </w:rPr>
            </w:pPr>
          </w:p>
        </w:tc>
        <w:tc>
          <w:tcPr>
            <w:tcW w:w="0" w:type="dxa"/>
            <w:vAlign w:val="bottom"/>
          </w:tcPr>
          <w:p>
            <w:pPr>
              <w:spacing w:after="0"/>
              <w:rPr>
                <w:sz w:val="1"/>
                <w:szCs w:val="1"/>
                <w:color w:val="auto"/>
              </w:rPr>
            </w:pPr>
          </w:p>
        </w:tc>
      </w:tr>
      <w:tr>
        <w:trPr>
          <w:trHeight w:val="143"/>
        </w:trPr>
        <w:tc>
          <w:tcPr>
            <w:tcW w:w="340" w:type="dxa"/>
            <w:vAlign w:val="bottom"/>
            <w:vMerge w:val="continue"/>
          </w:tcPr>
          <w:p>
            <w:pPr>
              <w:spacing w:after="0"/>
              <w:rPr>
                <w:sz w:val="12"/>
                <w:szCs w:val="12"/>
                <w:color w:val="auto"/>
              </w:rPr>
            </w:pPr>
          </w:p>
        </w:tc>
        <w:tc>
          <w:tcPr>
            <w:tcW w:w="20" w:type="dxa"/>
            <w:vAlign w:val="bottom"/>
          </w:tcPr>
          <w:p>
            <w:pPr>
              <w:spacing w:after="0"/>
              <w:rPr>
                <w:sz w:val="12"/>
                <w:szCs w:val="12"/>
                <w:color w:val="auto"/>
              </w:rPr>
            </w:pPr>
          </w:p>
        </w:tc>
        <w:tc>
          <w:tcPr>
            <w:tcW w:w="780" w:type="dxa"/>
            <w:vAlign w:val="bottom"/>
            <w:gridSpan w:val="4"/>
            <w:vMerge w:val="continue"/>
          </w:tcPr>
          <w:p>
            <w:pPr>
              <w:spacing w:after="0"/>
              <w:rPr>
                <w:sz w:val="12"/>
                <w:szCs w:val="12"/>
                <w:color w:val="auto"/>
              </w:rPr>
            </w:pPr>
          </w:p>
        </w:tc>
        <w:tc>
          <w:tcPr>
            <w:tcW w:w="580" w:type="dxa"/>
            <w:vAlign w:val="bottom"/>
            <w:gridSpan w:val="3"/>
            <w:vMerge w:val="continue"/>
          </w:tcPr>
          <w:p>
            <w:pPr>
              <w:spacing w:after="0"/>
              <w:rPr>
                <w:sz w:val="12"/>
                <w:szCs w:val="12"/>
                <w:color w:val="auto"/>
              </w:rPr>
            </w:pPr>
          </w:p>
        </w:tc>
        <w:tc>
          <w:tcPr>
            <w:tcW w:w="1480" w:type="dxa"/>
            <w:vAlign w:val="bottom"/>
            <w:gridSpan w:val="9"/>
            <w:vMerge w:val="continue"/>
          </w:tcPr>
          <w:p>
            <w:pPr>
              <w:spacing w:after="0"/>
              <w:rPr>
                <w:sz w:val="12"/>
                <w:szCs w:val="12"/>
                <w:color w:val="auto"/>
              </w:rPr>
            </w:pPr>
          </w:p>
        </w:tc>
        <w:tc>
          <w:tcPr>
            <w:tcW w:w="460" w:type="dxa"/>
            <w:vAlign w:val="bottom"/>
            <w:gridSpan w:val="2"/>
            <w:vMerge w:val="continue"/>
          </w:tcPr>
          <w:p>
            <w:pPr>
              <w:spacing w:after="0"/>
              <w:rPr>
                <w:sz w:val="12"/>
                <w:szCs w:val="12"/>
                <w:color w:val="auto"/>
              </w:rPr>
            </w:pPr>
          </w:p>
        </w:tc>
        <w:tc>
          <w:tcPr>
            <w:tcW w:w="1580" w:type="dxa"/>
            <w:vAlign w:val="bottom"/>
            <w:gridSpan w:val="11"/>
            <w:vMerge w:val="continue"/>
          </w:tcPr>
          <w:p>
            <w:pPr>
              <w:spacing w:after="0"/>
              <w:rPr>
                <w:sz w:val="12"/>
                <w:szCs w:val="12"/>
                <w:color w:val="auto"/>
              </w:rPr>
            </w:pPr>
          </w:p>
        </w:tc>
        <w:tc>
          <w:tcPr>
            <w:tcW w:w="4940" w:type="dxa"/>
            <w:vAlign w:val="bottom"/>
            <w:gridSpan w:val="29"/>
            <w:vMerge w:val="restart"/>
          </w:tcPr>
          <w:p>
            <w:pPr>
              <w:spacing w:after="0"/>
              <w:rPr>
                <w:rFonts w:ascii="Helvetica" w:cs="Helvetica" w:eastAsia="Helvetica" w:hAnsi="Helvetica"/>
                <w:sz w:val="20"/>
                <w:szCs w:val="20"/>
                <w:i w:val="1"/>
                <w:iCs w:val="1"/>
                <w:color w:val="0077CC"/>
                <w:w w:val="97"/>
              </w:rPr>
            </w:pPr>
            <w:hyperlink r:id="rId25">
              <w:r>
                <w:rPr>
                  <w:rFonts w:ascii="Helvetica" w:cs="Helvetica" w:eastAsia="Helvetica" w:hAnsi="Helvetica"/>
                  <w:sz w:val="20"/>
                  <w:szCs w:val="20"/>
                  <w:i w:val="1"/>
                  <w:iCs w:val="1"/>
                  <w:color w:val="0077CC"/>
                  <w:w w:val="97"/>
                </w:rPr>
                <w:t>U.S.  209,  227,  113  S.  Ct.  2578,  125  L.  Ed.  2d  168</w:t>
              </w:r>
            </w:hyperlink>
          </w:p>
        </w:tc>
        <w:tc>
          <w:tcPr>
            <w:tcW w:w="80" w:type="dxa"/>
            <w:vAlign w:val="bottom"/>
            <w:vMerge w:val="restart"/>
          </w:tcPr>
          <w:p>
            <w:pPr>
              <w:spacing w:after="0"/>
              <w:rPr>
                <w:sz w:val="12"/>
                <w:szCs w:val="12"/>
                <w:color w:val="auto"/>
              </w:rPr>
            </w:pPr>
          </w:p>
        </w:tc>
        <w:tc>
          <w:tcPr>
            <w:tcW w:w="0" w:type="dxa"/>
            <w:vAlign w:val="bottom"/>
          </w:tcPr>
          <w:p>
            <w:pPr>
              <w:spacing w:after="0"/>
              <w:rPr>
                <w:sz w:val="1"/>
                <w:szCs w:val="1"/>
                <w:color w:val="auto"/>
              </w:rPr>
            </w:pPr>
          </w:p>
        </w:tc>
      </w:tr>
      <w:tr>
        <w:trPr>
          <w:trHeight w:val="102"/>
        </w:trPr>
        <w:tc>
          <w:tcPr>
            <w:tcW w:w="5240" w:type="dxa"/>
            <w:vAlign w:val="bottom"/>
            <w:gridSpan w:val="31"/>
            <w:vMerge w:val="restart"/>
          </w:tcPr>
          <w:p>
            <w:pPr>
              <w:spacing w:after="0"/>
              <w:rPr>
                <w:sz w:val="20"/>
                <w:szCs w:val="20"/>
                <w:color w:val="auto"/>
              </w:rPr>
            </w:pPr>
            <w:r>
              <w:rPr>
                <w:rFonts w:ascii="Helvetica" w:cs="Helvetica" w:eastAsia="Helvetica" w:hAnsi="Helvetica"/>
                <w:sz w:val="20"/>
                <w:szCs w:val="20"/>
                <w:color w:val="auto"/>
              </w:rPr>
              <w:t>competing in other territories as CLECs was contrary to</w:t>
            </w:r>
          </w:p>
        </w:tc>
        <w:tc>
          <w:tcPr>
            <w:tcW w:w="4940" w:type="dxa"/>
            <w:vAlign w:val="bottom"/>
            <w:tcBorders>
              <w:bottom w:val="single" w:sz="8" w:color="0077CC"/>
            </w:tcBorders>
            <w:gridSpan w:val="29"/>
            <w:vMerge w:val="continue"/>
          </w:tcPr>
          <w:p>
            <w:pPr>
              <w:spacing w:after="0"/>
              <w:rPr>
                <w:sz w:val="8"/>
                <w:szCs w:val="8"/>
                <w:color w:val="auto"/>
              </w:rPr>
            </w:pPr>
          </w:p>
        </w:tc>
        <w:tc>
          <w:tcPr>
            <w:tcW w:w="80" w:type="dxa"/>
            <w:vAlign w:val="bottom"/>
            <w:vMerge w:val="continue"/>
          </w:tcPr>
          <w:p>
            <w:pPr>
              <w:spacing w:after="0"/>
              <w:rPr>
                <w:sz w:val="8"/>
                <w:szCs w:val="8"/>
                <w:color w:val="auto"/>
              </w:rPr>
            </w:pPr>
          </w:p>
        </w:tc>
        <w:tc>
          <w:tcPr>
            <w:tcW w:w="0" w:type="dxa"/>
            <w:vAlign w:val="bottom"/>
          </w:tcPr>
          <w:p>
            <w:pPr>
              <w:spacing w:after="0"/>
              <w:rPr>
                <w:sz w:val="1"/>
                <w:szCs w:val="1"/>
                <w:color w:val="auto"/>
              </w:rPr>
            </w:pPr>
          </w:p>
        </w:tc>
      </w:tr>
      <w:tr>
        <w:trPr>
          <w:trHeight w:val="143"/>
        </w:trPr>
        <w:tc>
          <w:tcPr>
            <w:tcW w:w="5240" w:type="dxa"/>
            <w:vAlign w:val="bottom"/>
            <w:gridSpan w:val="31"/>
            <w:vMerge w:val="continue"/>
          </w:tcPr>
          <w:p>
            <w:pPr>
              <w:spacing w:after="0"/>
              <w:rPr>
                <w:sz w:val="12"/>
                <w:szCs w:val="12"/>
                <w:color w:val="auto"/>
              </w:rPr>
            </w:pPr>
          </w:p>
        </w:tc>
        <w:tc>
          <w:tcPr>
            <w:tcW w:w="5020" w:type="dxa"/>
            <w:vAlign w:val="bottom"/>
            <w:gridSpan w:val="30"/>
            <w:vMerge w:val="restart"/>
          </w:tcPr>
          <w:p>
            <w:pPr>
              <w:spacing w:after="0"/>
              <w:rPr>
                <w:rFonts w:ascii="Helvetica" w:cs="Helvetica" w:eastAsia="Helvetica" w:hAnsi="Helvetica"/>
                <w:sz w:val="20"/>
                <w:szCs w:val="20"/>
                <w:i w:val="1"/>
                <w:iCs w:val="1"/>
                <w:color w:val="0077CC"/>
              </w:rPr>
            </w:pPr>
            <w:hyperlink r:id="rId25">
              <w:r>
                <w:rPr>
                  <w:rFonts w:ascii="Helvetica" w:cs="Helvetica" w:eastAsia="Helvetica" w:hAnsi="Helvetica"/>
                  <w:sz w:val="20"/>
                  <w:szCs w:val="20"/>
                  <w:i w:val="1"/>
                  <w:iCs w:val="1"/>
                  <w:color w:val="0077CC"/>
                </w:rPr>
                <w:t>(1993)</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see 6 P. Areeda &amp; H. Hovenkamp, Antitrust Law</w:t>
            </w:r>
          </w:p>
        </w:tc>
        <w:tc>
          <w:tcPr>
            <w:tcW w:w="0" w:type="dxa"/>
            <w:vAlign w:val="bottom"/>
          </w:tcPr>
          <w:p>
            <w:pPr>
              <w:spacing w:after="0"/>
              <w:rPr>
                <w:sz w:val="1"/>
                <w:szCs w:val="1"/>
                <w:color w:val="auto"/>
              </w:rPr>
            </w:pPr>
          </w:p>
        </w:tc>
      </w:tr>
      <w:tr>
        <w:trPr>
          <w:trHeight w:val="97"/>
        </w:trPr>
        <w:tc>
          <w:tcPr>
            <w:tcW w:w="5240" w:type="dxa"/>
            <w:vAlign w:val="bottom"/>
            <w:gridSpan w:val="31"/>
            <w:vMerge w:val="restart"/>
          </w:tcPr>
          <w:p>
            <w:pPr>
              <w:spacing w:after="0"/>
              <w:rPr>
                <w:sz w:val="20"/>
                <w:szCs w:val="20"/>
                <w:color w:val="auto"/>
              </w:rPr>
            </w:pPr>
            <w:r>
              <w:rPr>
                <w:rFonts w:ascii="Helvetica" w:cs="Helvetica" w:eastAsia="Helvetica" w:hAnsi="Helvetica"/>
                <w:sz w:val="20"/>
                <w:szCs w:val="20"/>
                <w:color w:val="auto"/>
              </w:rPr>
              <w:t>[the   ILECs']   apparent   economic   interests,   and</w:t>
            </w:r>
          </w:p>
        </w:tc>
        <w:tc>
          <w:tcPr>
            <w:tcW w:w="5020" w:type="dxa"/>
            <w:vAlign w:val="bottom"/>
            <w:gridSpan w:val="30"/>
            <w:vMerge w:val="continue"/>
          </w:tcPr>
          <w:p>
            <w:pPr>
              <w:spacing w:after="0"/>
              <w:rPr>
                <w:sz w:val="8"/>
                <w:szCs w:val="8"/>
                <w:color w:val="auto"/>
              </w:rPr>
            </w:pPr>
          </w:p>
        </w:tc>
        <w:tc>
          <w:tcPr>
            <w:tcW w:w="0" w:type="dxa"/>
            <w:vAlign w:val="bottom"/>
          </w:tcPr>
          <w:p>
            <w:pPr>
              <w:spacing w:after="0"/>
              <w:rPr>
                <w:sz w:val="1"/>
                <w:szCs w:val="1"/>
                <w:color w:val="auto"/>
              </w:rPr>
            </w:pPr>
          </w:p>
        </w:tc>
      </w:tr>
      <w:tr>
        <w:trPr>
          <w:trHeight w:val="20"/>
        </w:trPr>
        <w:tc>
          <w:tcPr>
            <w:tcW w:w="5240" w:type="dxa"/>
            <w:vAlign w:val="bottom"/>
            <w:gridSpan w:val="31"/>
            <w:vMerge w:val="continue"/>
          </w:tcPr>
          <w:p>
            <w:pPr>
              <w:spacing w:after="0" w:line="20" w:lineRule="exact"/>
              <w:rPr>
                <w:sz w:val="1"/>
                <w:szCs w:val="1"/>
                <w:color w:val="auto"/>
              </w:rPr>
            </w:pPr>
          </w:p>
        </w:tc>
        <w:tc>
          <w:tcPr>
            <w:tcW w:w="580" w:type="dxa"/>
            <w:vAlign w:val="bottom"/>
            <w:gridSpan w:val="2"/>
            <w:shd w:val="clear" w:color="auto" w:fill="0077CC"/>
          </w:tcPr>
          <w:p>
            <w:pPr>
              <w:spacing w:after="0" w:line="20" w:lineRule="exact"/>
              <w:rPr>
                <w:sz w:val="1"/>
                <w:szCs w:val="1"/>
                <w:color w:val="auto"/>
              </w:rPr>
            </w:pPr>
          </w:p>
        </w:tc>
        <w:tc>
          <w:tcPr>
            <w:tcW w:w="1700" w:type="dxa"/>
            <w:vAlign w:val="bottom"/>
            <w:gridSpan w:val="14"/>
          </w:tcPr>
          <w:p>
            <w:pPr>
              <w:spacing w:after="0" w:line="20" w:lineRule="exact"/>
              <w:rPr>
                <w:sz w:val="1"/>
                <w:szCs w:val="1"/>
                <w:color w:val="auto"/>
              </w:rPr>
            </w:pPr>
          </w:p>
        </w:tc>
        <w:tc>
          <w:tcPr>
            <w:tcW w:w="300" w:type="dxa"/>
            <w:vAlign w:val="bottom"/>
            <w:gridSpan w:val="2"/>
          </w:tcPr>
          <w:p>
            <w:pPr>
              <w:spacing w:after="0" w:line="20" w:lineRule="exact"/>
              <w:rPr>
                <w:sz w:val="1"/>
                <w:szCs w:val="1"/>
                <w:color w:val="auto"/>
              </w:rPr>
            </w:pPr>
          </w:p>
        </w:tc>
        <w:tc>
          <w:tcPr>
            <w:tcW w:w="2440" w:type="dxa"/>
            <w:vAlign w:val="bottom"/>
            <w:gridSpan w:val="12"/>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19"/>
        </w:trPr>
        <w:tc>
          <w:tcPr>
            <w:tcW w:w="5240" w:type="dxa"/>
            <w:vAlign w:val="bottom"/>
            <w:gridSpan w:val="31"/>
            <w:vMerge w:val="continue"/>
          </w:tcPr>
          <w:p>
            <w:pPr>
              <w:spacing w:after="0"/>
              <w:rPr>
                <w:sz w:val="19"/>
                <w:szCs w:val="19"/>
                <w:color w:val="auto"/>
              </w:rPr>
            </w:pPr>
          </w:p>
        </w:tc>
        <w:tc>
          <w:tcPr>
            <w:tcW w:w="5020" w:type="dxa"/>
            <w:vAlign w:val="bottom"/>
            <w:gridSpan w:val="30"/>
          </w:tcPr>
          <w:p>
            <w:pPr>
              <w:spacing w:after="0" w:line="219" w:lineRule="exact"/>
              <w:rPr>
                <w:sz w:val="20"/>
                <w:szCs w:val="20"/>
                <w:color w:val="auto"/>
              </w:rPr>
            </w:pPr>
            <w:r>
              <w:rPr>
                <w:rFonts w:ascii="Helvetica" w:cs="Helvetica" w:eastAsia="Helvetica" w:hAnsi="Helvetica"/>
                <w:sz w:val="20"/>
                <w:szCs w:val="20"/>
                <w:color w:val="auto"/>
              </w:rPr>
              <w:t>P 1433a, p 236 (2d ed. 2003) (hereinafter Areeda &amp;</w:t>
            </w:r>
          </w:p>
        </w:tc>
        <w:tc>
          <w:tcPr>
            <w:tcW w:w="0" w:type="dxa"/>
            <w:vAlign w:val="bottom"/>
          </w:tcPr>
          <w:p>
            <w:pPr>
              <w:spacing w:after="0"/>
              <w:rPr>
                <w:sz w:val="1"/>
                <w:szCs w:val="1"/>
                <w:color w:val="auto"/>
              </w:rPr>
            </w:pPr>
          </w:p>
        </w:tc>
      </w:tr>
      <w:tr>
        <w:trPr>
          <w:trHeight w:val="214"/>
        </w:trPr>
        <w:tc>
          <w:tcPr>
            <w:tcW w:w="1900" w:type="dxa"/>
            <w:vAlign w:val="bottom"/>
            <w:gridSpan w:val="10"/>
          </w:tcPr>
          <w:p>
            <w:pPr>
              <w:spacing w:after="0" w:line="214" w:lineRule="exact"/>
              <w:rPr>
                <w:sz w:val="20"/>
                <w:szCs w:val="20"/>
                <w:color w:val="auto"/>
              </w:rPr>
            </w:pPr>
            <w:r>
              <w:rPr>
                <w:rFonts w:ascii="Helvetica" w:cs="Helvetica" w:eastAsia="Helvetica" w:hAnsi="Helvetica"/>
                <w:sz w:val="20"/>
                <w:szCs w:val="20"/>
                <w:color w:val="auto"/>
              </w:rPr>
              <w:t>consequently [does]</w:t>
            </w:r>
          </w:p>
        </w:tc>
        <w:tc>
          <w:tcPr>
            <w:tcW w:w="400" w:type="dxa"/>
            <w:vAlign w:val="bottom"/>
            <w:gridSpan w:val="3"/>
          </w:tcPr>
          <w:p>
            <w:pPr>
              <w:jc w:val="right"/>
              <w:spacing w:after="0" w:line="214" w:lineRule="exact"/>
              <w:rPr>
                <w:sz w:val="20"/>
                <w:szCs w:val="20"/>
                <w:color w:val="auto"/>
              </w:rPr>
            </w:pPr>
            <w:r>
              <w:rPr>
                <w:rFonts w:ascii="Helvetica" w:cs="Helvetica" w:eastAsia="Helvetica" w:hAnsi="Helvetica"/>
                <w:sz w:val="20"/>
                <w:szCs w:val="20"/>
                <w:color w:val="auto"/>
              </w:rPr>
              <w:t>not</w:t>
            </w:r>
          </w:p>
        </w:tc>
        <w:tc>
          <w:tcPr>
            <w:tcW w:w="660" w:type="dxa"/>
            <w:vAlign w:val="bottom"/>
            <w:gridSpan w:val="3"/>
          </w:tcPr>
          <w:p>
            <w:pPr>
              <w:ind w:left="20"/>
              <w:spacing w:after="0" w:line="214" w:lineRule="exact"/>
              <w:rPr>
                <w:sz w:val="20"/>
                <w:szCs w:val="20"/>
                <w:color w:val="auto"/>
              </w:rPr>
            </w:pPr>
            <w:r>
              <w:rPr>
                <w:rFonts w:ascii="Helvetica" w:cs="Helvetica" w:eastAsia="Helvetica" w:hAnsi="Helvetica"/>
                <w:sz w:val="20"/>
                <w:szCs w:val="20"/>
                <w:color w:val="auto"/>
              </w:rPr>
              <w:t>rais[e]</w:t>
            </w:r>
          </w:p>
        </w:tc>
        <w:tc>
          <w:tcPr>
            <w:tcW w:w="240" w:type="dxa"/>
            <w:vAlign w:val="bottom"/>
            <w:gridSpan w:val="2"/>
          </w:tcPr>
          <w:p>
            <w:pPr>
              <w:jc w:val="center"/>
              <w:spacing w:after="0" w:line="214" w:lineRule="exact"/>
              <w:rPr>
                <w:sz w:val="20"/>
                <w:szCs w:val="20"/>
                <w:color w:val="auto"/>
              </w:rPr>
            </w:pPr>
            <w:r>
              <w:rPr>
                <w:rFonts w:ascii="Helvetica" w:cs="Helvetica" w:eastAsia="Helvetica" w:hAnsi="Helvetica"/>
                <w:sz w:val="20"/>
                <w:szCs w:val="20"/>
                <w:color w:val="auto"/>
              </w:rPr>
              <w:t>an</w:t>
            </w:r>
          </w:p>
        </w:tc>
        <w:tc>
          <w:tcPr>
            <w:tcW w:w="2040" w:type="dxa"/>
            <w:vAlign w:val="bottom"/>
            <w:gridSpan w:val="13"/>
          </w:tcPr>
          <w:p>
            <w:pPr>
              <w:jc w:val="right"/>
              <w:ind w:right="240"/>
              <w:spacing w:after="0" w:line="214" w:lineRule="exact"/>
              <w:rPr>
                <w:sz w:val="20"/>
                <w:szCs w:val="20"/>
                <w:color w:val="auto"/>
              </w:rPr>
            </w:pPr>
            <w:r>
              <w:rPr>
                <w:rFonts w:ascii="Helvetica" w:cs="Helvetica" w:eastAsia="Helvetica" w:hAnsi="Helvetica"/>
                <w:sz w:val="20"/>
                <w:szCs w:val="20"/>
                <w:color w:val="auto"/>
              </w:rPr>
              <w:t>inference that [the</w:t>
            </w:r>
          </w:p>
        </w:tc>
        <w:tc>
          <w:tcPr>
            <w:tcW w:w="1160" w:type="dxa"/>
            <w:vAlign w:val="bottom"/>
            <w:gridSpan w:val="6"/>
            <w:vMerge w:val="restart"/>
          </w:tcPr>
          <w:p>
            <w:pPr>
              <w:spacing w:after="0"/>
              <w:rPr>
                <w:sz w:val="20"/>
                <w:szCs w:val="20"/>
                <w:color w:val="auto"/>
              </w:rPr>
            </w:pPr>
            <w:r>
              <w:rPr>
                <w:rFonts w:ascii="Helvetica" w:cs="Helvetica" w:eastAsia="Helvetica" w:hAnsi="Helvetica"/>
                <w:sz w:val="20"/>
                <w:szCs w:val="20"/>
                <w:color w:val="auto"/>
              </w:rPr>
              <w:t>Hovenkamp)</w:t>
            </w:r>
          </w:p>
        </w:tc>
        <w:tc>
          <w:tcPr>
            <w:tcW w:w="60" w:type="dxa"/>
            <w:vAlign w:val="bottom"/>
          </w:tcPr>
          <w:p>
            <w:pPr>
              <w:spacing w:after="0"/>
              <w:rPr>
                <w:sz w:val="18"/>
                <w:szCs w:val="18"/>
                <w:color w:val="auto"/>
              </w:rPr>
            </w:pPr>
          </w:p>
        </w:tc>
        <w:tc>
          <w:tcPr>
            <w:tcW w:w="540" w:type="dxa"/>
            <w:vAlign w:val="bottom"/>
            <w:gridSpan w:val="4"/>
            <w:vMerge w:val="restart"/>
          </w:tcPr>
          <w:p>
            <w:pPr>
              <w:jc w:val="center"/>
              <w:spacing w:after="0"/>
              <w:rPr>
                <w:sz w:val="20"/>
                <w:szCs w:val="20"/>
                <w:color w:val="auto"/>
              </w:rPr>
            </w:pPr>
            <w:r>
              <w:rPr>
                <w:rFonts w:ascii="Helvetica" w:cs="Helvetica" w:eastAsia="Helvetica" w:hAnsi="Helvetica"/>
                <w:sz w:val="20"/>
                <w:szCs w:val="20"/>
                <w:color w:val="auto"/>
                <w:w w:val="99"/>
              </w:rPr>
              <w:t>("The</w:t>
            </w:r>
          </w:p>
        </w:tc>
        <w:tc>
          <w:tcPr>
            <w:tcW w:w="700" w:type="dxa"/>
            <w:vAlign w:val="bottom"/>
            <w:gridSpan w:val="6"/>
            <w:vMerge w:val="restart"/>
          </w:tcPr>
          <w:p>
            <w:pPr>
              <w:ind w:left="140"/>
              <w:spacing w:after="0"/>
              <w:rPr>
                <w:sz w:val="20"/>
                <w:szCs w:val="20"/>
                <w:color w:val="auto"/>
              </w:rPr>
            </w:pPr>
            <w:r>
              <w:rPr>
                <w:rFonts w:ascii="Helvetica" w:cs="Helvetica" w:eastAsia="Helvetica" w:hAnsi="Helvetica"/>
                <w:sz w:val="20"/>
                <w:szCs w:val="20"/>
                <w:color w:val="auto"/>
                <w:w w:val="99"/>
              </w:rPr>
              <w:t>courts</w:t>
            </w:r>
          </w:p>
        </w:tc>
        <w:tc>
          <w:tcPr>
            <w:tcW w:w="120" w:type="dxa"/>
            <w:vAlign w:val="bottom"/>
          </w:tcPr>
          <w:p>
            <w:pPr>
              <w:spacing w:after="0"/>
              <w:rPr>
                <w:sz w:val="18"/>
                <w:szCs w:val="18"/>
                <w:color w:val="auto"/>
              </w:rPr>
            </w:pPr>
          </w:p>
        </w:tc>
        <w:tc>
          <w:tcPr>
            <w:tcW w:w="400" w:type="dxa"/>
            <w:vAlign w:val="bottom"/>
            <w:gridSpan w:val="2"/>
            <w:vMerge w:val="restart"/>
          </w:tcPr>
          <w:p>
            <w:pPr>
              <w:ind w:left="20"/>
              <w:spacing w:after="0"/>
              <w:rPr>
                <w:sz w:val="20"/>
                <w:szCs w:val="20"/>
                <w:color w:val="auto"/>
              </w:rPr>
            </w:pPr>
            <w:r>
              <w:rPr>
                <w:rFonts w:ascii="Helvetica" w:cs="Helvetica" w:eastAsia="Helvetica" w:hAnsi="Helvetica"/>
                <w:sz w:val="20"/>
                <w:szCs w:val="20"/>
                <w:color w:val="auto"/>
              </w:rPr>
              <w:t>are</w:t>
            </w:r>
          </w:p>
        </w:tc>
        <w:tc>
          <w:tcPr>
            <w:tcW w:w="1720" w:type="dxa"/>
            <w:vAlign w:val="bottom"/>
            <w:gridSpan w:val="8"/>
            <w:vMerge w:val="restart"/>
          </w:tcPr>
          <w:p>
            <w:pPr>
              <w:ind w:left="60"/>
              <w:spacing w:after="0"/>
              <w:rPr>
                <w:sz w:val="20"/>
                <w:szCs w:val="20"/>
                <w:color w:val="auto"/>
              </w:rPr>
            </w:pPr>
            <w:r>
              <w:rPr>
                <w:rFonts w:ascii="Helvetica" w:cs="Helvetica" w:eastAsia="Helvetica" w:hAnsi="Helvetica"/>
                <w:sz w:val="20"/>
                <w:szCs w:val="20"/>
                <w:color w:val="auto"/>
              </w:rPr>
              <w:t>nearly  unanimous</w:t>
            </w:r>
          </w:p>
        </w:tc>
        <w:tc>
          <w:tcPr>
            <w:tcW w:w="320" w:type="dxa"/>
            <w:vAlign w:val="bottom"/>
            <w:gridSpan w:val="2"/>
            <w:vMerge w:val="restart"/>
          </w:tcPr>
          <w:p>
            <w:pPr>
              <w:jc w:val="right"/>
              <w:ind w:right="20"/>
              <w:spacing w:after="0"/>
              <w:rPr>
                <w:sz w:val="20"/>
                <w:szCs w:val="20"/>
                <w:color w:val="auto"/>
              </w:rPr>
            </w:pPr>
            <w:r>
              <w:rPr>
                <w:rFonts w:ascii="Helvetica" w:cs="Helvetica" w:eastAsia="Helvetica" w:hAnsi="Helvetica"/>
                <w:sz w:val="20"/>
                <w:szCs w:val="20"/>
                <w:color w:val="auto"/>
              </w:rPr>
              <w:t>in</w:t>
            </w:r>
          </w:p>
        </w:tc>
        <w:tc>
          <w:tcPr>
            <w:tcW w:w="0" w:type="dxa"/>
            <w:vAlign w:val="bottom"/>
          </w:tcPr>
          <w:p>
            <w:pPr>
              <w:spacing w:after="0"/>
              <w:rPr>
                <w:sz w:val="1"/>
                <w:szCs w:val="1"/>
                <w:color w:val="auto"/>
              </w:rPr>
            </w:pPr>
          </w:p>
        </w:tc>
      </w:tr>
      <w:tr>
        <w:trPr>
          <w:trHeight w:val="90"/>
        </w:trPr>
        <w:tc>
          <w:tcPr>
            <w:tcW w:w="5240" w:type="dxa"/>
            <w:vAlign w:val="bottom"/>
            <w:gridSpan w:val="31"/>
            <w:vMerge w:val="restart"/>
          </w:tcPr>
          <w:p>
            <w:pPr>
              <w:spacing w:after="0" w:line="207" w:lineRule="exact"/>
              <w:rPr>
                <w:rFonts w:ascii="Helvetica" w:cs="Helvetica" w:eastAsia="Helvetica" w:hAnsi="Helvetica"/>
                <w:sz w:val="20"/>
                <w:szCs w:val="20"/>
                <w:color w:val="auto"/>
              </w:rPr>
            </w:pPr>
            <w:r>
              <w:rPr>
                <w:rFonts w:ascii="Helvetica" w:cs="Helvetica" w:eastAsia="Helvetica" w:hAnsi="Helvetica"/>
                <w:sz w:val="20"/>
                <w:szCs w:val="20"/>
                <w:color w:val="auto"/>
              </w:rPr>
              <w:t xml:space="preserve">ILECs'] actions were the result of a conspiracy." </w:t>
            </w:r>
            <w:hyperlink r:id="rId24">
              <w:r>
                <w:rPr>
                  <w:rFonts w:ascii="Helvetica" w:cs="Helvetica" w:eastAsia="Helvetica" w:hAnsi="Helvetica"/>
                  <w:sz w:val="20"/>
                  <w:szCs w:val="20"/>
                  <w:i w:val="1"/>
                  <w:iCs w:val="1"/>
                  <w:color w:val="0077CC"/>
                </w:rPr>
                <w:t>Id., at</w:t>
              </w:r>
            </w:hyperlink>
          </w:p>
        </w:tc>
        <w:tc>
          <w:tcPr>
            <w:tcW w:w="1160" w:type="dxa"/>
            <w:vAlign w:val="bottom"/>
            <w:gridSpan w:val="6"/>
            <w:vMerge w:val="continue"/>
          </w:tcPr>
          <w:p>
            <w:pPr>
              <w:spacing w:after="0"/>
              <w:rPr>
                <w:sz w:val="7"/>
                <w:szCs w:val="7"/>
                <w:color w:val="auto"/>
              </w:rPr>
            </w:pPr>
          </w:p>
        </w:tc>
        <w:tc>
          <w:tcPr>
            <w:tcW w:w="60" w:type="dxa"/>
            <w:vAlign w:val="bottom"/>
          </w:tcPr>
          <w:p>
            <w:pPr>
              <w:spacing w:after="0"/>
              <w:rPr>
                <w:sz w:val="7"/>
                <w:szCs w:val="7"/>
                <w:color w:val="auto"/>
              </w:rPr>
            </w:pPr>
          </w:p>
        </w:tc>
        <w:tc>
          <w:tcPr>
            <w:tcW w:w="540" w:type="dxa"/>
            <w:vAlign w:val="bottom"/>
            <w:gridSpan w:val="4"/>
            <w:vMerge w:val="continue"/>
          </w:tcPr>
          <w:p>
            <w:pPr>
              <w:spacing w:after="0"/>
              <w:rPr>
                <w:sz w:val="7"/>
                <w:szCs w:val="7"/>
                <w:color w:val="auto"/>
              </w:rPr>
            </w:pPr>
          </w:p>
        </w:tc>
        <w:tc>
          <w:tcPr>
            <w:tcW w:w="700" w:type="dxa"/>
            <w:vAlign w:val="bottom"/>
            <w:gridSpan w:val="6"/>
            <w:vMerge w:val="continue"/>
          </w:tcPr>
          <w:p>
            <w:pPr>
              <w:spacing w:after="0"/>
              <w:rPr>
                <w:sz w:val="7"/>
                <w:szCs w:val="7"/>
                <w:color w:val="auto"/>
              </w:rPr>
            </w:pPr>
          </w:p>
        </w:tc>
        <w:tc>
          <w:tcPr>
            <w:tcW w:w="120" w:type="dxa"/>
            <w:vAlign w:val="bottom"/>
          </w:tcPr>
          <w:p>
            <w:pPr>
              <w:spacing w:after="0"/>
              <w:rPr>
                <w:sz w:val="7"/>
                <w:szCs w:val="7"/>
                <w:color w:val="auto"/>
              </w:rPr>
            </w:pPr>
          </w:p>
        </w:tc>
        <w:tc>
          <w:tcPr>
            <w:tcW w:w="400" w:type="dxa"/>
            <w:vAlign w:val="bottom"/>
            <w:gridSpan w:val="2"/>
            <w:vMerge w:val="continue"/>
          </w:tcPr>
          <w:p>
            <w:pPr>
              <w:spacing w:after="0"/>
              <w:rPr>
                <w:sz w:val="7"/>
                <w:szCs w:val="7"/>
                <w:color w:val="auto"/>
              </w:rPr>
            </w:pPr>
          </w:p>
        </w:tc>
        <w:tc>
          <w:tcPr>
            <w:tcW w:w="1720" w:type="dxa"/>
            <w:vAlign w:val="bottom"/>
            <w:gridSpan w:val="8"/>
            <w:vMerge w:val="continue"/>
          </w:tcPr>
          <w:p>
            <w:pPr>
              <w:spacing w:after="0"/>
              <w:rPr>
                <w:sz w:val="7"/>
                <w:szCs w:val="7"/>
                <w:color w:val="auto"/>
              </w:rPr>
            </w:pPr>
          </w:p>
        </w:tc>
        <w:tc>
          <w:tcPr>
            <w:tcW w:w="320" w:type="dxa"/>
            <w:vAlign w:val="bottom"/>
            <w:gridSpan w:val="2"/>
            <w:vMerge w:val="continue"/>
          </w:tcPr>
          <w:p>
            <w:pPr>
              <w:spacing w:after="0"/>
              <w:rPr>
                <w:sz w:val="7"/>
                <w:szCs w:val="7"/>
                <w:color w:val="auto"/>
              </w:rPr>
            </w:pPr>
          </w:p>
        </w:tc>
        <w:tc>
          <w:tcPr>
            <w:tcW w:w="0" w:type="dxa"/>
            <w:vAlign w:val="bottom"/>
          </w:tcPr>
          <w:p>
            <w:pPr>
              <w:spacing w:after="0"/>
              <w:rPr>
                <w:sz w:val="1"/>
                <w:szCs w:val="1"/>
                <w:color w:val="auto"/>
              </w:rPr>
            </w:pPr>
          </w:p>
        </w:tc>
      </w:tr>
      <w:tr>
        <w:trPr>
          <w:trHeight w:val="117"/>
        </w:trPr>
        <w:tc>
          <w:tcPr>
            <w:tcW w:w="5240" w:type="dxa"/>
            <w:vAlign w:val="bottom"/>
            <w:gridSpan w:val="31"/>
            <w:vMerge w:val="continue"/>
          </w:tcPr>
          <w:p>
            <w:pPr>
              <w:spacing w:after="0"/>
              <w:rPr>
                <w:sz w:val="10"/>
                <w:szCs w:val="10"/>
                <w:color w:val="auto"/>
              </w:rPr>
            </w:pPr>
          </w:p>
        </w:tc>
        <w:tc>
          <w:tcPr>
            <w:tcW w:w="580" w:type="dxa"/>
            <w:vAlign w:val="bottom"/>
            <w:gridSpan w:val="2"/>
            <w:vMerge w:val="restart"/>
          </w:tcPr>
          <w:p>
            <w:pPr>
              <w:spacing w:after="0"/>
              <w:rPr>
                <w:sz w:val="20"/>
                <w:szCs w:val="20"/>
                <w:color w:val="auto"/>
              </w:rPr>
            </w:pPr>
            <w:r>
              <w:rPr>
                <w:rFonts w:ascii="Helvetica" w:cs="Helvetica" w:eastAsia="Helvetica" w:hAnsi="Helvetica"/>
                <w:sz w:val="20"/>
                <w:szCs w:val="20"/>
                <w:color w:val="auto"/>
                <w:w w:val="96"/>
              </w:rPr>
              <w:t>saying</w:t>
            </w:r>
          </w:p>
        </w:tc>
        <w:tc>
          <w:tcPr>
            <w:tcW w:w="1020" w:type="dxa"/>
            <w:vAlign w:val="bottom"/>
            <w:gridSpan w:val="8"/>
            <w:vMerge w:val="restart"/>
          </w:tcPr>
          <w:p>
            <w:pPr>
              <w:jc w:val="center"/>
              <w:spacing w:after="0"/>
              <w:rPr>
                <w:sz w:val="20"/>
                <w:szCs w:val="20"/>
                <w:color w:val="auto"/>
              </w:rPr>
            </w:pPr>
            <w:r>
              <w:rPr>
                <w:rFonts w:ascii="Helvetica" w:cs="Helvetica" w:eastAsia="Helvetica" w:hAnsi="Helvetica"/>
                <w:sz w:val="20"/>
                <w:szCs w:val="20"/>
                <w:color w:val="auto"/>
              </w:rPr>
              <w:t>that mere</w:t>
            </w:r>
          </w:p>
        </w:tc>
        <w:tc>
          <w:tcPr>
            <w:tcW w:w="3100" w:type="dxa"/>
            <w:vAlign w:val="bottom"/>
            <w:gridSpan w:val="18"/>
            <w:vMerge w:val="restart"/>
          </w:tcPr>
          <w:p>
            <w:pPr>
              <w:jc w:val="right"/>
              <w:spacing w:after="0"/>
              <w:rPr>
                <w:sz w:val="20"/>
                <w:szCs w:val="20"/>
                <w:color w:val="auto"/>
              </w:rPr>
            </w:pPr>
            <w:r>
              <w:rPr>
                <w:rFonts w:ascii="Helvetica" w:cs="Helvetica" w:eastAsia="Helvetica" w:hAnsi="Helvetica"/>
                <w:sz w:val="20"/>
                <w:szCs w:val="20"/>
                <w:color w:val="auto"/>
              </w:rPr>
              <w:t>interdependent parallelism does</w:t>
            </w:r>
          </w:p>
        </w:tc>
        <w:tc>
          <w:tcPr>
            <w:tcW w:w="320" w:type="dxa"/>
            <w:vAlign w:val="bottom"/>
            <w:gridSpan w:val="2"/>
            <w:vMerge w:val="restart"/>
          </w:tcPr>
          <w:p>
            <w:pPr>
              <w:jc w:val="right"/>
              <w:ind w:right="20"/>
              <w:spacing w:after="0"/>
              <w:rPr>
                <w:sz w:val="20"/>
                <w:szCs w:val="20"/>
                <w:color w:val="auto"/>
              </w:rPr>
            </w:pPr>
            <w:r>
              <w:rPr>
                <w:rFonts w:ascii="Helvetica" w:cs="Helvetica" w:eastAsia="Helvetica" w:hAnsi="Helvetica"/>
                <w:sz w:val="20"/>
                <w:szCs w:val="20"/>
                <w:color w:val="auto"/>
              </w:rPr>
              <w:t>not</w:t>
            </w:r>
          </w:p>
        </w:tc>
        <w:tc>
          <w:tcPr>
            <w:tcW w:w="0" w:type="dxa"/>
            <w:vAlign w:val="bottom"/>
          </w:tcPr>
          <w:p>
            <w:pPr>
              <w:spacing w:after="0"/>
              <w:rPr>
                <w:sz w:val="1"/>
                <w:szCs w:val="1"/>
                <w:color w:val="auto"/>
              </w:rPr>
            </w:pPr>
          </w:p>
        </w:tc>
      </w:tr>
      <w:tr>
        <w:trPr>
          <w:trHeight w:val="123"/>
        </w:trPr>
        <w:tc>
          <w:tcPr>
            <w:tcW w:w="560" w:type="dxa"/>
            <w:vAlign w:val="bottom"/>
            <w:gridSpan w:val="3"/>
            <w:vMerge w:val="restart"/>
          </w:tcPr>
          <w:p>
            <w:pPr>
              <w:jc w:val="right"/>
              <w:ind w:right="80"/>
              <w:spacing w:after="0"/>
              <w:rPr>
                <w:rFonts w:ascii="Helvetica" w:cs="Helvetica" w:eastAsia="Helvetica" w:hAnsi="Helvetica"/>
                <w:sz w:val="20"/>
                <w:szCs w:val="20"/>
                <w:i w:val="1"/>
                <w:iCs w:val="1"/>
                <w:color w:val="0077CC"/>
                <w:w w:val="92"/>
              </w:rPr>
            </w:pPr>
            <w:hyperlink r:id="rId24">
              <w:r>
                <w:rPr>
                  <w:rFonts w:ascii="Helvetica" w:cs="Helvetica" w:eastAsia="Helvetica" w:hAnsi="Helvetica"/>
                  <w:sz w:val="20"/>
                  <w:szCs w:val="20"/>
                  <w:i w:val="1"/>
                  <w:iCs w:val="1"/>
                  <w:color w:val="0077CC"/>
                  <w:w w:val="92"/>
                </w:rPr>
                <w:t>188</w:t>
              </w:r>
            </w:hyperlink>
            <w:r>
              <w:rPr>
                <w:rFonts w:ascii="Helvetica" w:cs="Helvetica" w:eastAsia="Helvetica" w:hAnsi="Helvetica"/>
                <w:sz w:val="20"/>
                <w:szCs w:val="20"/>
                <w:color w:val="000000"/>
                <w:w w:val="92"/>
              </w:rPr>
              <w:t>.</w:t>
            </w:r>
          </w:p>
        </w:tc>
        <w:tc>
          <w:tcPr>
            <w:tcW w:w="120" w:type="dxa"/>
            <w:vAlign w:val="bottom"/>
          </w:tcPr>
          <w:p>
            <w:pPr>
              <w:spacing w:after="0"/>
              <w:rPr>
                <w:sz w:val="10"/>
                <w:szCs w:val="10"/>
                <w:color w:val="auto"/>
              </w:rPr>
            </w:pPr>
          </w:p>
        </w:tc>
        <w:tc>
          <w:tcPr>
            <w:tcW w:w="280" w:type="dxa"/>
            <w:vAlign w:val="bottom"/>
          </w:tcPr>
          <w:p>
            <w:pPr>
              <w:spacing w:after="0"/>
              <w:rPr>
                <w:sz w:val="10"/>
                <w:szCs w:val="10"/>
                <w:color w:val="auto"/>
              </w:rPr>
            </w:pPr>
          </w:p>
        </w:tc>
        <w:tc>
          <w:tcPr>
            <w:tcW w:w="180" w:type="dxa"/>
            <w:vAlign w:val="bottom"/>
          </w:tcPr>
          <w:p>
            <w:pPr>
              <w:spacing w:after="0"/>
              <w:rPr>
                <w:sz w:val="10"/>
                <w:szCs w:val="10"/>
                <w:color w:val="auto"/>
              </w:rPr>
            </w:pPr>
          </w:p>
        </w:tc>
        <w:tc>
          <w:tcPr>
            <w:tcW w:w="80" w:type="dxa"/>
            <w:vAlign w:val="bottom"/>
          </w:tcPr>
          <w:p>
            <w:pPr>
              <w:spacing w:after="0"/>
              <w:rPr>
                <w:sz w:val="10"/>
                <w:szCs w:val="10"/>
                <w:color w:val="auto"/>
              </w:rPr>
            </w:pPr>
          </w:p>
        </w:tc>
        <w:tc>
          <w:tcPr>
            <w:tcW w:w="220" w:type="dxa"/>
            <w:vAlign w:val="bottom"/>
          </w:tcPr>
          <w:p>
            <w:pPr>
              <w:spacing w:after="0"/>
              <w:rPr>
                <w:sz w:val="10"/>
                <w:szCs w:val="10"/>
                <w:color w:val="auto"/>
              </w:rPr>
            </w:pPr>
          </w:p>
        </w:tc>
        <w:tc>
          <w:tcPr>
            <w:tcW w:w="280" w:type="dxa"/>
            <w:vAlign w:val="bottom"/>
          </w:tcPr>
          <w:p>
            <w:pPr>
              <w:spacing w:after="0"/>
              <w:rPr>
                <w:sz w:val="10"/>
                <w:szCs w:val="10"/>
                <w:color w:val="auto"/>
              </w:rPr>
            </w:pPr>
          </w:p>
        </w:tc>
        <w:tc>
          <w:tcPr>
            <w:tcW w:w="18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180" w:type="dxa"/>
            <w:vAlign w:val="bottom"/>
          </w:tcPr>
          <w:p>
            <w:pPr>
              <w:spacing w:after="0"/>
              <w:rPr>
                <w:sz w:val="10"/>
                <w:szCs w:val="10"/>
                <w:color w:val="auto"/>
              </w:rPr>
            </w:pPr>
          </w:p>
        </w:tc>
        <w:tc>
          <w:tcPr>
            <w:tcW w:w="260" w:type="dxa"/>
            <w:vAlign w:val="bottom"/>
          </w:tcPr>
          <w:p>
            <w:pPr>
              <w:spacing w:after="0"/>
              <w:rPr>
                <w:sz w:val="10"/>
                <w:szCs w:val="10"/>
                <w:color w:val="auto"/>
              </w:rPr>
            </w:pPr>
          </w:p>
        </w:tc>
        <w:tc>
          <w:tcPr>
            <w:tcW w:w="140" w:type="dxa"/>
            <w:vAlign w:val="bottom"/>
          </w:tcPr>
          <w:p>
            <w:pPr>
              <w:spacing w:after="0"/>
              <w:rPr>
                <w:sz w:val="10"/>
                <w:szCs w:val="10"/>
                <w:color w:val="auto"/>
              </w:rPr>
            </w:pPr>
          </w:p>
        </w:tc>
        <w:tc>
          <w:tcPr>
            <w:tcW w:w="26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140" w:type="dxa"/>
            <w:vAlign w:val="bottom"/>
          </w:tcPr>
          <w:p>
            <w:pPr>
              <w:spacing w:after="0"/>
              <w:rPr>
                <w:sz w:val="10"/>
                <w:szCs w:val="10"/>
                <w:color w:val="auto"/>
              </w:rPr>
            </w:pPr>
          </w:p>
        </w:tc>
        <w:tc>
          <w:tcPr>
            <w:tcW w:w="200" w:type="dxa"/>
            <w:vAlign w:val="bottom"/>
          </w:tcPr>
          <w:p>
            <w:pPr>
              <w:spacing w:after="0"/>
              <w:rPr>
                <w:sz w:val="10"/>
                <w:szCs w:val="10"/>
                <w:color w:val="auto"/>
              </w:rPr>
            </w:pPr>
          </w:p>
        </w:tc>
        <w:tc>
          <w:tcPr>
            <w:tcW w:w="260" w:type="dxa"/>
            <w:vAlign w:val="bottom"/>
          </w:tcPr>
          <w:p>
            <w:pPr>
              <w:spacing w:after="0"/>
              <w:rPr>
                <w:sz w:val="10"/>
                <w:szCs w:val="10"/>
                <w:color w:val="auto"/>
              </w:rPr>
            </w:pPr>
          </w:p>
        </w:tc>
        <w:tc>
          <w:tcPr>
            <w:tcW w:w="14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8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60" w:type="dxa"/>
            <w:vAlign w:val="bottom"/>
          </w:tcPr>
          <w:p>
            <w:pPr>
              <w:spacing w:after="0"/>
              <w:rPr>
                <w:sz w:val="10"/>
                <w:szCs w:val="10"/>
                <w:color w:val="auto"/>
              </w:rPr>
            </w:pPr>
          </w:p>
        </w:tc>
        <w:tc>
          <w:tcPr>
            <w:tcW w:w="180" w:type="dxa"/>
            <w:vAlign w:val="bottom"/>
            <w:tcBorders>
              <w:top w:val="single" w:sz="8" w:color="0077CC"/>
            </w:tcBorders>
          </w:tcPr>
          <w:p>
            <w:pPr>
              <w:spacing w:after="0"/>
              <w:rPr>
                <w:sz w:val="10"/>
                <w:szCs w:val="10"/>
                <w:color w:val="auto"/>
              </w:rPr>
            </w:pPr>
          </w:p>
        </w:tc>
        <w:tc>
          <w:tcPr>
            <w:tcW w:w="280" w:type="dxa"/>
            <w:vAlign w:val="bottom"/>
            <w:tcBorders>
              <w:top w:val="single" w:sz="8" w:color="0077CC"/>
            </w:tcBorders>
          </w:tcPr>
          <w:p>
            <w:pPr>
              <w:spacing w:after="0"/>
              <w:rPr>
                <w:sz w:val="10"/>
                <w:szCs w:val="10"/>
                <w:color w:val="auto"/>
              </w:rPr>
            </w:pPr>
          </w:p>
        </w:tc>
        <w:tc>
          <w:tcPr>
            <w:tcW w:w="300" w:type="dxa"/>
            <w:vAlign w:val="bottom"/>
          </w:tcPr>
          <w:p>
            <w:pPr>
              <w:spacing w:after="0"/>
              <w:rPr>
                <w:sz w:val="10"/>
                <w:szCs w:val="10"/>
                <w:color w:val="auto"/>
              </w:rPr>
            </w:pPr>
          </w:p>
        </w:tc>
        <w:tc>
          <w:tcPr>
            <w:tcW w:w="580" w:type="dxa"/>
            <w:vAlign w:val="bottom"/>
            <w:gridSpan w:val="2"/>
            <w:vMerge w:val="continue"/>
          </w:tcPr>
          <w:p>
            <w:pPr>
              <w:spacing w:after="0"/>
              <w:rPr>
                <w:sz w:val="10"/>
                <w:szCs w:val="10"/>
                <w:color w:val="auto"/>
              </w:rPr>
            </w:pPr>
          </w:p>
        </w:tc>
        <w:tc>
          <w:tcPr>
            <w:tcW w:w="1020" w:type="dxa"/>
            <w:vAlign w:val="bottom"/>
            <w:gridSpan w:val="8"/>
            <w:vMerge w:val="continue"/>
          </w:tcPr>
          <w:p>
            <w:pPr>
              <w:spacing w:after="0"/>
              <w:rPr>
                <w:sz w:val="10"/>
                <w:szCs w:val="10"/>
                <w:color w:val="auto"/>
              </w:rPr>
            </w:pPr>
          </w:p>
        </w:tc>
        <w:tc>
          <w:tcPr>
            <w:tcW w:w="3100" w:type="dxa"/>
            <w:vAlign w:val="bottom"/>
            <w:gridSpan w:val="18"/>
            <w:vMerge w:val="continue"/>
          </w:tcPr>
          <w:p>
            <w:pPr>
              <w:spacing w:after="0"/>
              <w:rPr>
                <w:sz w:val="10"/>
                <w:szCs w:val="10"/>
                <w:color w:val="auto"/>
              </w:rPr>
            </w:pPr>
          </w:p>
        </w:tc>
        <w:tc>
          <w:tcPr>
            <w:tcW w:w="320" w:type="dxa"/>
            <w:vAlign w:val="bottom"/>
            <w:gridSpan w:val="2"/>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17"/>
        </w:trPr>
        <w:tc>
          <w:tcPr>
            <w:tcW w:w="560" w:type="dxa"/>
            <w:vAlign w:val="bottom"/>
            <w:gridSpan w:val="3"/>
            <w:vMerge w:val="continue"/>
          </w:tcPr>
          <w:p>
            <w:pPr>
              <w:spacing w:after="0"/>
              <w:rPr>
                <w:sz w:val="10"/>
                <w:szCs w:val="10"/>
                <w:color w:val="auto"/>
              </w:rPr>
            </w:pPr>
          </w:p>
        </w:tc>
        <w:tc>
          <w:tcPr>
            <w:tcW w:w="120" w:type="dxa"/>
            <w:vAlign w:val="bottom"/>
          </w:tcPr>
          <w:p>
            <w:pPr>
              <w:spacing w:after="0"/>
              <w:rPr>
                <w:sz w:val="10"/>
                <w:szCs w:val="10"/>
                <w:color w:val="auto"/>
              </w:rPr>
            </w:pPr>
          </w:p>
        </w:tc>
        <w:tc>
          <w:tcPr>
            <w:tcW w:w="280" w:type="dxa"/>
            <w:vAlign w:val="bottom"/>
          </w:tcPr>
          <w:p>
            <w:pPr>
              <w:spacing w:after="0"/>
              <w:rPr>
                <w:sz w:val="10"/>
                <w:szCs w:val="10"/>
                <w:color w:val="auto"/>
              </w:rPr>
            </w:pPr>
          </w:p>
        </w:tc>
        <w:tc>
          <w:tcPr>
            <w:tcW w:w="180" w:type="dxa"/>
            <w:vAlign w:val="bottom"/>
          </w:tcPr>
          <w:p>
            <w:pPr>
              <w:spacing w:after="0"/>
              <w:rPr>
                <w:sz w:val="10"/>
                <w:szCs w:val="10"/>
                <w:color w:val="auto"/>
              </w:rPr>
            </w:pPr>
          </w:p>
        </w:tc>
        <w:tc>
          <w:tcPr>
            <w:tcW w:w="80" w:type="dxa"/>
            <w:vAlign w:val="bottom"/>
          </w:tcPr>
          <w:p>
            <w:pPr>
              <w:spacing w:after="0"/>
              <w:rPr>
                <w:sz w:val="10"/>
                <w:szCs w:val="10"/>
                <w:color w:val="auto"/>
              </w:rPr>
            </w:pPr>
          </w:p>
        </w:tc>
        <w:tc>
          <w:tcPr>
            <w:tcW w:w="220" w:type="dxa"/>
            <w:vAlign w:val="bottom"/>
          </w:tcPr>
          <w:p>
            <w:pPr>
              <w:spacing w:after="0"/>
              <w:rPr>
                <w:sz w:val="10"/>
                <w:szCs w:val="10"/>
                <w:color w:val="auto"/>
              </w:rPr>
            </w:pPr>
          </w:p>
        </w:tc>
        <w:tc>
          <w:tcPr>
            <w:tcW w:w="280" w:type="dxa"/>
            <w:vAlign w:val="bottom"/>
          </w:tcPr>
          <w:p>
            <w:pPr>
              <w:spacing w:after="0"/>
              <w:rPr>
                <w:sz w:val="10"/>
                <w:szCs w:val="10"/>
                <w:color w:val="auto"/>
              </w:rPr>
            </w:pPr>
          </w:p>
        </w:tc>
        <w:tc>
          <w:tcPr>
            <w:tcW w:w="18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180" w:type="dxa"/>
            <w:vAlign w:val="bottom"/>
          </w:tcPr>
          <w:p>
            <w:pPr>
              <w:spacing w:after="0"/>
              <w:rPr>
                <w:sz w:val="10"/>
                <w:szCs w:val="10"/>
                <w:color w:val="auto"/>
              </w:rPr>
            </w:pPr>
          </w:p>
        </w:tc>
        <w:tc>
          <w:tcPr>
            <w:tcW w:w="260" w:type="dxa"/>
            <w:vAlign w:val="bottom"/>
          </w:tcPr>
          <w:p>
            <w:pPr>
              <w:spacing w:after="0"/>
              <w:rPr>
                <w:sz w:val="10"/>
                <w:szCs w:val="10"/>
                <w:color w:val="auto"/>
              </w:rPr>
            </w:pPr>
          </w:p>
        </w:tc>
        <w:tc>
          <w:tcPr>
            <w:tcW w:w="140" w:type="dxa"/>
            <w:vAlign w:val="bottom"/>
          </w:tcPr>
          <w:p>
            <w:pPr>
              <w:spacing w:after="0"/>
              <w:rPr>
                <w:sz w:val="10"/>
                <w:szCs w:val="10"/>
                <w:color w:val="auto"/>
              </w:rPr>
            </w:pPr>
          </w:p>
        </w:tc>
        <w:tc>
          <w:tcPr>
            <w:tcW w:w="26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140" w:type="dxa"/>
            <w:vAlign w:val="bottom"/>
          </w:tcPr>
          <w:p>
            <w:pPr>
              <w:spacing w:after="0"/>
              <w:rPr>
                <w:sz w:val="10"/>
                <w:szCs w:val="10"/>
                <w:color w:val="auto"/>
              </w:rPr>
            </w:pPr>
          </w:p>
        </w:tc>
        <w:tc>
          <w:tcPr>
            <w:tcW w:w="200" w:type="dxa"/>
            <w:vAlign w:val="bottom"/>
          </w:tcPr>
          <w:p>
            <w:pPr>
              <w:spacing w:after="0"/>
              <w:rPr>
                <w:sz w:val="10"/>
                <w:szCs w:val="10"/>
                <w:color w:val="auto"/>
              </w:rPr>
            </w:pPr>
          </w:p>
        </w:tc>
        <w:tc>
          <w:tcPr>
            <w:tcW w:w="260" w:type="dxa"/>
            <w:vAlign w:val="bottom"/>
          </w:tcPr>
          <w:p>
            <w:pPr>
              <w:spacing w:after="0"/>
              <w:rPr>
                <w:sz w:val="10"/>
                <w:szCs w:val="10"/>
                <w:color w:val="auto"/>
              </w:rPr>
            </w:pPr>
          </w:p>
        </w:tc>
        <w:tc>
          <w:tcPr>
            <w:tcW w:w="14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8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60" w:type="dxa"/>
            <w:vAlign w:val="bottom"/>
          </w:tcPr>
          <w:p>
            <w:pPr>
              <w:spacing w:after="0"/>
              <w:rPr>
                <w:sz w:val="10"/>
                <w:szCs w:val="10"/>
                <w:color w:val="auto"/>
              </w:rPr>
            </w:pPr>
          </w:p>
        </w:tc>
        <w:tc>
          <w:tcPr>
            <w:tcW w:w="180" w:type="dxa"/>
            <w:vAlign w:val="bottom"/>
          </w:tcPr>
          <w:p>
            <w:pPr>
              <w:spacing w:after="0"/>
              <w:rPr>
                <w:sz w:val="10"/>
                <w:szCs w:val="10"/>
                <w:color w:val="auto"/>
              </w:rPr>
            </w:pPr>
          </w:p>
        </w:tc>
        <w:tc>
          <w:tcPr>
            <w:tcW w:w="280" w:type="dxa"/>
            <w:vAlign w:val="bottom"/>
          </w:tcPr>
          <w:p>
            <w:pPr>
              <w:spacing w:after="0"/>
              <w:rPr>
                <w:sz w:val="10"/>
                <w:szCs w:val="10"/>
                <w:color w:val="auto"/>
              </w:rPr>
            </w:pPr>
          </w:p>
        </w:tc>
        <w:tc>
          <w:tcPr>
            <w:tcW w:w="300" w:type="dxa"/>
            <w:vAlign w:val="bottom"/>
          </w:tcPr>
          <w:p>
            <w:pPr>
              <w:spacing w:after="0"/>
              <w:rPr>
                <w:sz w:val="10"/>
                <w:szCs w:val="10"/>
                <w:color w:val="auto"/>
              </w:rPr>
            </w:pPr>
          </w:p>
        </w:tc>
        <w:tc>
          <w:tcPr>
            <w:tcW w:w="5020" w:type="dxa"/>
            <w:vAlign w:val="bottom"/>
            <w:gridSpan w:val="30"/>
            <w:vMerge w:val="restart"/>
          </w:tcPr>
          <w:p>
            <w:pPr>
              <w:spacing w:after="0"/>
              <w:rPr>
                <w:sz w:val="20"/>
                <w:szCs w:val="20"/>
                <w:color w:val="auto"/>
              </w:rPr>
            </w:pPr>
            <w:r>
              <w:rPr>
                <w:rFonts w:ascii="Helvetica" w:cs="Helvetica" w:eastAsia="Helvetica" w:hAnsi="Helvetica"/>
                <w:sz w:val="20"/>
                <w:szCs w:val="20"/>
                <w:color w:val="auto"/>
              </w:rPr>
              <w:t>establish  the  contract,  combination,  or  conspiracy</w:t>
            </w:r>
          </w:p>
        </w:tc>
        <w:tc>
          <w:tcPr>
            <w:tcW w:w="0" w:type="dxa"/>
            <w:vAlign w:val="bottom"/>
          </w:tcPr>
          <w:p>
            <w:pPr>
              <w:spacing w:after="0"/>
              <w:rPr>
                <w:sz w:val="1"/>
                <w:szCs w:val="1"/>
                <w:color w:val="auto"/>
              </w:rPr>
            </w:pPr>
          </w:p>
        </w:tc>
      </w:tr>
      <w:tr>
        <w:trPr>
          <w:trHeight w:val="123"/>
        </w:trPr>
        <w:tc>
          <w:tcPr>
            <w:tcW w:w="340" w:type="dxa"/>
            <w:vAlign w:val="bottom"/>
            <w:tcBorders>
              <w:top w:val="single" w:sz="8" w:color="0077CC"/>
            </w:tcBorders>
          </w:tcPr>
          <w:p>
            <w:pPr>
              <w:spacing w:after="0"/>
              <w:rPr>
                <w:sz w:val="10"/>
                <w:szCs w:val="10"/>
                <w:color w:val="auto"/>
              </w:rPr>
            </w:pPr>
          </w:p>
        </w:tc>
        <w:tc>
          <w:tcPr>
            <w:tcW w:w="20" w:type="dxa"/>
            <w:vAlign w:val="bottom"/>
            <w:tcBorders>
              <w:top w:val="single" w:sz="8" w:color="0077CC"/>
            </w:tcBorders>
          </w:tcPr>
          <w:p>
            <w:pPr>
              <w:spacing w:after="0"/>
              <w:rPr>
                <w:sz w:val="10"/>
                <w:szCs w:val="10"/>
                <w:color w:val="auto"/>
              </w:rPr>
            </w:pPr>
          </w:p>
        </w:tc>
        <w:tc>
          <w:tcPr>
            <w:tcW w:w="20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280" w:type="dxa"/>
            <w:vAlign w:val="bottom"/>
          </w:tcPr>
          <w:p>
            <w:pPr>
              <w:spacing w:after="0"/>
              <w:rPr>
                <w:sz w:val="10"/>
                <w:szCs w:val="10"/>
                <w:color w:val="auto"/>
              </w:rPr>
            </w:pPr>
          </w:p>
        </w:tc>
        <w:tc>
          <w:tcPr>
            <w:tcW w:w="180" w:type="dxa"/>
            <w:vAlign w:val="bottom"/>
          </w:tcPr>
          <w:p>
            <w:pPr>
              <w:spacing w:after="0"/>
              <w:rPr>
                <w:sz w:val="10"/>
                <w:szCs w:val="10"/>
                <w:color w:val="auto"/>
              </w:rPr>
            </w:pPr>
          </w:p>
        </w:tc>
        <w:tc>
          <w:tcPr>
            <w:tcW w:w="80" w:type="dxa"/>
            <w:vAlign w:val="bottom"/>
          </w:tcPr>
          <w:p>
            <w:pPr>
              <w:spacing w:after="0"/>
              <w:rPr>
                <w:sz w:val="10"/>
                <w:szCs w:val="10"/>
                <w:color w:val="auto"/>
              </w:rPr>
            </w:pPr>
          </w:p>
        </w:tc>
        <w:tc>
          <w:tcPr>
            <w:tcW w:w="220" w:type="dxa"/>
            <w:vAlign w:val="bottom"/>
          </w:tcPr>
          <w:p>
            <w:pPr>
              <w:spacing w:after="0"/>
              <w:rPr>
                <w:sz w:val="10"/>
                <w:szCs w:val="10"/>
                <w:color w:val="auto"/>
              </w:rPr>
            </w:pPr>
          </w:p>
        </w:tc>
        <w:tc>
          <w:tcPr>
            <w:tcW w:w="280" w:type="dxa"/>
            <w:vAlign w:val="bottom"/>
          </w:tcPr>
          <w:p>
            <w:pPr>
              <w:spacing w:after="0"/>
              <w:rPr>
                <w:sz w:val="10"/>
                <w:szCs w:val="10"/>
                <w:color w:val="auto"/>
              </w:rPr>
            </w:pPr>
          </w:p>
        </w:tc>
        <w:tc>
          <w:tcPr>
            <w:tcW w:w="18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180" w:type="dxa"/>
            <w:vAlign w:val="bottom"/>
          </w:tcPr>
          <w:p>
            <w:pPr>
              <w:spacing w:after="0"/>
              <w:rPr>
                <w:sz w:val="10"/>
                <w:szCs w:val="10"/>
                <w:color w:val="auto"/>
              </w:rPr>
            </w:pPr>
          </w:p>
        </w:tc>
        <w:tc>
          <w:tcPr>
            <w:tcW w:w="260" w:type="dxa"/>
            <w:vAlign w:val="bottom"/>
          </w:tcPr>
          <w:p>
            <w:pPr>
              <w:spacing w:after="0"/>
              <w:rPr>
                <w:sz w:val="10"/>
                <w:szCs w:val="10"/>
                <w:color w:val="auto"/>
              </w:rPr>
            </w:pPr>
          </w:p>
        </w:tc>
        <w:tc>
          <w:tcPr>
            <w:tcW w:w="140" w:type="dxa"/>
            <w:vAlign w:val="bottom"/>
          </w:tcPr>
          <w:p>
            <w:pPr>
              <w:spacing w:after="0"/>
              <w:rPr>
                <w:sz w:val="10"/>
                <w:szCs w:val="10"/>
                <w:color w:val="auto"/>
              </w:rPr>
            </w:pPr>
          </w:p>
        </w:tc>
        <w:tc>
          <w:tcPr>
            <w:tcW w:w="26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140" w:type="dxa"/>
            <w:vAlign w:val="bottom"/>
          </w:tcPr>
          <w:p>
            <w:pPr>
              <w:spacing w:after="0"/>
              <w:rPr>
                <w:sz w:val="10"/>
                <w:szCs w:val="10"/>
                <w:color w:val="auto"/>
              </w:rPr>
            </w:pPr>
          </w:p>
        </w:tc>
        <w:tc>
          <w:tcPr>
            <w:tcW w:w="200" w:type="dxa"/>
            <w:vAlign w:val="bottom"/>
          </w:tcPr>
          <w:p>
            <w:pPr>
              <w:spacing w:after="0"/>
              <w:rPr>
                <w:sz w:val="10"/>
                <w:szCs w:val="10"/>
                <w:color w:val="auto"/>
              </w:rPr>
            </w:pPr>
          </w:p>
        </w:tc>
        <w:tc>
          <w:tcPr>
            <w:tcW w:w="260" w:type="dxa"/>
            <w:vAlign w:val="bottom"/>
          </w:tcPr>
          <w:p>
            <w:pPr>
              <w:spacing w:after="0"/>
              <w:rPr>
                <w:sz w:val="10"/>
                <w:szCs w:val="10"/>
                <w:color w:val="auto"/>
              </w:rPr>
            </w:pPr>
          </w:p>
        </w:tc>
        <w:tc>
          <w:tcPr>
            <w:tcW w:w="14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8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60" w:type="dxa"/>
            <w:vAlign w:val="bottom"/>
          </w:tcPr>
          <w:p>
            <w:pPr>
              <w:spacing w:after="0"/>
              <w:rPr>
                <w:sz w:val="10"/>
                <w:szCs w:val="10"/>
                <w:color w:val="auto"/>
              </w:rPr>
            </w:pPr>
          </w:p>
        </w:tc>
        <w:tc>
          <w:tcPr>
            <w:tcW w:w="180" w:type="dxa"/>
            <w:vAlign w:val="bottom"/>
          </w:tcPr>
          <w:p>
            <w:pPr>
              <w:spacing w:after="0"/>
              <w:rPr>
                <w:sz w:val="10"/>
                <w:szCs w:val="10"/>
                <w:color w:val="auto"/>
              </w:rPr>
            </w:pPr>
          </w:p>
        </w:tc>
        <w:tc>
          <w:tcPr>
            <w:tcW w:w="280" w:type="dxa"/>
            <w:vAlign w:val="bottom"/>
          </w:tcPr>
          <w:p>
            <w:pPr>
              <w:spacing w:after="0"/>
              <w:rPr>
                <w:sz w:val="10"/>
                <w:szCs w:val="10"/>
                <w:color w:val="auto"/>
              </w:rPr>
            </w:pPr>
          </w:p>
        </w:tc>
        <w:tc>
          <w:tcPr>
            <w:tcW w:w="300" w:type="dxa"/>
            <w:vAlign w:val="bottom"/>
          </w:tcPr>
          <w:p>
            <w:pPr>
              <w:spacing w:after="0"/>
              <w:rPr>
                <w:sz w:val="10"/>
                <w:szCs w:val="10"/>
                <w:color w:val="auto"/>
              </w:rPr>
            </w:pPr>
          </w:p>
        </w:tc>
        <w:tc>
          <w:tcPr>
            <w:tcW w:w="5020" w:type="dxa"/>
            <w:vAlign w:val="bottom"/>
            <w:gridSpan w:val="30"/>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237"/>
        </w:trPr>
        <w:tc>
          <w:tcPr>
            <w:tcW w:w="680" w:type="dxa"/>
            <w:vAlign w:val="bottom"/>
            <w:gridSpan w:val="4"/>
            <w:vMerge w:val="restart"/>
          </w:tcPr>
          <w:p>
            <w:pPr>
              <w:ind w:left="60"/>
              <w:spacing w:after="0"/>
              <w:rPr>
                <w:sz w:val="20"/>
                <w:szCs w:val="20"/>
                <w:color w:val="auto"/>
              </w:rPr>
            </w:pPr>
            <w:r>
              <w:rPr>
                <w:rFonts w:ascii="Helvetica" w:cs="Helvetica" w:eastAsia="Helvetica" w:hAnsi="Helvetica"/>
                <w:sz w:val="20"/>
                <w:szCs w:val="20"/>
                <w:b w:val="1"/>
                <w:bCs w:val="1"/>
                <w:color w:val="auto"/>
              </w:rPr>
              <w:t>[*553]</w:t>
            </w:r>
          </w:p>
        </w:tc>
        <w:tc>
          <w:tcPr>
            <w:tcW w:w="460" w:type="dxa"/>
            <w:vAlign w:val="bottom"/>
            <w:gridSpan w:val="2"/>
            <w:vMerge w:val="restart"/>
          </w:tcPr>
          <w:p>
            <w:pPr>
              <w:jc w:val="right"/>
              <w:spacing w:after="0"/>
              <w:rPr>
                <w:sz w:val="20"/>
                <w:szCs w:val="20"/>
                <w:color w:val="auto"/>
              </w:rPr>
            </w:pPr>
            <w:r>
              <w:rPr>
                <w:rFonts w:ascii="Helvetica" w:cs="Helvetica" w:eastAsia="Helvetica" w:hAnsi="Helvetica"/>
                <w:sz w:val="20"/>
                <w:szCs w:val="20"/>
                <w:color w:val="auto"/>
              </w:rPr>
              <w:t>The</w:t>
            </w:r>
          </w:p>
        </w:tc>
        <w:tc>
          <w:tcPr>
            <w:tcW w:w="80" w:type="dxa"/>
            <w:vAlign w:val="bottom"/>
          </w:tcPr>
          <w:p>
            <w:pPr>
              <w:spacing w:after="0"/>
              <w:rPr>
                <w:sz w:val="20"/>
                <w:szCs w:val="20"/>
                <w:color w:val="auto"/>
              </w:rPr>
            </w:pPr>
          </w:p>
        </w:tc>
        <w:tc>
          <w:tcPr>
            <w:tcW w:w="500" w:type="dxa"/>
            <w:vAlign w:val="bottom"/>
            <w:gridSpan w:val="2"/>
            <w:vMerge w:val="restart"/>
          </w:tcPr>
          <w:p>
            <w:pPr>
              <w:spacing w:after="0"/>
              <w:rPr>
                <w:sz w:val="20"/>
                <w:szCs w:val="20"/>
                <w:color w:val="auto"/>
              </w:rPr>
            </w:pPr>
            <w:r>
              <w:rPr>
                <w:rFonts w:ascii="Helvetica" w:cs="Helvetica" w:eastAsia="Helvetica" w:hAnsi="Helvetica"/>
                <w:sz w:val="20"/>
                <w:szCs w:val="20"/>
                <w:color w:val="auto"/>
                <w:w w:val="98"/>
              </w:rPr>
              <w:t>Court</w:t>
            </w:r>
          </w:p>
        </w:tc>
        <w:tc>
          <w:tcPr>
            <w:tcW w:w="1480" w:type="dxa"/>
            <w:vAlign w:val="bottom"/>
            <w:gridSpan w:val="9"/>
            <w:vMerge w:val="restart"/>
          </w:tcPr>
          <w:p>
            <w:pPr>
              <w:jc w:val="center"/>
              <w:spacing w:after="0"/>
              <w:rPr>
                <w:sz w:val="20"/>
                <w:szCs w:val="20"/>
                <w:color w:val="auto"/>
              </w:rPr>
            </w:pPr>
            <w:r>
              <w:rPr>
                <w:rFonts w:ascii="Helvetica" w:cs="Helvetica" w:eastAsia="Helvetica" w:hAnsi="Helvetica"/>
                <w:sz w:val="20"/>
                <w:szCs w:val="20"/>
                <w:color w:val="auto"/>
              </w:rPr>
              <w:t>of Appeals for</w:t>
            </w:r>
          </w:p>
        </w:tc>
        <w:tc>
          <w:tcPr>
            <w:tcW w:w="460" w:type="dxa"/>
            <w:vAlign w:val="bottom"/>
            <w:gridSpan w:val="2"/>
            <w:vMerge w:val="restart"/>
          </w:tcPr>
          <w:p>
            <w:pPr>
              <w:jc w:val="center"/>
              <w:spacing w:after="0"/>
              <w:rPr>
                <w:sz w:val="20"/>
                <w:szCs w:val="20"/>
                <w:color w:val="auto"/>
              </w:rPr>
            </w:pPr>
            <w:r>
              <w:rPr>
                <w:rFonts w:ascii="Helvetica" w:cs="Helvetica" w:eastAsia="Helvetica" w:hAnsi="Helvetica"/>
                <w:sz w:val="20"/>
                <w:szCs w:val="20"/>
                <w:color w:val="auto"/>
              </w:rPr>
              <w:t>the</w:t>
            </w:r>
          </w:p>
        </w:tc>
        <w:tc>
          <w:tcPr>
            <w:tcW w:w="760" w:type="dxa"/>
            <w:vAlign w:val="bottom"/>
            <w:gridSpan w:val="7"/>
            <w:vMerge w:val="restart"/>
          </w:tcPr>
          <w:p>
            <w:pPr>
              <w:jc w:val="right"/>
              <w:spacing w:after="0"/>
              <w:rPr>
                <w:sz w:val="20"/>
                <w:szCs w:val="20"/>
                <w:color w:val="auto"/>
              </w:rPr>
            </w:pPr>
            <w:r>
              <w:rPr>
                <w:rFonts w:ascii="Helvetica" w:cs="Helvetica" w:eastAsia="Helvetica" w:hAnsi="Helvetica"/>
                <w:sz w:val="20"/>
                <w:szCs w:val="20"/>
                <w:color w:val="auto"/>
                <w:w w:val="94"/>
              </w:rPr>
              <w:t>Second</w:t>
            </w:r>
          </w:p>
        </w:tc>
        <w:tc>
          <w:tcPr>
            <w:tcW w:w="820" w:type="dxa"/>
            <w:vAlign w:val="bottom"/>
            <w:gridSpan w:val="4"/>
            <w:vMerge w:val="restart"/>
          </w:tcPr>
          <w:p>
            <w:pPr>
              <w:jc w:val="right"/>
              <w:ind w:right="240"/>
              <w:spacing w:after="0"/>
              <w:rPr>
                <w:sz w:val="20"/>
                <w:szCs w:val="20"/>
                <w:color w:val="auto"/>
              </w:rPr>
            </w:pPr>
            <w:r>
              <w:rPr>
                <w:rFonts w:ascii="Helvetica" w:cs="Helvetica" w:eastAsia="Helvetica" w:hAnsi="Helvetica"/>
                <w:sz w:val="20"/>
                <w:szCs w:val="20"/>
                <w:color w:val="auto"/>
                <w:w w:val="98"/>
              </w:rPr>
              <w:t>Circuit</w:t>
            </w:r>
          </w:p>
        </w:tc>
        <w:tc>
          <w:tcPr>
            <w:tcW w:w="5020" w:type="dxa"/>
            <w:vAlign w:val="bottom"/>
            <w:gridSpan w:val="30"/>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required by Sherman Act </w:t>
            </w:r>
            <w:hyperlink r:id="rId10">
              <w:r>
                <w:rPr>
                  <w:rFonts w:ascii="Helvetica" w:cs="Helvetica" w:eastAsia="Helvetica" w:hAnsi="Helvetica"/>
                  <w:sz w:val="20"/>
                  <w:szCs w:val="20"/>
                  <w:i w:val="1"/>
                  <w:iCs w:val="1"/>
                  <w:color w:val="0077CC"/>
                </w:rPr>
                <w:t>§ 1</w:t>
              </w:r>
            </w:hyperlink>
            <w:r>
              <w:rPr>
                <w:rFonts w:ascii="Helvetica" w:cs="Helvetica" w:eastAsia="Helvetica" w:hAnsi="Helvetica"/>
                <w:sz w:val="20"/>
                <w:szCs w:val="20"/>
                <w:color w:val="auto"/>
              </w:rPr>
              <w:t>"); Turner, The Definition of</w:t>
            </w:r>
          </w:p>
        </w:tc>
        <w:tc>
          <w:tcPr>
            <w:tcW w:w="0" w:type="dxa"/>
            <w:vAlign w:val="bottom"/>
          </w:tcPr>
          <w:p>
            <w:pPr>
              <w:spacing w:after="0"/>
              <w:rPr>
                <w:sz w:val="1"/>
                <w:szCs w:val="1"/>
                <w:color w:val="auto"/>
              </w:rPr>
            </w:pPr>
          </w:p>
        </w:tc>
      </w:tr>
      <w:tr>
        <w:trPr>
          <w:trHeight w:val="20"/>
        </w:trPr>
        <w:tc>
          <w:tcPr>
            <w:tcW w:w="680" w:type="dxa"/>
            <w:vAlign w:val="bottom"/>
            <w:gridSpan w:val="4"/>
            <w:vMerge w:val="continue"/>
          </w:tcPr>
          <w:p>
            <w:pPr>
              <w:spacing w:after="0" w:line="20" w:lineRule="exact"/>
              <w:rPr>
                <w:sz w:val="1"/>
                <w:szCs w:val="1"/>
                <w:color w:val="auto"/>
              </w:rPr>
            </w:pPr>
          </w:p>
        </w:tc>
        <w:tc>
          <w:tcPr>
            <w:tcW w:w="460" w:type="dxa"/>
            <w:vAlign w:val="bottom"/>
            <w:gridSpan w:val="2"/>
            <w:vMerge w:val="continue"/>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500" w:type="dxa"/>
            <w:vAlign w:val="bottom"/>
            <w:gridSpan w:val="2"/>
            <w:vMerge w:val="continue"/>
          </w:tcPr>
          <w:p>
            <w:pPr>
              <w:spacing w:after="0" w:line="20" w:lineRule="exact"/>
              <w:rPr>
                <w:sz w:val="1"/>
                <w:szCs w:val="1"/>
                <w:color w:val="auto"/>
              </w:rPr>
            </w:pPr>
          </w:p>
        </w:tc>
        <w:tc>
          <w:tcPr>
            <w:tcW w:w="1480" w:type="dxa"/>
            <w:vAlign w:val="bottom"/>
            <w:gridSpan w:val="9"/>
            <w:vMerge w:val="continue"/>
          </w:tcPr>
          <w:p>
            <w:pPr>
              <w:spacing w:after="0" w:line="20" w:lineRule="exact"/>
              <w:rPr>
                <w:sz w:val="1"/>
                <w:szCs w:val="1"/>
                <w:color w:val="auto"/>
              </w:rPr>
            </w:pPr>
          </w:p>
        </w:tc>
        <w:tc>
          <w:tcPr>
            <w:tcW w:w="460" w:type="dxa"/>
            <w:vAlign w:val="bottom"/>
            <w:gridSpan w:val="2"/>
            <w:vMerge w:val="continue"/>
          </w:tcPr>
          <w:p>
            <w:pPr>
              <w:spacing w:after="0" w:line="20" w:lineRule="exact"/>
              <w:rPr>
                <w:sz w:val="1"/>
                <w:szCs w:val="1"/>
                <w:color w:val="auto"/>
              </w:rPr>
            </w:pPr>
          </w:p>
        </w:tc>
        <w:tc>
          <w:tcPr>
            <w:tcW w:w="760" w:type="dxa"/>
            <w:vAlign w:val="bottom"/>
            <w:gridSpan w:val="7"/>
            <w:vMerge w:val="continue"/>
          </w:tcPr>
          <w:p>
            <w:pPr>
              <w:spacing w:after="0" w:line="20" w:lineRule="exact"/>
              <w:rPr>
                <w:sz w:val="1"/>
                <w:szCs w:val="1"/>
                <w:color w:val="auto"/>
              </w:rPr>
            </w:pPr>
          </w:p>
        </w:tc>
        <w:tc>
          <w:tcPr>
            <w:tcW w:w="820" w:type="dxa"/>
            <w:vAlign w:val="bottom"/>
            <w:gridSpan w:val="4"/>
            <w:vMerge w:val="continue"/>
          </w:tcPr>
          <w:p>
            <w:pPr>
              <w:spacing w:after="0" w:line="20" w:lineRule="exact"/>
              <w:rPr>
                <w:sz w:val="1"/>
                <w:szCs w:val="1"/>
                <w:color w:val="auto"/>
              </w:rPr>
            </w:pPr>
          </w:p>
        </w:tc>
        <w:tc>
          <w:tcPr>
            <w:tcW w:w="36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83"/>
        </w:trPr>
        <w:tc>
          <w:tcPr>
            <w:tcW w:w="680" w:type="dxa"/>
            <w:vAlign w:val="bottom"/>
            <w:gridSpan w:val="4"/>
            <w:vMerge w:val="continue"/>
          </w:tcPr>
          <w:p>
            <w:pPr>
              <w:spacing w:after="0"/>
              <w:rPr>
                <w:sz w:val="7"/>
                <w:szCs w:val="7"/>
                <w:color w:val="auto"/>
              </w:rPr>
            </w:pPr>
          </w:p>
        </w:tc>
        <w:tc>
          <w:tcPr>
            <w:tcW w:w="460" w:type="dxa"/>
            <w:vAlign w:val="bottom"/>
            <w:gridSpan w:val="2"/>
            <w:vMerge w:val="continue"/>
          </w:tcPr>
          <w:p>
            <w:pPr>
              <w:spacing w:after="0"/>
              <w:rPr>
                <w:sz w:val="7"/>
                <w:szCs w:val="7"/>
                <w:color w:val="auto"/>
              </w:rPr>
            </w:pPr>
          </w:p>
        </w:tc>
        <w:tc>
          <w:tcPr>
            <w:tcW w:w="80" w:type="dxa"/>
            <w:vAlign w:val="bottom"/>
          </w:tcPr>
          <w:p>
            <w:pPr>
              <w:spacing w:after="0"/>
              <w:rPr>
                <w:sz w:val="7"/>
                <w:szCs w:val="7"/>
                <w:color w:val="auto"/>
              </w:rPr>
            </w:pPr>
          </w:p>
        </w:tc>
        <w:tc>
          <w:tcPr>
            <w:tcW w:w="500" w:type="dxa"/>
            <w:vAlign w:val="bottom"/>
            <w:gridSpan w:val="2"/>
            <w:vMerge w:val="continue"/>
          </w:tcPr>
          <w:p>
            <w:pPr>
              <w:spacing w:after="0"/>
              <w:rPr>
                <w:sz w:val="7"/>
                <w:szCs w:val="7"/>
                <w:color w:val="auto"/>
              </w:rPr>
            </w:pPr>
          </w:p>
        </w:tc>
        <w:tc>
          <w:tcPr>
            <w:tcW w:w="1480" w:type="dxa"/>
            <w:vAlign w:val="bottom"/>
            <w:gridSpan w:val="9"/>
            <w:vMerge w:val="continue"/>
          </w:tcPr>
          <w:p>
            <w:pPr>
              <w:spacing w:after="0"/>
              <w:rPr>
                <w:sz w:val="7"/>
                <w:szCs w:val="7"/>
                <w:color w:val="auto"/>
              </w:rPr>
            </w:pPr>
          </w:p>
        </w:tc>
        <w:tc>
          <w:tcPr>
            <w:tcW w:w="460" w:type="dxa"/>
            <w:vAlign w:val="bottom"/>
            <w:gridSpan w:val="2"/>
            <w:vMerge w:val="continue"/>
          </w:tcPr>
          <w:p>
            <w:pPr>
              <w:spacing w:after="0"/>
              <w:rPr>
                <w:sz w:val="7"/>
                <w:szCs w:val="7"/>
                <w:color w:val="auto"/>
              </w:rPr>
            </w:pPr>
          </w:p>
        </w:tc>
        <w:tc>
          <w:tcPr>
            <w:tcW w:w="760" w:type="dxa"/>
            <w:vAlign w:val="bottom"/>
            <w:gridSpan w:val="7"/>
            <w:vMerge w:val="continue"/>
          </w:tcPr>
          <w:p>
            <w:pPr>
              <w:spacing w:after="0"/>
              <w:rPr>
                <w:sz w:val="7"/>
                <w:szCs w:val="7"/>
                <w:color w:val="auto"/>
              </w:rPr>
            </w:pPr>
          </w:p>
        </w:tc>
        <w:tc>
          <w:tcPr>
            <w:tcW w:w="820" w:type="dxa"/>
            <w:vAlign w:val="bottom"/>
            <w:gridSpan w:val="4"/>
            <w:vMerge w:val="continue"/>
          </w:tcPr>
          <w:p>
            <w:pPr>
              <w:spacing w:after="0"/>
              <w:rPr>
                <w:sz w:val="7"/>
                <w:szCs w:val="7"/>
                <w:color w:val="auto"/>
              </w:rPr>
            </w:pPr>
          </w:p>
        </w:tc>
        <w:tc>
          <w:tcPr>
            <w:tcW w:w="1160" w:type="dxa"/>
            <w:vAlign w:val="bottom"/>
            <w:gridSpan w:val="6"/>
            <w:vMerge w:val="restart"/>
          </w:tcPr>
          <w:p>
            <w:pPr>
              <w:spacing w:after="0"/>
              <w:rPr>
                <w:sz w:val="20"/>
                <w:szCs w:val="20"/>
                <w:color w:val="auto"/>
              </w:rPr>
            </w:pPr>
            <w:r>
              <w:rPr>
                <w:rFonts w:ascii="Helvetica" w:cs="Helvetica" w:eastAsia="Helvetica" w:hAnsi="Helvetica"/>
                <w:sz w:val="20"/>
                <w:szCs w:val="20"/>
                <w:color w:val="auto"/>
              </w:rPr>
              <w:t>Agreement</w:t>
            </w:r>
          </w:p>
        </w:tc>
        <w:tc>
          <w:tcPr>
            <w:tcW w:w="600" w:type="dxa"/>
            <w:vAlign w:val="bottom"/>
            <w:gridSpan w:val="5"/>
            <w:vMerge w:val="restart"/>
          </w:tcPr>
          <w:p>
            <w:pPr>
              <w:spacing w:after="0"/>
              <w:rPr>
                <w:sz w:val="20"/>
                <w:szCs w:val="20"/>
                <w:color w:val="auto"/>
              </w:rPr>
            </w:pPr>
            <w:r>
              <w:rPr>
                <w:rFonts w:ascii="Helvetica" w:cs="Helvetica" w:eastAsia="Helvetica" w:hAnsi="Helvetica"/>
                <w:sz w:val="20"/>
                <w:szCs w:val="20"/>
                <w:color w:val="auto"/>
              </w:rPr>
              <w:t>Under</w:t>
            </w:r>
          </w:p>
        </w:tc>
        <w:tc>
          <w:tcPr>
            <w:tcW w:w="480" w:type="dxa"/>
            <w:vAlign w:val="bottom"/>
            <w:gridSpan w:val="4"/>
            <w:vMerge w:val="restart"/>
          </w:tcPr>
          <w:p>
            <w:pPr>
              <w:ind w:left="140"/>
              <w:spacing w:after="0"/>
              <w:rPr>
                <w:sz w:val="20"/>
                <w:szCs w:val="20"/>
                <w:color w:val="auto"/>
              </w:rPr>
            </w:pPr>
            <w:r>
              <w:rPr>
                <w:rFonts w:ascii="Helvetica" w:cs="Helvetica" w:eastAsia="Helvetica" w:hAnsi="Helvetica"/>
                <w:sz w:val="20"/>
                <w:szCs w:val="20"/>
                <w:color w:val="auto"/>
              </w:rPr>
              <w:t>the</w:t>
            </w:r>
          </w:p>
        </w:tc>
        <w:tc>
          <w:tcPr>
            <w:tcW w:w="40" w:type="dxa"/>
            <w:vAlign w:val="bottom"/>
          </w:tcPr>
          <w:p>
            <w:pPr>
              <w:spacing w:after="0"/>
              <w:rPr>
                <w:sz w:val="7"/>
                <w:szCs w:val="7"/>
                <w:color w:val="auto"/>
              </w:rPr>
            </w:pPr>
          </w:p>
        </w:tc>
        <w:tc>
          <w:tcPr>
            <w:tcW w:w="920" w:type="dxa"/>
            <w:vAlign w:val="bottom"/>
            <w:gridSpan w:val="5"/>
            <w:vMerge w:val="restart"/>
          </w:tcPr>
          <w:p>
            <w:pPr>
              <w:ind w:left="80"/>
              <w:spacing w:after="0"/>
              <w:rPr>
                <w:sz w:val="20"/>
                <w:szCs w:val="20"/>
                <w:color w:val="auto"/>
              </w:rPr>
            </w:pPr>
            <w:r>
              <w:rPr>
                <w:rFonts w:ascii="Helvetica" w:cs="Helvetica" w:eastAsia="Helvetica" w:hAnsi="Helvetica"/>
                <w:sz w:val="20"/>
                <w:szCs w:val="20"/>
                <w:color w:val="auto"/>
              </w:rPr>
              <w:t>Sherman</w:t>
            </w:r>
          </w:p>
        </w:tc>
        <w:tc>
          <w:tcPr>
            <w:tcW w:w="580" w:type="dxa"/>
            <w:vAlign w:val="bottom"/>
            <w:gridSpan w:val="2"/>
            <w:vMerge w:val="restart"/>
          </w:tcPr>
          <w:p>
            <w:pPr>
              <w:ind w:left="160"/>
              <w:spacing w:after="0"/>
              <w:rPr>
                <w:sz w:val="20"/>
                <w:szCs w:val="20"/>
                <w:color w:val="auto"/>
              </w:rPr>
            </w:pPr>
            <w:r>
              <w:rPr>
                <w:rFonts w:ascii="Helvetica" w:cs="Helvetica" w:eastAsia="Helvetica" w:hAnsi="Helvetica"/>
                <w:sz w:val="20"/>
                <w:szCs w:val="20"/>
                <w:color w:val="auto"/>
              </w:rPr>
              <w:t>Act:</w:t>
            </w:r>
          </w:p>
        </w:tc>
        <w:tc>
          <w:tcPr>
            <w:tcW w:w="240" w:type="dxa"/>
            <w:vAlign w:val="bottom"/>
          </w:tcPr>
          <w:p>
            <w:pPr>
              <w:spacing w:after="0"/>
              <w:rPr>
                <w:sz w:val="7"/>
                <w:szCs w:val="7"/>
                <w:color w:val="auto"/>
              </w:rPr>
            </w:pPr>
          </w:p>
        </w:tc>
        <w:tc>
          <w:tcPr>
            <w:tcW w:w="1000" w:type="dxa"/>
            <w:vAlign w:val="bottom"/>
            <w:gridSpan w:val="6"/>
            <w:vMerge w:val="restart"/>
          </w:tcPr>
          <w:p>
            <w:pPr>
              <w:jc w:val="right"/>
              <w:ind w:right="20"/>
              <w:spacing w:after="0"/>
              <w:rPr>
                <w:sz w:val="20"/>
                <w:szCs w:val="20"/>
                <w:color w:val="auto"/>
              </w:rPr>
            </w:pPr>
            <w:r>
              <w:rPr>
                <w:rFonts w:ascii="Helvetica" w:cs="Helvetica" w:eastAsia="Helvetica" w:hAnsi="Helvetica"/>
                <w:sz w:val="20"/>
                <w:szCs w:val="20"/>
                <w:color w:val="auto"/>
              </w:rPr>
              <w:t>Conscious</w:t>
            </w:r>
          </w:p>
        </w:tc>
        <w:tc>
          <w:tcPr>
            <w:tcW w:w="0" w:type="dxa"/>
            <w:vAlign w:val="bottom"/>
          </w:tcPr>
          <w:p>
            <w:pPr>
              <w:spacing w:after="0"/>
              <w:rPr>
                <w:sz w:val="1"/>
                <w:szCs w:val="1"/>
                <w:color w:val="auto"/>
              </w:rPr>
            </w:pPr>
          </w:p>
        </w:tc>
      </w:tr>
      <w:tr>
        <w:trPr>
          <w:trHeight w:val="180"/>
        </w:trPr>
        <w:tc>
          <w:tcPr>
            <w:tcW w:w="960" w:type="dxa"/>
            <w:vAlign w:val="bottom"/>
            <w:gridSpan w:val="5"/>
            <w:vMerge w:val="restart"/>
          </w:tcPr>
          <w:p>
            <w:pPr>
              <w:spacing w:after="0"/>
              <w:rPr>
                <w:sz w:val="20"/>
                <w:szCs w:val="20"/>
                <w:color w:val="auto"/>
              </w:rPr>
            </w:pPr>
            <w:r>
              <w:rPr>
                <w:rFonts w:ascii="Helvetica" w:cs="Helvetica" w:eastAsia="Helvetica" w:hAnsi="Helvetica"/>
                <w:sz w:val="20"/>
                <w:szCs w:val="20"/>
                <w:color w:val="auto"/>
              </w:rPr>
              <w:t>reversed,</w:t>
            </w:r>
          </w:p>
        </w:tc>
        <w:tc>
          <w:tcPr>
            <w:tcW w:w="760" w:type="dxa"/>
            <w:vAlign w:val="bottom"/>
            <w:gridSpan w:val="4"/>
            <w:vMerge w:val="restart"/>
          </w:tcPr>
          <w:p>
            <w:pPr>
              <w:ind w:left="20"/>
              <w:spacing w:after="0"/>
              <w:rPr>
                <w:sz w:val="20"/>
                <w:szCs w:val="20"/>
                <w:color w:val="auto"/>
              </w:rPr>
            </w:pPr>
            <w:r>
              <w:rPr>
                <w:rFonts w:ascii="Helvetica" w:cs="Helvetica" w:eastAsia="Helvetica" w:hAnsi="Helvetica"/>
                <w:sz w:val="20"/>
                <w:szCs w:val="20"/>
                <w:color w:val="auto"/>
              </w:rPr>
              <w:t>holding</w:t>
            </w:r>
          </w:p>
        </w:tc>
        <w:tc>
          <w:tcPr>
            <w:tcW w:w="400" w:type="dxa"/>
            <w:vAlign w:val="bottom"/>
            <w:gridSpan w:val="3"/>
            <w:vMerge w:val="restart"/>
          </w:tcPr>
          <w:p>
            <w:pPr>
              <w:ind w:left="40"/>
              <w:spacing w:after="0"/>
              <w:rPr>
                <w:sz w:val="20"/>
                <w:szCs w:val="20"/>
                <w:color w:val="auto"/>
              </w:rPr>
            </w:pPr>
            <w:r>
              <w:rPr>
                <w:rFonts w:ascii="Helvetica" w:cs="Helvetica" w:eastAsia="Helvetica" w:hAnsi="Helvetica"/>
                <w:sz w:val="20"/>
                <w:szCs w:val="20"/>
                <w:color w:val="auto"/>
              </w:rPr>
              <w:t>that</w:t>
            </w:r>
          </w:p>
        </w:tc>
        <w:tc>
          <w:tcPr>
            <w:tcW w:w="440" w:type="dxa"/>
            <w:vAlign w:val="bottom"/>
            <w:gridSpan w:val="2"/>
            <w:vMerge w:val="restart"/>
          </w:tcPr>
          <w:p>
            <w:pPr>
              <w:ind w:left="120"/>
              <w:spacing w:after="0"/>
              <w:rPr>
                <w:sz w:val="20"/>
                <w:szCs w:val="20"/>
                <w:color w:val="auto"/>
              </w:rPr>
            </w:pPr>
            <w:r>
              <w:rPr>
                <w:rFonts w:ascii="Helvetica" w:cs="Helvetica" w:eastAsia="Helvetica" w:hAnsi="Helvetica"/>
                <w:sz w:val="20"/>
                <w:szCs w:val="20"/>
                <w:color w:val="auto"/>
              </w:rPr>
              <w:t>the</w:t>
            </w:r>
          </w:p>
        </w:tc>
        <w:tc>
          <w:tcPr>
            <w:tcW w:w="840" w:type="dxa"/>
            <w:vAlign w:val="bottom"/>
            <w:gridSpan w:val="5"/>
            <w:vMerge w:val="restart"/>
          </w:tcPr>
          <w:p>
            <w:pPr>
              <w:ind w:left="100"/>
              <w:spacing w:after="0"/>
              <w:rPr>
                <w:sz w:val="20"/>
                <w:szCs w:val="20"/>
                <w:color w:val="auto"/>
              </w:rPr>
            </w:pPr>
            <w:r>
              <w:rPr>
                <w:rFonts w:ascii="Helvetica" w:cs="Helvetica" w:eastAsia="Helvetica" w:hAnsi="Helvetica"/>
                <w:sz w:val="20"/>
                <w:szCs w:val="20"/>
                <w:color w:val="auto"/>
              </w:rPr>
              <w:t>District</w:t>
            </w:r>
          </w:p>
        </w:tc>
        <w:tc>
          <w:tcPr>
            <w:tcW w:w="500" w:type="dxa"/>
            <w:vAlign w:val="bottom"/>
            <w:gridSpan w:val="3"/>
            <w:vMerge w:val="restart"/>
          </w:tcPr>
          <w:p>
            <w:pPr>
              <w:spacing w:after="0"/>
              <w:rPr>
                <w:sz w:val="20"/>
                <w:szCs w:val="20"/>
                <w:color w:val="auto"/>
              </w:rPr>
            </w:pPr>
            <w:r>
              <w:rPr>
                <w:rFonts w:ascii="Helvetica" w:cs="Helvetica" w:eastAsia="Helvetica" w:hAnsi="Helvetica"/>
                <w:sz w:val="20"/>
                <w:szCs w:val="20"/>
                <w:color w:val="auto"/>
                <w:w w:val="98"/>
              </w:rPr>
              <w:t>Court</w:t>
            </w:r>
          </w:p>
        </w:tc>
        <w:tc>
          <w:tcPr>
            <w:tcW w:w="100" w:type="dxa"/>
            <w:vAlign w:val="bottom"/>
          </w:tcPr>
          <w:p>
            <w:pPr>
              <w:spacing w:after="0"/>
              <w:rPr>
                <w:sz w:val="15"/>
                <w:szCs w:val="15"/>
                <w:color w:val="auto"/>
              </w:rPr>
            </w:pPr>
          </w:p>
        </w:tc>
        <w:tc>
          <w:tcPr>
            <w:tcW w:w="1240" w:type="dxa"/>
            <w:vAlign w:val="bottom"/>
            <w:gridSpan w:val="8"/>
            <w:vMerge w:val="restart"/>
          </w:tcPr>
          <w:p>
            <w:pPr>
              <w:jc w:val="right"/>
              <w:ind w:right="240"/>
              <w:spacing w:after="0"/>
              <w:rPr>
                <w:sz w:val="20"/>
                <w:szCs w:val="20"/>
                <w:color w:val="auto"/>
              </w:rPr>
            </w:pPr>
            <w:r>
              <w:rPr>
                <w:rFonts w:ascii="Helvetica" w:cs="Helvetica" w:eastAsia="Helvetica" w:hAnsi="Helvetica"/>
                <w:sz w:val="20"/>
                <w:szCs w:val="20"/>
                <w:color w:val="auto"/>
              </w:rPr>
              <w:t>tested  the</w:t>
            </w:r>
          </w:p>
        </w:tc>
        <w:tc>
          <w:tcPr>
            <w:tcW w:w="1160" w:type="dxa"/>
            <w:vAlign w:val="bottom"/>
            <w:gridSpan w:val="6"/>
            <w:vMerge w:val="continue"/>
          </w:tcPr>
          <w:p>
            <w:pPr>
              <w:spacing w:after="0"/>
              <w:rPr>
                <w:sz w:val="15"/>
                <w:szCs w:val="15"/>
                <w:color w:val="auto"/>
              </w:rPr>
            </w:pPr>
          </w:p>
        </w:tc>
        <w:tc>
          <w:tcPr>
            <w:tcW w:w="600" w:type="dxa"/>
            <w:vAlign w:val="bottom"/>
            <w:gridSpan w:val="5"/>
            <w:vMerge w:val="continue"/>
          </w:tcPr>
          <w:p>
            <w:pPr>
              <w:spacing w:after="0"/>
              <w:rPr>
                <w:sz w:val="15"/>
                <w:szCs w:val="15"/>
                <w:color w:val="auto"/>
              </w:rPr>
            </w:pPr>
          </w:p>
        </w:tc>
        <w:tc>
          <w:tcPr>
            <w:tcW w:w="480" w:type="dxa"/>
            <w:vAlign w:val="bottom"/>
            <w:gridSpan w:val="4"/>
            <w:vMerge w:val="continue"/>
          </w:tcPr>
          <w:p>
            <w:pPr>
              <w:spacing w:after="0"/>
              <w:rPr>
                <w:sz w:val="15"/>
                <w:szCs w:val="15"/>
                <w:color w:val="auto"/>
              </w:rPr>
            </w:pPr>
          </w:p>
        </w:tc>
        <w:tc>
          <w:tcPr>
            <w:tcW w:w="40" w:type="dxa"/>
            <w:vAlign w:val="bottom"/>
          </w:tcPr>
          <w:p>
            <w:pPr>
              <w:spacing w:after="0"/>
              <w:rPr>
                <w:sz w:val="15"/>
                <w:szCs w:val="15"/>
                <w:color w:val="auto"/>
              </w:rPr>
            </w:pPr>
          </w:p>
        </w:tc>
        <w:tc>
          <w:tcPr>
            <w:tcW w:w="920" w:type="dxa"/>
            <w:vAlign w:val="bottom"/>
            <w:gridSpan w:val="5"/>
            <w:vMerge w:val="continue"/>
          </w:tcPr>
          <w:p>
            <w:pPr>
              <w:spacing w:after="0"/>
              <w:rPr>
                <w:sz w:val="15"/>
                <w:szCs w:val="15"/>
                <w:color w:val="auto"/>
              </w:rPr>
            </w:pPr>
          </w:p>
        </w:tc>
        <w:tc>
          <w:tcPr>
            <w:tcW w:w="580" w:type="dxa"/>
            <w:vAlign w:val="bottom"/>
            <w:gridSpan w:val="2"/>
            <w:vMerge w:val="continue"/>
          </w:tcPr>
          <w:p>
            <w:pPr>
              <w:spacing w:after="0"/>
              <w:rPr>
                <w:sz w:val="15"/>
                <w:szCs w:val="15"/>
                <w:color w:val="auto"/>
              </w:rPr>
            </w:pPr>
          </w:p>
        </w:tc>
        <w:tc>
          <w:tcPr>
            <w:tcW w:w="240" w:type="dxa"/>
            <w:vAlign w:val="bottom"/>
          </w:tcPr>
          <w:p>
            <w:pPr>
              <w:spacing w:after="0"/>
              <w:rPr>
                <w:sz w:val="15"/>
                <w:szCs w:val="15"/>
                <w:color w:val="auto"/>
              </w:rPr>
            </w:pPr>
          </w:p>
        </w:tc>
        <w:tc>
          <w:tcPr>
            <w:tcW w:w="1000" w:type="dxa"/>
            <w:vAlign w:val="bottom"/>
            <w:gridSpan w:val="6"/>
            <w:vMerge w:val="continue"/>
          </w:tcPr>
          <w:p>
            <w:pPr>
              <w:spacing w:after="0"/>
              <w:rPr>
                <w:sz w:val="15"/>
                <w:szCs w:val="15"/>
                <w:color w:val="auto"/>
              </w:rPr>
            </w:pPr>
          </w:p>
        </w:tc>
        <w:tc>
          <w:tcPr>
            <w:tcW w:w="0" w:type="dxa"/>
            <w:vAlign w:val="bottom"/>
          </w:tcPr>
          <w:p>
            <w:pPr>
              <w:spacing w:after="0"/>
              <w:rPr>
                <w:sz w:val="1"/>
                <w:szCs w:val="1"/>
                <w:color w:val="auto"/>
              </w:rPr>
            </w:pPr>
          </w:p>
        </w:tc>
      </w:tr>
      <w:tr>
        <w:trPr>
          <w:trHeight w:val="80"/>
        </w:trPr>
        <w:tc>
          <w:tcPr>
            <w:tcW w:w="960" w:type="dxa"/>
            <w:vAlign w:val="bottom"/>
            <w:gridSpan w:val="5"/>
            <w:vMerge w:val="continue"/>
          </w:tcPr>
          <w:p>
            <w:pPr>
              <w:spacing w:after="0"/>
              <w:rPr>
                <w:sz w:val="6"/>
                <w:szCs w:val="6"/>
                <w:color w:val="auto"/>
              </w:rPr>
            </w:pPr>
          </w:p>
        </w:tc>
        <w:tc>
          <w:tcPr>
            <w:tcW w:w="760" w:type="dxa"/>
            <w:vAlign w:val="bottom"/>
            <w:gridSpan w:val="4"/>
            <w:vMerge w:val="continue"/>
          </w:tcPr>
          <w:p>
            <w:pPr>
              <w:spacing w:after="0"/>
              <w:rPr>
                <w:sz w:val="6"/>
                <w:szCs w:val="6"/>
                <w:color w:val="auto"/>
              </w:rPr>
            </w:pPr>
          </w:p>
        </w:tc>
        <w:tc>
          <w:tcPr>
            <w:tcW w:w="400" w:type="dxa"/>
            <w:vAlign w:val="bottom"/>
            <w:gridSpan w:val="3"/>
            <w:vMerge w:val="continue"/>
          </w:tcPr>
          <w:p>
            <w:pPr>
              <w:spacing w:after="0"/>
              <w:rPr>
                <w:sz w:val="6"/>
                <w:szCs w:val="6"/>
                <w:color w:val="auto"/>
              </w:rPr>
            </w:pPr>
          </w:p>
        </w:tc>
        <w:tc>
          <w:tcPr>
            <w:tcW w:w="440" w:type="dxa"/>
            <w:vAlign w:val="bottom"/>
            <w:gridSpan w:val="2"/>
            <w:vMerge w:val="continue"/>
          </w:tcPr>
          <w:p>
            <w:pPr>
              <w:spacing w:after="0"/>
              <w:rPr>
                <w:sz w:val="6"/>
                <w:szCs w:val="6"/>
                <w:color w:val="auto"/>
              </w:rPr>
            </w:pPr>
          </w:p>
        </w:tc>
        <w:tc>
          <w:tcPr>
            <w:tcW w:w="840" w:type="dxa"/>
            <w:vAlign w:val="bottom"/>
            <w:gridSpan w:val="5"/>
            <w:vMerge w:val="continue"/>
          </w:tcPr>
          <w:p>
            <w:pPr>
              <w:spacing w:after="0"/>
              <w:rPr>
                <w:sz w:val="6"/>
                <w:szCs w:val="6"/>
                <w:color w:val="auto"/>
              </w:rPr>
            </w:pPr>
          </w:p>
        </w:tc>
        <w:tc>
          <w:tcPr>
            <w:tcW w:w="500" w:type="dxa"/>
            <w:vAlign w:val="bottom"/>
            <w:gridSpan w:val="3"/>
            <w:vMerge w:val="continue"/>
          </w:tcPr>
          <w:p>
            <w:pPr>
              <w:spacing w:after="0"/>
              <w:rPr>
                <w:sz w:val="6"/>
                <w:szCs w:val="6"/>
                <w:color w:val="auto"/>
              </w:rPr>
            </w:pPr>
          </w:p>
        </w:tc>
        <w:tc>
          <w:tcPr>
            <w:tcW w:w="100" w:type="dxa"/>
            <w:vAlign w:val="bottom"/>
          </w:tcPr>
          <w:p>
            <w:pPr>
              <w:spacing w:after="0"/>
              <w:rPr>
                <w:sz w:val="6"/>
                <w:szCs w:val="6"/>
                <w:color w:val="auto"/>
              </w:rPr>
            </w:pPr>
          </w:p>
        </w:tc>
        <w:tc>
          <w:tcPr>
            <w:tcW w:w="1240" w:type="dxa"/>
            <w:vAlign w:val="bottom"/>
            <w:gridSpan w:val="8"/>
            <w:vMerge w:val="continue"/>
          </w:tcPr>
          <w:p>
            <w:pPr>
              <w:spacing w:after="0"/>
              <w:rPr>
                <w:sz w:val="6"/>
                <w:szCs w:val="6"/>
                <w:color w:val="auto"/>
              </w:rPr>
            </w:pPr>
          </w:p>
        </w:tc>
        <w:tc>
          <w:tcPr>
            <w:tcW w:w="5020" w:type="dxa"/>
            <w:vAlign w:val="bottom"/>
            <w:gridSpan w:val="30"/>
            <w:vMerge w:val="restart"/>
          </w:tcPr>
          <w:p>
            <w:pPr>
              <w:spacing w:after="0"/>
              <w:rPr>
                <w:sz w:val="20"/>
                <w:szCs w:val="20"/>
                <w:color w:val="auto"/>
              </w:rPr>
            </w:pPr>
            <w:r>
              <w:rPr>
                <w:rFonts w:ascii="Helvetica" w:cs="Helvetica" w:eastAsia="Helvetica" w:hAnsi="Helvetica"/>
                <w:sz w:val="20"/>
                <w:szCs w:val="20"/>
                <w:color w:val="auto"/>
              </w:rPr>
              <w:t>Parallelism and Refusals to Deal, 75 Harv. L. Rev. 655,</w:t>
            </w:r>
          </w:p>
        </w:tc>
        <w:tc>
          <w:tcPr>
            <w:tcW w:w="0" w:type="dxa"/>
            <w:vAlign w:val="bottom"/>
          </w:tcPr>
          <w:p>
            <w:pPr>
              <w:spacing w:after="0"/>
              <w:rPr>
                <w:sz w:val="1"/>
                <w:szCs w:val="1"/>
                <w:color w:val="auto"/>
              </w:rPr>
            </w:pPr>
          </w:p>
        </w:tc>
      </w:tr>
      <w:tr>
        <w:trPr>
          <w:trHeight w:val="180"/>
        </w:trPr>
        <w:tc>
          <w:tcPr>
            <w:tcW w:w="960" w:type="dxa"/>
            <w:vAlign w:val="bottom"/>
            <w:gridSpan w:val="5"/>
            <w:vMerge w:val="restart"/>
          </w:tcPr>
          <w:p>
            <w:pPr>
              <w:spacing w:after="0"/>
              <w:rPr>
                <w:sz w:val="20"/>
                <w:szCs w:val="20"/>
                <w:color w:val="auto"/>
              </w:rPr>
            </w:pPr>
            <w:r>
              <w:rPr>
                <w:rFonts w:ascii="Helvetica" w:cs="Helvetica" w:eastAsia="Helvetica" w:hAnsi="Helvetica"/>
                <w:sz w:val="20"/>
                <w:szCs w:val="20"/>
                <w:color w:val="auto"/>
              </w:rPr>
              <w:t>complaint</w:t>
            </w:r>
          </w:p>
        </w:tc>
        <w:tc>
          <w:tcPr>
            <w:tcW w:w="1340" w:type="dxa"/>
            <w:vAlign w:val="bottom"/>
            <w:gridSpan w:val="8"/>
            <w:vMerge w:val="restart"/>
          </w:tcPr>
          <w:p>
            <w:pPr>
              <w:spacing w:after="0"/>
              <w:rPr>
                <w:sz w:val="20"/>
                <w:szCs w:val="20"/>
                <w:color w:val="auto"/>
              </w:rPr>
            </w:pPr>
            <w:r>
              <w:rPr>
                <w:rFonts w:ascii="Helvetica" w:cs="Helvetica" w:eastAsia="Helvetica" w:hAnsi="Helvetica"/>
                <w:sz w:val="20"/>
                <w:szCs w:val="20"/>
                <w:color w:val="auto"/>
              </w:rPr>
              <w:t>by the wrong</w:t>
            </w:r>
          </w:p>
        </w:tc>
        <w:tc>
          <w:tcPr>
            <w:tcW w:w="900" w:type="dxa"/>
            <w:vAlign w:val="bottom"/>
            <w:gridSpan w:val="5"/>
            <w:vMerge w:val="restart"/>
          </w:tcPr>
          <w:p>
            <w:pPr>
              <w:ind w:left="40"/>
              <w:spacing w:after="0"/>
              <w:rPr>
                <w:sz w:val="20"/>
                <w:szCs w:val="20"/>
                <w:color w:val="auto"/>
              </w:rPr>
            </w:pPr>
            <w:r>
              <w:rPr>
                <w:rFonts w:ascii="Helvetica" w:cs="Helvetica" w:eastAsia="Helvetica" w:hAnsi="Helvetica"/>
                <w:sz w:val="20"/>
                <w:szCs w:val="20"/>
                <w:color w:val="auto"/>
              </w:rPr>
              <w:t>standard.</w:t>
            </w:r>
          </w:p>
        </w:tc>
        <w:tc>
          <w:tcPr>
            <w:tcW w:w="460" w:type="dxa"/>
            <w:vAlign w:val="bottom"/>
            <w:gridSpan w:val="2"/>
            <w:vMerge w:val="restart"/>
          </w:tcPr>
          <w:p>
            <w:pPr>
              <w:ind w:left="200"/>
              <w:spacing w:after="0"/>
              <w:rPr>
                <w:sz w:val="20"/>
                <w:szCs w:val="20"/>
                <w:color w:val="auto"/>
              </w:rPr>
            </w:pPr>
            <w:r>
              <w:rPr>
                <w:rFonts w:ascii="Helvetica" w:cs="Helvetica" w:eastAsia="Helvetica" w:hAnsi="Helvetica"/>
                <w:sz w:val="20"/>
                <w:szCs w:val="20"/>
                <w:color w:val="auto"/>
              </w:rPr>
              <w:t>It</w:t>
            </w:r>
          </w:p>
        </w:tc>
        <w:tc>
          <w:tcPr>
            <w:tcW w:w="340" w:type="dxa"/>
            <w:vAlign w:val="bottom"/>
            <w:gridSpan w:val="3"/>
            <w:vMerge w:val="restart"/>
          </w:tcPr>
          <w:p>
            <w:pPr>
              <w:jc w:val="center"/>
              <w:spacing w:after="0"/>
              <w:rPr>
                <w:sz w:val="20"/>
                <w:szCs w:val="20"/>
                <w:color w:val="auto"/>
              </w:rPr>
            </w:pPr>
            <w:r>
              <w:rPr>
                <w:rFonts w:ascii="Helvetica" w:cs="Helvetica" w:eastAsia="Helvetica" w:hAnsi="Helvetica"/>
                <w:sz w:val="20"/>
                <w:szCs w:val="20"/>
                <w:color w:val="auto"/>
                <w:w w:val="89"/>
              </w:rPr>
              <w:t>held</w:t>
            </w:r>
          </w:p>
        </w:tc>
        <w:tc>
          <w:tcPr>
            <w:tcW w:w="1240" w:type="dxa"/>
            <w:vAlign w:val="bottom"/>
            <w:gridSpan w:val="8"/>
            <w:vMerge w:val="restart"/>
          </w:tcPr>
          <w:p>
            <w:pPr>
              <w:jc w:val="right"/>
              <w:ind w:right="240"/>
              <w:spacing w:after="0"/>
              <w:rPr>
                <w:sz w:val="20"/>
                <w:szCs w:val="20"/>
                <w:color w:val="auto"/>
              </w:rPr>
            </w:pPr>
            <w:r>
              <w:rPr>
                <w:rFonts w:ascii="Helvetica" w:cs="Helvetica" w:eastAsia="Helvetica" w:hAnsi="Helvetica"/>
                <w:sz w:val="20"/>
                <w:szCs w:val="20"/>
                <w:color w:val="auto"/>
              </w:rPr>
              <w:t>that "plus</w:t>
            </w:r>
          </w:p>
        </w:tc>
        <w:tc>
          <w:tcPr>
            <w:tcW w:w="5020" w:type="dxa"/>
            <w:vAlign w:val="bottom"/>
            <w:gridSpan w:val="30"/>
            <w:vMerge w:val="continue"/>
          </w:tcPr>
          <w:p>
            <w:pPr>
              <w:spacing w:after="0"/>
              <w:rPr>
                <w:sz w:val="15"/>
                <w:szCs w:val="15"/>
                <w:color w:val="auto"/>
              </w:rPr>
            </w:pPr>
          </w:p>
        </w:tc>
        <w:tc>
          <w:tcPr>
            <w:tcW w:w="0" w:type="dxa"/>
            <w:vAlign w:val="bottom"/>
          </w:tcPr>
          <w:p>
            <w:pPr>
              <w:spacing w:after="0"/>
              <w:rPr>
                <w:sz w:val="1"/>
                <w:szCs w:val="1"/>
                <w:color w:val="auto"/>
              </w:rPr>
            </w:pPr>
          </w:p>
        </w:tc>
      </w:tr>
      <w:tr>
        <w:trPr>
          <w:trHeight w:val="80"/>
        </w:trPr>
        <w:tc>
          <w:tcPr>
            <w:tcW w:w="960" w:type="dxa"/>
            <w:vAlign w:val="bottom"/>
            <w:gridSpan w:val="5"/>
            <w:vMerge w:val="continue"/>
          </w:tcPr>
          <w:p>
            <w:pPr>
              <w:spacing w:after="0"/>
              <w:rPr>
                <w:sz w:val="6"/>
                <w:szCs w:val="6"/>
                <w:color w:val="auto"/>
              </w:rPr>
            </w:pPr>
          </w:p>
        </w:tc>
        <w:tc>
          <w:tcPr>
            <w:tcW w:w="1340" w:type="dxa"/>
            <w:vAlign w:val="bottom"/>
            <w:gridSpan w:val="8"/>
            <w:vMerge w:val="continue"/>
          </w:tcPr>
          <w:p>
            <w:pPr>
              <w:spacing w:after="0"/>
              <w:rPr>
                <w:sz w:val="6"/>
                <w:szCs w:val="6"/>
                <w:color w:val="auto"/>
              </w:rPr>
            </w:pPr>
          </w:p>
        </w:tc>
        <w:tc>
          <w:tcPr>
            <w:tcW w:w="900" w:type="dxa"/>
            <w:vAlign w:val="bottom"/>
            <w:gridSpan w:val="5"/>
            <w:vMerge w:val="continue"/>
          </w:tcPr>
          <w:p>
            <w:pPr>
              <w:spacing w:after="0"/>
              <w:rPr>
                <w:sz w:val="6"/>
                <w:szCs w:val="6"/>
                <w:color w:val="auto"/>
              </w:rPr>
            </w:pPr>
          </w:p>
        </w:tc>
        <w:tc>
          <w:tcPr>
            <w:tcW w:w="460" w:type="dxa"/>
            <w:vAlign w:val="bottom"/>
            <w:gridSpan w:val="2"/>
            <w:vMerge w:val="continue"/>
          </w:tcPr>
          <w:p>
            <w:pPr>
              <w:spacing w:after="0"/>
              <w:rPr>
                <w:sz w:val="6"/>
                <w:szCs w:val="6"/>
                <w:color w:val="auto"/>
              </w:rPr>
            </w:pPr>
          </w:p>
        </w:tc>
        <w:tc>
          <w:tcPr>
            <w:tcW w:w="340" w:type="dxa"/>
            <w:vAlign w:val="bottom"/>
            <w:gridSpan w:val="3"/>
            <w:vMerge w:val="continue"/>
          </w:tcPr>
          <w:p>
            <w:pPr>
              <w:spacing w:after="0"/>
              <w:rPr>
                <w:sz w:val="6"/>
                <w:szCs w:val="6"/>
                <w:color w:val="auto"/>
              </w:rPr>
            </w:pPr>
          </w:p>
        </w:tc>
        <w:tc>
          <w:tcPr>
            <w:tcW w:w="1240" w:type="dxa"/>
            <w:vAlign w:val="bottom"/>
            <w:gridSpan w:val="8"/>
            <w:vMerge w:val="continue"/>
          </w:tcPr>
          <w:p>
            <w:pPr>
              <w:spacing w:after="0"/>
              <w:rPr>
                <w:sz w:val="6"/>
                <w:szCs w:val="6"/>
                <w:color w:val="auto"/>
              </w:rPr>
            </w:pPr>
          </w:p>
        </w:tc>
        <w:tc>
          <w:tcPr>
            <w:tcW w:w="360" w:type="dxa"/>
            <w:vAlign w:val="bottom"/>
            <w:vMerge w:val="restart"/>
          </w:tcPr>
          <w:p>
            <w:pPr>
              <w:spacing w:after="0"/>
              <w:rPr>
                <w:sz w:val="20"/>
                <w:szCs w:val="20"/>
                <w:color w:val="auto"/>
              </w:rPr>
            </w:pPr>
            <w:r>
              <w:rPr>
                <w:rFonts w:ascii="Helvetica" w:cs="Helvetica" w:eastAsia="Helvetica" w:hAnsi="Helvetica"/>
                <w:sz w:val="20"/>
                <w:szCs w:val="20"/>
                <w:color w:val="auto"/>
              </w:rPr>
              <w:t>672</w:t>
            </w:r>
          </w:p>
        </w:tc>
        <w:tc>
          <w:tcPr>
            <w:tcW w:w="700" w:type="dxa"/>
            <w:vAlign w:val="bottom"/>
            <w:gridSpan w:val="4"/>
            <w:vMerge w:val="restart"/>
          </w:tcPr>
          <w:p>
            <w:pPr>
              <w:ind w:left="120"/>
              <w:spacing w:after="0"/>
              <w:rPr>
                <w:sz w:val="20"/>
                <w:szCs w:val="20"/>
                <w:color w:val="auto"/>
              </w:rPr>
            </w:pPr>
            <w:r>
              <w:rPr>
                <w:rFonts w:ascii="Helvetica" w:cs="Helvetica" w:eastAsia="Helvetica" w:hAnsi="Helvetica"/>
                <w:sz w:val="20"/>
                <w:szCs w:val="20"/>
                <w:color w:val="auto"/>
                <w:w w:val="96"/>
              </w:rPr>
              <w:t>(1962)</w:t>
            </w:r>
          </w:p>
        </w:tc>
        <w:tc>
          <w:tcPr>
            <w:tcW w:w="100" w:type="dxa"/>
            <w:vAlign w:val="bottom"/>
          </w:tcPr>
          <w:p>
            <w:pPr>
              <w:spacing w:after="0"/>
              <w:rPr>
                <w:sz w:val="6"/>
                <w:szCs w:val="6"/>
                <w:color w:val="auto"/>
              </w:rPr>
            </w:pPr>
          </w:p>
        </w:tc>
        <w:tc>
          <w:tcPr>
            <w:tcW w:w="60" w:type="dxa"/>
            <w:vAlign w:val="bottom"/>
          </w:tcPr>
          <w:p>
            <w:pPr>
              <w:spacing w:after="0"/>
              <w:rPr>
                <w:sz w:val="6"/>
                <w:szCs w:val="6"/>
                <w:color w:val="auto"/>
              </w:rPr>
            </w:pPr>
          </w:p>
        </w:tc>
        <w:tc>
          <w:tcPr>
            <w:tcW w:w="720" w:type="dxa"/>
            <w:vAlign w:val="bottom"/>
            <w:gridSpan w:val="5"/>
            <w:vMerge w:val="restart"/>
          </w:tcPr>
          <w:p>
            <w:pPr>
              <w:spacing w:after="0"/>
              <w:rPr>
                <w:sz w:val="20"/>
                <w:szCs w:val="20"/>
                <w:color w:val="auto"/>
              </w:rPr>
            </w:pPr>
            <w:r>
              <w:rPr>
                <w:rFonts w:ascii="Helvetica" w:cs="Helvetica" w:eastAsia="Helvetica" w:hAnsi="Helvetica"/>
                <w:sz w:val="20"/>
                <w:szCs w:val="20"/>
                <w:color w:val="auto"/>
                <w:w w:val="99"/>
              </w:rPr>
              <w:t>("[M]ere</w:t>
            </w:r>
          </w:p>
        </w:tc>
        <w:tc>
          <w:tcPr>
            <w:tcW w:w="80" w:type="dxa"/>
            <w:vAlign w:val="bottom"/>
          </w:tcPr>
          <w:p>
            <w:pPr>
              <w:spacing w:after="0"/>
              <w:rPr>
                <w:sz w:val="6"/>
                <w:szCs w:val="6"/>
                <w:color w:val="auto"/>
              </w:rPr>
            </w:pPr>
          </w:p>
        </w:tc>
        <w:tc>
          <w:tcPr>
            <w:tcW w:w="2480" w:type="dxa"/>
            <w:vAlign w:val="bottom"/>
            <w:gridSpan w:val="14"/>
            <w:vMerge w:val="restart"/>
          </w:tcPr>
          <w:p>
            <w:pPr>
              <w:spacing w:after="0"/>
              <w:rPr>
                <w:sz w:val="20"/>
                <w:szCs w:val="20"/>
                <w:color w:val="auto"/>
              </w:rPr>
            </w:pPr>
            <w:r>
              <w:rPr>
                <w:rFonts w:ascii="Helvetica" w:cs="Helvetica" w:eastAsia="Helvetica" w:hAnsi="Helvetica"/>
                <w:sz w:val="20"/>
                <w:szCs w:val="20"/>
                <w:color w:val="auto"/>
              </w:rPr>
              <w:t>interdependence  of  basic</w:t>
            </w:r>
          </w:p>
        </w:tc>
        <w:tc>
          <w:tcPr>
            <w:tcW w:w="520" w:type="dxa"/>
            <w:vAlign w:val="bottom"/>
            <w:gridSpan w:val="3"/>
            <w:vMerge w:val="restart"/>
          </w:tcPr>
          <w:p>
            <w:pPr>
              <w:jc w:val="right"/>
              <w:ind w:right="20"/>
              <w:spacing w:after="0"/>
              <w:rPr>
                <w:sz w:val="20"/>
                <w:szCs w:val="20"/>
                <w:color w:val="auto"/>
              </w:rPr>
            </w:pPr>
            <w:r>
              <w:rPr>
                <w:rFonts w:ascii="Helvetica" w:cs="Helvetica" w:eastAsia="Helvetica" w:hAnsi="Helvetica"/>
                <w:sz w:val="20"/>
                <w:szCs w:val="20"/>
                <w:color w:val="auto"/>
              </w:rPr>
              <w:t>price</w:t>
            </w:r>
          </w:p>
        </w:tc>
        <w:tc>
          <w:tcPr>
            <w:tcW w:w="0" w:type="dxa"/>
            <w:vAlign w:val="bottom"/>
          </w:tcPr>
          <w:p>
            <w:pPr>
              <w:spacing w:after="0"/>
              <w:rPr>
                <w:sz w:val="1"/>
                <w:szCs w:val="1"/>
                <w:color w:val="auto"/>
              </w:rPr>
            </w:pPr>
          </w:p>
        </w:tc>
      </w:tr>
      <w:tr>
        <w:trPr>
          <w:trHeight w:val="180"/>
        </w:trPr>
        <w:tc>
          <w:tcPr>
            <w:tcW w:w="680" w:type="dxa"/>
            <w:vAlign w:val="bottom"/>
            <w:gridSpan w:val="4"/>
            <w:vMerge w:val="restart"/>
          </w:tcPr>
          <w:p>
            <w:pPr>
              <w:spacing w:after="0"/>
              <w:rPr>
                <w:sz w:val="20"/>
                <w:szCs w:val="20"/>
                <w:color w:val="auto"/>
              </w:rPr>
            </w:pPr>
            <w:r>
              <w:rPr>
                <w:rFonts w:ascii="Helvetica" w:cs="Helvetica" w:eastAsia="Helvetica" w:hAnsi="Helvetica"/>
                <w:sz w:val="20"/>
                <w:szCs w:val="20"/>
                <w:color w:val="auto"/>
              </w:rPr>
              <w:t>factors</w:t>
            </w:r>
          </w:p>
        </w:tc>
        <w:tc>
          <w:tcPr>
            <w:tcW w:w="760" w:type="dxa"/>
            <w:vAlign w:val="bottom"/>
            <w:gridSpan w:val="4"/>
            <w:vMerge w:val="restart"/>
          </w:tcPr>
          <w:p>
            <w:pPr>
              <w:ind w:left="40"/>
              <w:spacing w:after="0"/>
              <w:rPr>
                <w:sz w:val="20"/>
                <w:szCs w:val="20"/>
                <w:color w:val="auto"/>
              </w:rPr>
            </w:pPr>
            <w:r>
              <w:rPr>
                <w:rFonts w:ascii="Helvetica" w:cs="Helvetica" w:eastAsia="Helvetica" w:hAnsi="Helvetica"/>
                <w:sz w:val="20"/>
                <w:szCs w:val="20"/>
                <w:color w:val="auto"/>
              </w:rPr>
              <w:t>are not</w:t>
            </w:r>
          </w:p>
        </w:tc>
        <w:tc>
          <w:tcPr>
            <w:tcW w:w="860" w:type="dxa"/>
            <w:vAlign w:val="bottom"/>
            <w:gridSpan w:val="5"/>
            <w:vMerge w:val="restart"/>
          </w:tcPr>
          <w:p>
            <w:pPr>
              <w:ind w:left="80"/>
              <w:spacing w:after="0"/>
              <w:rPr>
                <w:sz w:val="20"/>
                <w:szCs w:val="20"/>
                <w:color w:val="auto"/>
              </w:rPr>
            </w:pPr>
            <w:r>
              <w:rPr>
                <w:rFonts w:ascii="Helvetica" w:cs="Helvetica" w:eastAsia="Helvetica" w:hAnsi="Helvetica"/>
                <w:sz w:val="20"/>
                <w:szCs w:val="20"/>
                <w:i w:val="1"/>
                <w:iCs w:val="1"/>
                <w:color w:val="auto"/>
              </w:rPr>
              <w:t>required</w:t>
            </w:r>
          </w:p>
        </w:tc>
        <w:tc>
          <w:tcPr>
            <w:tcW w:w="260" w:type="dxa"/>
            <w:vAlign w:val="bottom"/>
            <w:vMerge w:val="restart"/>
          </w:tcPr>
          <w:p>
            <w:pPr>
              <w:jc w:val="center"/>
              <w:spacing w:after="0"/>
              <w:rPr>
                <w:sz w:val="20"/>
                <w:szCs w:val="20"/>
                <w:color w:val="auto"/>
              </w:rPr>
            </w:pPr>
            <w:r>
              <w:rPr>
                <w:rFonts w:ascii="Helvetica" w:cs="Helvetica" w:eastAsia="Helvetica" w:hAnsi="Helvetica"/>
                <w:sz w:val="20"/>
                <w:szCs w:val="20"/>
                <w:color w:val="auto"/>
              </w:rPr>
              <w:t>to</w:t>
            </w:r>
          </w:p>
        </w:tc>
        <w:tc>
          <w:tcPr>
            <w:tcW w:w="400" w:type="dxa"/>
            <w:vAlign w:val="bottom"/>
            <w:gridSpan w:val="2"/>
            <w:vMerge w:val="restart"/>
          </w:tcPr>
          <w:p>
            <w:pPr>
              <w:ind w:left="100"/>
              <w:spacing w:after="0"/>
              <w:rPr>
                <w:sz w:val="20"/>
                <w:szCs w:val="20"/>
                <w:color w:val="auto"/>
              </w:rPr>
            </w:pPr>
            <w:r>
              <w:rPr>
                <w:rFonts w:ascii="Helvetica" w:cs="Helvetica" w:eastAsia="Helvetica" w:hAnsi="Helvetica"/>
                <w:sz w:val="20"/>
                <w:szCs w:val="20"/>
                <w:color w:val="auto"/>
              </w:rPr>
              <w:t>be</w:t>
            </w:r>
          </w:p>
        </w:tc>
        <w:tc>
          <w:tcPr>
            <w:tcW w:w="1040" w:type="dxa"/>
            <w:vAlign w:val="bottom"/>
            <w:gridSpan w:val="7"/>
            <w:vMerge w:val="restart"/>
          </w:tcPr>
          <w:p>
            <w:pPr>
              <w:jc w:val="center"/>
              <w:spacing w:after="0"/>
              <w:rPr>
                <w:sz w:val="20"/>
                <w:szCs w:val="20"/>
                <w:color w:val="auto"/>
              </w:rPr>
            </w:pPr>
            <w:r>
              <w:rPr>
                <w:rFonts w:ascii="Helvetica" w:cs="Helvetica" w:eastAsia="Helvetica" w:hAnsi="Helvetica"/>
                <w:sz w:val="20"/>
                <w:szCs w:val="20"/>
                <w:color w:val="auto"/>
              </w:rPr>
              <w:t>pleaded to</w:t>
            </w:r>
          </w:p>
        </w:tc>
        <w:tc>
          <w:tcPr>
            <w:tcW w:w="1240" w:type="dxa"/>
            <w:vAlign w:val="bottom"/>
            <w:gridSpan w:val="8"/>
            <w:vMerge w:val="restart"/>
          </w:tcPr>
          <w:p>
            <w:pPr>
              <w:jc w:val="right"/>
              <w:ind w:right="240"/>
              <w:spacing w:after="0"/>
              <w:rPr>
                <w:sz w:val="20"/>
                <w:szCs w:val="20"/>
                <w:color w:val="auto"/>
              </w:rPr>
            </w:pPr>
            <w:r>
              <w:rPr>
                <w:rFonts w:ascii="Helvetica" w:cs="Helvetica" w:eastAsia="Helvetica" w:hAnsi="Helvetica"/>
                <w:sz w:val="20"/>
                <w:szCs w:val="20"/>
                <w:color w:val="auto"/>
              </w:rPr>
              <w:t>permit an</w:t>
            </w:r>
          </w:p>
        </w:tc>
        <w:tc>
          <w:tcPr>
            <w:tcW w:w="360" w:type="dxa"/>
            <w:vAlign w:val="bottom"/>
            <w:vMerge w:val="continue"/>
          </w:tcPr>
          <w:p>
            <w:pPr>
              <w:spacing w:after="0"/>
              <w:rPr>
                <w:sz w:val="15"/>
                <w:szCs w:val="15"/>
                <w:color w:val="auto"/>
              </w:rPr>
            </w:pPr>
          </w:p>
        </w:tc>
        <w:tc>
          <w:tcPr>
            <w:tcW w:w="700" w:type="dxa"/>
            <w:vAlign w:val="bottom"/>
            <w:gridSpan w:val="4"/>
            <w:vMerge w:val="continue"/>
          </w:tcPr>
          <w:p>
            <w:pPr>
              <w:spacing w:after="0"/>
              <w:rPr>
                <w:sz w:val="15"/>
                <w:szCs w:val="15"/>
                <w:color w:val="auto"/>
              </w:rPr>
            </w:pPr>
          </w:p>
        </w:tc>
        <w:tc>
          <w:tcPr>
            <w:tcW w:w="100" w:type="dxa"/>
            <w:vAlign w:val="bottom"/>
          </w:tcPr>
          <w:p>
            <w:pPr>
              <w:spacing w:after="0"/>
              <w:rPr>
                <w:sz w:val="15"/>
                <w:szCs w:val="15"/>
                <w:color w:val="auto"/>
              </w:rPr>
            </w:pPr>
          </w:p>
        </w:tc>
        <w:tc>
          <w:tcPr>
            <w:tcW w:w="60" w:type="dxa"/>
            <w:vAlign w:val="bottom"/>
          </w:tcPr>
          <w:p>
            <w:pPr>
              <w:spacing w:after="0"/>
              <w:rPr>
                <w:sz w:val="15"/>
                <w:szCs w:val="15"/>
                <w:color w:val="auto"/>
              </w:rPr>
            </w:pPr>
          </w:p>
        </w:tc>
        <w:tc>
          <w:tcPr>
            <w:tcW w:w="720" w:type="dxa"/>
            <w:vAlign w:val="bottom"/>
            <w:gridSpan w:val="5"/>
            <w:vMerge w:val="continue"/>
          </w:tcPr>
          <w:p>
            <w:pPr>
              <w:spacing w:after="0"/>
              <w:rPr>
                <w:sz w:val="15"/>
                <w:szCs w:val="15"/>
                <w:color w:val="auto"/>
              </w:rPr>
            </w:pPr>
          </w:p>
        </w:tc>
        <w:tc>
          <w:tcPr>
            <w:tcW w:w="80" w:type="dxa"/>
            <w:vAlign w:val="bottom"/>
          </w:tcPr>
          <w:p>
            <w:pPr>
              <w:spacing w:after="0"/>
              <w:rPr>
                <w:sz w:val="15"/>
                <w:szCs w:val="15"/>
                <w:color w:val="auto"/>
              </w:rPr>
            </w:pPr>
          </w:p>
        </w:tc>
        <w:tc>
          <w:tcPr>
            <w:tcW w:w="2480" w:type="dxa"/>
            <w:vAlign w:val="bottom"/>
            <w:gridSpan w:val="14"/>
            <w:vMerge w:val="continue"/>
          </w:tcPr>
          <w:p>
            <w:pPr>
              <w:spacing w:after="0"/>
              <w:rPr>
                <w:sz w:val="15"/>
                <w:szCs w:val="15"/>
                <w:color w:val="auto"/>
              </w:rPr>
            </w:pPr>
          </w:p>
        </w:tc>
        <w:tc>
          <w:tcPr>
            <w:tcW w:w="520" w:type="dxa"/>
            <w:vAlign w:val="bottom"/>
            <w:gridSpan w:val="3"/>
            <w:vMerge w:val="continue"/>
          </w:tcPr>
          <w:p>
            <w:pPr>
              <w:spacing w:after="0"/>
              <w:rPr>
                <w:sz w:val="15"/>
                <w:szCs w:val="15"/>
                <w:color w:val="auto"/>
              </w:rPr>
            </w:pPr>
          </w:p>
        </w:tc>
        <w:tc>
          <w:tcPr>
            <w:tcW w:w="0" w:type="dxa"/>
            <w:vAlign w:val="bottom"/>
          </w:tcPr>
          <w:p>
            <w:pPr>
              <w:spacing w:after="0"/>
              <w:rPr>
                <w:sz w:val="1"/>
                <w:szCs w:val="1"/>
                <w:color w:val="auto"/>
              </w:rPr>
            </w:pPr>
          </w:p>
        </w:tc>
      </w:tr>
      <w:tr>
        <w:trPr>
          <w:trHeight w:val="80"/>
        </w:trPr>
        <w:tc>
          <w:tcPr>
            <w:tcW w:w="680" w:type="dxa"/>
            <w:vAlign w:val="bottom"/>
            <w:gridSpan w:val="4"/>
            <w:vMerge w:val="continue"/>
          </w:tcPr>
          <w:p>
            <w:pPr>
              <w:spacing w:after="0"/>
              <w:rPr>
                <w:sz w:val="6"/>
                <w:szCs w:val="6"/>
                <w:color w:val="auto"/>
              </w:rPr>
            </w:pPr>
          </w:p>
        </w:tc>
        <w:tc>
          <w:tcPr>
            <w:tcW w:w="760" w:type="dxa"/>
            <w:vAlign w:val="bottom"/>
            <w:gridSpan w:val="4"/>
            <w:vMerge w:val="continue"/>
          </w:tcPr>
          <w:p>
            <w:pPr>
              <w:spacing w:after="0"/>
              <w:rPr>
                <w:sz w:val="6"/>
                <w:szCs w:val="6"/>
                <w:color w:val="auto"/>
              </w:rPr>
            </w:pPr>
          </w:p>
        </w:tc>
        <w:tc>
          <w:tcPr>
            <w:tcW w:w="860" w:type="dxa"/>
            <w:vAlign w:val="bottom"/>
            <w:gridSpan w:val="5"/>
            <w:vMerge w:val="continue"/>
          </w:tcPr>
          <w:p>
            <w:pPr>
              <w:spacing w:after="0"/>
              <w:rPr>
                <w:sz w:val="6"/>
                <w:szCs w:val="6"/>
                <w:color w:val="auto"/>
              </w:rPr>
            </w:pPr>
          </w:p>
        </w:tc>
        <w:tc>
          <w:tcPr>
            <w:tcW w:w="260" w:type="dxa"/>
            <w:vAlign w:val="bottom"/>
            <w:vMerge w:val="continue"/>
          </w:tcPr>
          <w:p>
            <w:pPr>
              <w:spacing w:after="0"/>
              <w:rPr>
                <w:sz w:val="6"/>
                <w:szCs w:val="6"/>
                <w:color w:val="auto"/>
              </w:rPr>
            </w:pPr>
          </w:p>
        </w:tc>
        <w:tc>
          <w:tcPr>
            <w:tcW w:w="400" w:type="dxa"/>
            <w:vAlign w:val="bottom"/>
            <w:gridSpan w:val="2"/>
            <w:vMerge w:val="continue"/>
          </w:tcPr>
          <w:p>
            <w:pPr>
              <w:spacing w:after="0"/>
              <w:rPr>
                <w:sz w:val="6"/>
                <w:szCs w:val="6"/>
                <w:color w:val="auto"/>
              </w:rPr>
            </w:pPr>
          </w:p>
        </w:tc>
        <w:tc>
          <w:tcPr>
            <w:tcW w:w="1040" w:type="dxa"/>
            <w:vAlign w:val="bottom"/>
            <w:gridSpan w:val="7"/>
            <w:vMerge w:val="continue"/>
          </w:tcPr>
          <w:p>
            <w:pPr>
              <w:spacing w:after="0"/>
              <w:rPr>
                <w:sz w:val="6"/>
                <w:szCs w:val="6"/>
                <w:color w:val="auto"/>
              </w:rPr>
            </w:pPr>
          </w:p>
        </w:tc>
        <w:tc>
          <w:tcPr>
            <w:tcW w:w="1240" w:type="dxa"/>
            <w:vAlign w:val="bottom"/>
            <w:gridSpan w:val="8"/>
            <w:vMerge w:val="continue"/>
          </w:tcPr>
          <w:p>
            <w:pPr>
              <w:spacing w:after="0"/>
              <w:rPr>
                <w:sz w:val="6"/>
                <w:szCs w:val="6"/>
                <w:color w:val="auto"/>
              </w:rPr>
            </w:pPr>
          </w:p>
        </w:tc>
        <w:tc>
          <w:tcPr>
            <w:tcW w:w="2680" w:type="dxa"/>
            <w:vAlign w:val="bottom"/>
            <w:gridSpan w:val="19"/>
            <w:vMerge w:val="restart"/>
          </w:tcPr>
          <w:p>
            <w:pPr>
              <w:spacing w:after="0"/>
              <w:rPr>
                <w:sz w:val="20"/>
                <w:szCs w:val="20"/>
                <w:color w:val="auto"/>
              </w:rPr>
            </w:pPr>
            <w:r>
              <w:rPr>
                <w:rFonts w:ascii="Helvetica" w:cs="Helvetica" w:eastAsia="Helvetica" w:hAnsi="Helvetica"/>
                <w:sz w:val="20"/>
                <w:szCs w:val="20"/>
                <w:color w:val="auto"/>
              </w:rPr>
              <w:t>decisions is not conspiracy").</w:t>
            </w:r>
          </w:p>
        </w:tc>
        <w:tc>
          <w:tcPr>
            <w:tcW w:w="300" w:type="dxa"/>
            <w:vAlign w:val="bottom"/>
          </w:tcPr>
          <w:p>
            <w:pPr>
              <w:spacing w:after="0"/>
              <w:rPr>
                <w:sz w:val="6"/>
                <w:szCs w:val="6"/>
                <w:color w:val="auto"/>
              </w:rPr>
            </w:pPr>
          </w:p>
        </w:tc>
        <w:tc>
          <w:tcPr>
            <w:tcW w:w="220" w:type="dxa"/>
            <w:vAlign w:val="bottom"/>
          </w:tcPr>
          <w:p>
            <w:pPr>
              <w:spacing w:after="0"/>
              <w:rPr>
                <w:sz w:val="6"/>
                <w:szCs w:val="6"/>
                <w:color w:val="auto"/>
              </w:rPr>
            </w:pPr>
          </w:p>
        </w:tc>
        <w:tc>
          <w:tcPr>
            <w:tcW w:w="320" w:type="dxa"/>
            <w:vAlign w:val="bottom"/>
          </w:tcPr>
          <w:p>
            <w:pPr>
              <w:spacing w:after="0"/>
              <w:rPr>
                <w:sz w:val="6"/>
                <w:szCs w:val="6"/>
                <w:color w:val="auto"/>
              </w:rPr>
            </w:pPr>
          </w:p>
        </w:tc>
        <w:tc>
          <w:tcPr>
            <w:tcW w:w="260" w:type="dxa"/>
            <w:vAlign w:val="bottom"/>
          </w:tcPr>
          <w:p>
            <w:pPr>
              <w:spacing w:after="0"/>
              <w:rPr>
                <w:sz w:val="6"/>
                <w:szCs w:val="6"/>
                <w:color w:val="auto"/>
              </w:rPr>
            </w:pPr>
          </w:p>
        </w:tc>
        <w:tc>
          <w:tcPr>
            <w:tcW w:w="240" w:type="dxa"/>
            <w:vAlign w:val="bottom"/>
          </w:tcPr>
          <w:p>
            <w:pPr>
              <w:spacing w:after="0"/>
              <w:rPr>
                <w:sz w:val="6"/>
                <w:szCs w:val="6"/>
                <w:color w:val="auto"/>
              </w:rPr>
            </w:pPr>
          </w:p>
        </w:tc>
        <w:tc>
          <w:tcPr>
            <w:tcW w:w="320" w:type="dxa"/>
            <w:vAlign w:val="bottom"/>
          </w:tcPr>
          <w:p>
            <w:pPr>
              <w:spacing w:after="0"/>
              <w:rPr>
                <w:sz w:val="6"/>
                <w:szCs w:val="6"/>
                <w:color w:val="auto"/>
              </w:rPr>
            </w:pPr>
          </w:p>
        </w:tc>
        <w:tc>
          <w:tcPr>
            <w:tcW w:w="20" w:type="dxa"/>
            <w:vAlign w:val="bottom"/>
          </w:tcPr>
          <w:p>
            <w:pPr>
              <w:spacing w:after="0"/>
              <w:rPr>
                <w:sz w:val="6"/>
                <w:szCs w:val="6"/>
                <w:color w:val="auto"/>
              </w:rPr>
            </w:pPr>
          </w:p>
        </w:tc>
        <w:tc>
          <w:tcPr>
            <w:tcW w:w="140" w:type="dxa"/>
            <w:vAlign w:val="bottom"/>
          </w:tcPr>
          <w:p>
            <w:pPr>
              <w:spacing w:after="0"/>
              <w:rPr>
                <w:sz w:val="6"/>
                <w:szCs w:val="6"/>
                <w:color w:val="auto"/>
              </w:rPr>
            </w:pPr>
          </w:p>
        </w:tc>
        <w:tc>
          <w:tcPr>
            <w:tcW w:w="200" w:type="dxa"/>
            <w:vAlign w:val="bottom"/>
          </w:tcPr>
          <w:p>
            <w:pPr>
              <w:spacing w:after="0"/>
              <w:rPr>
                <w:sz w:val="6"/>
                <w:szCs w:val="6"/>
                <w:color w:val="auto"/>
              </w:rPr>
            </w:pPr>
          </w:p>
        </w:tc>
        <w:tc>
          <w:tcPr>
            <w:tcW w:w="240" w:type="dxa"/>
            <w:vAlign w:val="bottom"/>
          </w:tcPr>
          <w:p>
            <w:pPr>
              <w:spacing w:after="0"/>
              <w:rPr>
                <w:sz w:val="6"/>
                <w:szCs w:val="6"/>
                <w:color w:val="auto"/>
              </w:rPr>
            </w:pPr>
          </w:p>
        </w:tc>
        <w:tc>
          <w:tcPr>
            <w:tcW w:w="80" w:type="dxa"/>
            <w:vAlign w:val="bottom"/>
          </w:tcPr>
          <w:p>
            <w:pPr>
              <w:spacing w:after="0"/>
              <w:rPr>
                <w:sz w:val="6"/>
                <w:szCs w:val="6"/>
                <w:color w:val="auto"/>
              </w:rPr>
            </w:pPr>
          </w:p>
        </w:tc>
        <w:tc>
          <w:tcPr>
            <w:tcW w:w="0" w:type="dxa"/>
            <w:vAlign w:val="bottom"/>
          </w:tcPr>
          <w:p>
            <w:pPr>
              <w:spacing w:after="0"/>
              <w:rPr>
                <w:sz w:val="1"/>
                <w:szCs w:val="1"/>
                <w:color w:val="auto"/>
              </w:rPr>
            </w:pPr>
          </w:p>
        </w:tc>
      </w:tr>
      <w:tr>
        <w:trPr>
          <w:trHeight w:val="180"/>
        </w:trPr>
        <w:tc>
          <w:tcPr>
            <w:tcW w:w="5240" w:type="dxa"/>
            <w:vAlign w:val="bottom"/>
            <w:gridSpan w:val="31"/>
            <w:vMerge w:val="restart"/>
          </w:tcPr>
          <w:p>
            <w:pPr>
              <w:spacing w:after="0"/>
              <w:rPr>
                <w:sz w:val="20"/>
                <w:szCs w:val="20"/>
                <w:color w:val="auto"/>
              </w:rPr>
            </w:pPr>
            <w:r>
              <w:rPr>
                <w:rFonts w:ascii="Helvetica" w:cs="Helvetica" w:eastAsia="Helvetica" w:hAnsi="Helvetica"/>
                <w:sz w:val="20"/>
                <w:szCs w:val="20"/>
                <w:color w:val="auto"/>
              </w:rPr>
              <w:t>antitrust  claim  based  on  parallel  conduct  to  survive</w:t>
            </w:r>
          </w:p>
        </w:tc>
        <w:tc>
          <w:tcPr>
            <w:tcW w:w="2680" w:type="dxa"/>
            <w:vAlign w:val="bottom"/>
            <w:gridSpan w:val="19"/>
            <w:vMerge w:val="continue"/>
          </w:tcPr>
          <w:p>
            <w:pPr>
              <w:spacing w:after="0"/>
              <w:rPr>
                <w:sz w:val="15"/>
                <w:szCs w:val="15"/>
                <w:color w:val="auto"/>
              </w:rPr>
            </w:pPr>
          </w:p>
        </w:tc>
        <w:tc>
          <w:tcPr>
            <w:tcW w:w="300" w:type="dxa"/>
            <w:vAlign w:val="bottom"/>
          </w:tcPr>
          <w:p>
            <w:pPr>
              <w:spacing w:after="0"/>
              <w:rPr>
                <w:sz w:val="15"/>
                <w:szCs w:val="15"/>
                <w:color w:val="auto"/>
              </w:rPr>
            </w:pPr>
          </w:p>
        </w:tc>
        <w:tc>
          <w:tcPr>
            <w:tcW w:w="220" w:type="dxa"/>
            <w:vAlign w:val="bottom"/>
          </w:tcPr>
          <w:p>
            <w:pPr>
              <w:spacing w:after="0"/>
              <w:rPr>
                <w:sz w:val="15"/>
                <w:szCs w:val="15"/>
                <w:color w:val="auto"/>
              </w:rPr>
            </w:pPr>
          </w:p>
        </w:tc>
        <w:tc>
          <w:tcPr>
            <w:tcW w:w="320" w:type="dxa"/>
            <w:vAlign w:val="bottom"/>
          </w:tcPr>
          <w:p>
            <w:pPr>
              <w:spacing w:after="0"/>
              <w:rPr>
                <w:sz w:val="15"/>
                <w:szCs w:val="15"/>
                <w:color w:val="auto"/>
              </w:rPr>
            </w:pPr>
          </w:p>
        </w:tc>
        <w:tc>
          <w:tcPr>
            <w:tcW w:w="260" w:type="dxa"/>
            <w:vAlign w:val="bottom"/>
          </w:tcPr>
          <w:p>
            <w:pPr>
              <w:spacing w:after="0"/>
              <w:rPr>
                <w:sz w:val="15"/>
                <w:szCs w:val="15"/>
                <w:color w:val="auto"/>
              </w:rPr>
            </w:pPr>
          </w:p>
        </w:tc>
        <w:tc>
          <w:tcPr>
            <w:tcW w:w="240" w:type="dxa"/>
            <w:vAlign w:val="bottom"/>
          </w:tcPr>
          <w:p>
            <w:pPr>
              <w:spacing w:after="0"/>
              <w:rPr>
                <w:sz w:val="15"/>
                <w:szCs w:val="15"/>
                <w:color w:val="auto"/>
              </w:rPr>
            </w:pPr>
          </w:p>
        </w:tc>
        <w:tc>
          <w:tcPr>
            <w:tcW w:w="320" w:type="dxa"/>
            <w:vAlign w:val="bottom"/>
          </w:tcPr>
          <w:p>
            <w:pPr>
              <w:spacing w:after="0"/>
              <w:rPr>
                <w:sz w:val="15"/>
                <w:szCs w:val="15"/>
                <w:color w:val="auto"/>
              </w:rPr>
            </w:pPr>
          </w:p>
        </w:tc>
        <w:tc>
          <w:tcPr>
            <w:tcW w:w="20" w:type="dxa"/>
            <w:vAlign w:val="bottom"/>
          </w:tcPr>
          <w:p>
            <w:pPr>
              <w:spacing w:after="0"/>
              <w:rPr>
                <w:sz w:val="15"/>
                <w:szCs w:val="15"/>
                <w:color w:val="auto"/>
              </w:rPr>
            </w:pPr>
          </w:p>
        </w:tc>
        <w:tc>
          <w:tcPr>
            <w:tcW w:w="140" w:type="dxa"/>
            <w:vAlign w:val="bottom"/>
          </w:tcPr>
          <w:p>
            <w:pPr>
              <w:spacing w:after="0"/>
              <w:rPr>
                <w:sz w:val="15"/>
                <w:szCs w:val="15"/>
                <w:color w:val="auto"/>
              </w:rPr>
            </w:pPr>
          </w:p>
        </w:tc>
        <w:tc>
          <w:tcPr>
            <w:tcW w:w="200" w:type="dxa"/>
            <w:vAlign w:val="bottom"/>
          </w:tcPr>
          <w:p>
            <w:pPr>
              <w:spacing w:after="0"/>
              <w:rPr>
                <w:sz w:val="15"/>
                <w:szCs w:val="15"/>
                <w:color w:val="auto"/>
              </w:rPr>
            </w:pPr>
          </w:p>
        </w:tc>
        <w:tc>
          <w:tcPr>
            <w:tcW w:w="240" w:type="dxa"/>
            <w:vAlign w:val="bottom"/>
          </w:tcPr>
          <w:p>
            <w:pPr>
              <w:spacing w:after="0"/>
              <w:rPr>
                <w:sz w:val="15"/>
                <w:szCs w:val="15"/>
                <w:color w:val="auto"/>
              </w:rPr>
            </w:pPr>
          </w:p>
        </w:tc>
        <w:tc>
          <w:tcPr>
            <w:tcW w:w="80" w:type="dxa"/>
            <w:vAlign w:val="bottom"/>
          </w:tcPr>
          <w:p>
            <w:pPr>
              <w:spacing w:after="0"/>
              <w:rPr>
                <w:sz w:val="15"/>
                <w:szCs w:val="15"/>
                <w:color w:val="auto"/>
              </w:rPr>
            </w:pPr>
          </w:p>
        </w:tc>
        <w:tc>
          <w:tcPr>
            <w:tcW w:w="0" w:type="dxa"/>
            <w:vAlign w:val="bottom"/>
          </w:tcPr>
          <w:p>
            <w:pPr>
              <w:spacing w:after="0"/>
              <w:rPr>
                <w:sz w:val="1"/>
                <w:szCs w:val="1"/>
                <w:color w:val="auto"/>
              </w:rPr>
            </w:pPr>
          </w:p>
        </w:tc>
      </w:tr>
      <w:tr>
        <w:trPr>
          <w:trHeight w:val="80"/>
        </w:trPr>
        <w:tc>
          <w:tcPr>
            <w:tcW w:w="5240" w:type="dxa"/>
            <w:vAlign w:val="bottom"/>
            <w:gridSpan w:val="31"/>
            <w:vMerge w:val="continue"/>
          </w:tcPr>
          <w:p>
            <w:pPr>
              <w:spacing w:after="0"/>
              <w:rPr>
                <w:sz w:val="6"/>
                <w:szCs w:val="6"/>
                <w:color w:val="auto"/>
              </w:rPr>
            </w:pPr>
          </w:p>
        </w:tc>
        <w:tc>
          <w:tcPr>
            <w:tcW w:w="360" w:type="dxa"/>
            <w:vAlign w:val="bottom"/>
          </w:tcPr>
          <w:p>
            <w:pPr>
              <w:spacing w:after="0"/>
              <w:rPr>
                <w:sz w:val="6"/>
                <w:szCs w:val="6"/>
                <w:color w:val="auto"/>
              </w:rPr>
            </w:pPr>
          </w:p>
        </w:tc>
        <w:tc>
          <w:tcPr>
            <w:tcW w:w="220" w:type="dxa"/>
            <w:vAlign w:val="bottom"/>
          </w:tcPr>
          <w:p>
            <w:pPr>
              <w:spacing w:after="0"/>
              <w:rPr>
                <w:sz w:val="6"/>
                <w:szCs w:val="6"/>
                <w:color w:val="auto"/>
              </w:rPr>
            </w:pPr>
          </w:p>
        </w:tc>
        <w:tc>
          <w:tcPr>
            <w:tcW w:w="260" w:type="dxa"/>
            <w:vAlign w:val="bottom"/>
          </w:tcPr>
          <w:p>
            <w:pPr>
              <w:spacing w:after="0"/>
              <w:rPr>
                <w:sz w:val="6"/>
                <w:szCs w:val="6"/>
                <w:color w:val="auto"/>
              </w:rPr>
            </w:pPr>
          </w:p>
        </w:tc>
        <w:tc>
          <w:tcPr>
            <w:tcW w:w="140" w:type="dxa"/>
            <w:vAlign w:val="bottom"/>
          </w:tcPr>
          <w:p>
            <w:pPr>
              <w:spacing w:after="0"/>
              <w:rPr>
                <w:sz w:val="6"/>
                <w:szCs w:val="6"/>
                <w:color w:val="auto"/>
              </w:rPr>
            </w:pPr>
          </w:p>
        </w:tc>
        <w:tc>
          <w:tcPr>
            <w:tcW w:w="80" w:type="dxa"/>
            <w:vAlign w:val="bottom"/>
          </w:tcPr>
          <w:p>
            <w:pPr>
              <w:spacing w:after="0"/>
              <w:rPr>
                <w:sz w:val="6"/>
                <w:szCs w:val="6"/>
                <w:color w:val="auto"/>
              </w:rPr>
            </w:pPr>
          </w:p>
        </w:tc>
        <w:tc>
          <w:tcPr>
            <w:tcW w:w="100" w:type="dxa"/>
            <w:vAlign w:val="bottom"/>
          </w:tcPr>
          <w:p>
            <w:pPr>
              <w:spacing w:after="0"/>
              <w:rPr>
                <w:sz w:val="6"/>
                <w:szCs w:val="6"/>
                <w:color w:val="auto"/>
              </w:rPr>
            </w:pPr>
          </w:p>
        </w:tc>
        <w:tc>
          <w:tcPr>
            <w:tcW w:w="60" w:type="dxa"/>
            <w:vAlign w:val="bottom"/>
          </w:tcPr>
          <w:p>
            <w:pPr>
              <w:spacing w:after="0"/>
              <w:rPr>
                <w:sz w:val="6"/>
                <w:szCs w:val="6"/>
                <w:color w:val="auto"/>
              </w:rPr>
            </w:pPr>
          </w:p>
        </w:tc>
        <w:tc>
          <w:tcPr>
            <w:tcW w:w="80" w:type="dxa"/>
            <w:vAlign w:val="bottom"/>
          </w:tcPr>
          <w:p>
            <w:pPr>
              <w:spacing w:after="0"/>
              <w:rPr>
                <w:sz w:val="6"/>
                <w:szCs w:val="6"/>
                <w:color w:val="auto"/>
              </w:rPr>
            </w:pPr>
          </w:p>
        </w:tc>
        <w:tc>
          <w:tcPr>
            <w:tcW w:w="220" w:type="dxa"/>
            <w:vAlign w:val="bottom"/>
          </w:tcPr>
          <w:p>
            <w:pPr>
              <w:spacing w:after="0"/>
              <w:rPr>
                <w:sz w:val="6"/>
                <w:szCs w:val="6"/>
                <w:color w:val="auto"/>
              </w:rPr>
            </w:pPr>
          </w:p>
        </w:tc>
        <w:tc>
          <w:tcPr>
            <w:tcW w:w="80" w:type="dxa"/>
            <w:vAlign w:val="bottom"/>
          </w:tcPr>
          <w:p>
            <w:pPr>
              <w:spacing w:after="0"/>
              <w:rPr>
                <w:sz w:val="6"/>
                <w:szCs w:val="6"/>
                <w:color w:val="auto"/>
              </w:rPr>
            </w:pPr>
          </w:p>
        </w:tc>
        <w:tc>
          <w:tcPr>
            <w:tcW w:w="160" w:type="dxa"/>
            <w:vAlign w:val="bottom"/>
          </w:tcPr>
          <w:p>
            <w:pPr>
              <w:spacing w:after="0"/>
              <w:rPr>
                <w:sz w:val="6"/>
                <w:szCs w:val="6"/>
                <w:color w:val="auto"/>
              </w:rPr>
            </w:pPr>
          </w:p>
        </w:tc>
        <w:tc>
          <w:tcPr>
            <w:tcW w:w="180" w:type="dxa"/>
            <w:vAlign w:val="bottom"/>
          </w:tcPr>
          <w:p>
            <w:pPr>
              <w:spacing w:after="0"/>
              <w:rPr>
                <w:sz w:val="6"/>
                <w:szCs w:val="6"/>
                <w:color w:val="auto"/>
              </w:rPr>
            </w:pPr>
          </w:p>
        </w:tc>
        <w:tc>
          <w:tcPr>
            <w:tcW w:w="80" w:type="dxa"/>
            <w:vAlign w:val="bottom"/>
          </w:tcPr>
          <w:p>
            <w:pPr>
              <w:spacing w:after="0"/>
              <w:rPr>
                <w:sz w:val="6"/>
                <w:szCs w:val="6"/>
                <w:color w:val="auto"/>
              </w:rPr>
            </w:pPr>
          </w:p>
        </w:tc>
        <w:tc>
          <w:tcPr>
            <w:tcW w:w="160" w:type="dxa"/>
            <w:vAlign w:val="bottom"/>
          </w:tcPr>
          <w:p>
            <w:pPr>
              <w:spacing w:after="0"/>
              <w:rPr>
                <w:sz w:val="6"/>
                <w:szCs w:val="6"/>
                <w:color w:val="auto"/>
              </w:rPr>
            </w:pPr>
          </w:p>
        </w:tc>
        <w:tc>
          <w:tcPr>
            <w:tcW w:w="60" w:type="dxa"/>
            <w:vAlign w:val="bottom"/>
          </w:tcPr>
          <w:p>
            <w:pPr>
              <w:spacing w:after="0"/>
              <w:rPr>
                <w:sz w:val="6"/>
                <w:szCs w:val="6"/>
                <w:color w:val="auto"/>
              </w:rPr>
            </w:pPr>
          </w:p>
        </w:tc>
        <w:tc>
          <w:tcPr>
            <w:tcW w:w="40" w:type="dxa"/>
            <w:vAlign w:val="bottom"/>
          </w:tcPr>
          <w:p>
            <w:pPr>
              <w:spacing w:after="0"/>
              <w:rPr>
                <w:sz w:val="6"/>
                <w:szCs w:val="6"/>
                <w:color w:val="auto"/>
              </w:rPr>
            </w:pPr>
          </w:p>
        </w:tc>
        <w:tc>
          <w:tcPr>
            <w:tcW w:w="180" w:type="dxa"/>
            <w:vAlign w:val="bottom"/>
          </w:tcPr>
          <w:p>
            <w:pPr>
              <w:spacing w:after="0"/>
              <w:rPr>
                <w:sz w:val="6"/>
                <w:szCs w:val="6"/>
                <w:color w:val="auto"/>
              </w:rPr>
            </w:pPr>
          </w:p>
        </w:tc>
        <w:tc>
          <w:tcPr>
            <w:tcW w:w="120" w:type="dxa"/>
            <w:vAlign w:val="bottom"/>
          </w:tcPr>
          <w:p>
            <w:pPr>
              <w:spacing w:after="0"/>
              <w:rPr>
                <w:sz w:val="6"/>
                <w:szCs w:val="6"/>
                <w:color w:val="auto"/>
              </w:rPr>
            </w:pPr>
          </w:p>
        </w:tc>
        <w:tc>
          <w:tcPr>
            <w:tcW w:w="100" w:type="dxa"/>
            <w:vAlign w:val="bottom"/>
          </w:tcPr>
          <w:p>
            <w:pPr>
              <w:spacing w:after="0"/>
              <w:rPr>
                <w:sz w:val="6"/>
                <w:szCs w:val="6"/>
                <w:color w:val="auto"/>
              </w:rPr>
            </w:pPr>
          </w:p>
        </w:tc>
        <w:tc>
          <w:tcPr>
            <w:tcW w:w="300" w:type="dxa"/>
            <w:vAlign w:val="bottom"/>
          </w:tcPr>
          <w:p>
            <w:pPr>
              <w:spacing w:after="0"/>
              <w:rPr>
                <w:sz w:val="6"/>
                <w:szCs w:val="6"/>
                <w:color w:val="auto"/>
              </w:rPr>
            </w:pPr>
          </w:p>
        </w:tc>
        <w:tc>
          <w:tcPr>
            <w:tcW w:w="220" w:type="dxa"/>
            <w:vAlign w:val="bottom"/>
          </w:tcPr>
          <w:p>
            <w:pPr>
              <w:spacing w:after="0"/>
              <w:rPr>
                <w:sz w:val="6"/>
                <w:szCs w:val="6"/>
                <w:color w:val="auto"/>
              </w:rPr>
            </w:pPr>
          </w:p>
        </w:tc>
        <w:tc>
          <w:tcPr>
            <w:tcW w:w="320" w:type="dxa"/>
            <w:vAlign w:val="bottom"/>
          </w:tcPr>
          <w:p>
            <w:pPr>
              <w:spacing w:after="0"/>
              <w:rPr>
                <w:sz w:val="6"/>
                <w:szCs w:val="6"/>
                <w:color w:val="auto"/>
              </w:rPr>
            </w:pPr>
          </w:p>
        </w:tc>
        <w:tc>
          <w:tcPr>
            <w:tcW w:w="260" w:type="dxa"/>
            <w:vAlign w:val="bottom"/>
          </w:tcPr>
          <w:p>
            <w:pPr>
              <w:spacing w:after="0"/>
              <w:rPr>
                <w:sz w:val="6"/>
                <w:szCs w:val="6"/>
                <w:color w:val="auto"/>
              </w:rPr>
            </w:pPr>
          </w:p>
        </w:tc>
        <w:tc>
          <w:tcPr>
            <w:tcW w:w="240" w:type="dxa"/>
            <w:vAlign w:val="bottom"/>
          </w:tcPr>
          <w:p>
            <w:pPr>
              <w:spacing w:after="0"/>
              <w:rPr>
                <w:sz w:val="6"/>
                <w:szCs w:val="6"/>
                <w:color w:val="auto"/>
              </w:rPr>
            </w:pPr>
          </w:p>
        </w:tc>
        <w:tc>
          <w:tcPr>
            <w:tcW w:w="320" w:type="dxa"/>
            <w:vAlign w:val="bottom"/>
          </w:tcPr>
          <w:p>
            <w:pPr>
              <w:spacing w:after="0"/>
              <w:rPr>
                <w:sz w:val="6"/>
                <w:szCs w:val="6"/>
                <w:color w:val="auto"/>
              </w:rPr>
            </w:pPr>
          </w:p>
        </w:tc>
        <w:tc>
          <w:tcPr>
            <w:tcW w:w="20" w:type="dxa"/>
            <w:vAlign w:val="bottom"/>
          </w:tcPr>
          <w:p>
            <w:pPr>
              <w:spacing w:after="0"/>
              <w:rPr>
                <w:sz w:val="6"/>
                <w:szCs w:val="6"/>
                <w:color w:val="auto"/>
              </w:rPr>
            </w:pPr>
          </w:p>
        </w:tc>
        <w:tc>
          <w:tcPr>
            <w:tcW w:w="140" w:type="dxa"/>
            <w:vAlign w:val="bottom"/>
          </w:tcPr>
          <w:p>
            <w:pPr>
              <w:spacing w:after="0"/>
              <w:rPr>
                <w:sz w:val="6"/>
                <w:szCs w:val="6"/>
                <w:color w:val="auto"/>
              </w:rPr>
            </w:pPr>
          </w:p>
        </w:tc>
        <w:tc>
          <w:tcPr>
            <w:tcW w:w="200" w:type="dxa"/>
            <w:vAlign w:val="bottom"/>
          </w:tcPr>
          <w:p>
            <w:pPr>
              <w:spacing w:after="0"/>
              <w:rPr>
                <w:sz w:val="6"/>
                <w:szCs w:val="6"/>
                <w:color w:val="auto"/>
              </w:rPr>
            </w:pPr>
          </w:p>
        </w:tc>
        <w:tc>
          <w:tcPr>
            <w:tcW w:w="240" w:type="dxa"/>
            <w:vAlign w:val="bottom"/>
          </w:tcPr>
          <w:p>
            <w:pPr>
              <w:spacing w:after="0"/>
              <w:rPr>
                <w:sz w:val="6"/>
                <w:szCs w:val="6"/>
                <w:color w:val="auto"/>
              </w:rPr>
            </w:pPr>
          </w:p>
        </w:tc>
        <w:tc>
          <w:tcPr>
            <w:tcW w:w="80" w:type="dxa"/>
            <w:vAlign w:val="bottom"/>
          </w:tcPr>
          <w:p>
            <w:pPr>
              <w:spacing w:after="0"/>
              <w:rPr>
                <w:sz w:val="6"/>
                <w:szCs w:val="6"/>
                <w:color w:val="auto"/>
              </w:rPr>
            </w:pPr>
          </w:p>
        </w:tc>
        <w:tc>
          <w:tcPr>
            <w:tcW w:w="0" w:type="dxa"/>
            <w:vAlign w:val="bottom"/>
          </w:tcPr>
          <w:p>
            <w:pPr>
              <w:spacing w:after="0"/>
              <w:rPr>
                <w:sz w:val="1"/>
                <w:szCs w:val="1"/>
                <w:color w:val="auto"/>
              </w:rPr>
            </w:pPr>
          </w:p>
        </w:tc>
      </w:tr>
      <w:tr>
        <w:trPr>
          <w:trHeight w:val="237"/>
        </w:trPr>
        <w:tc>
          <w:tcPr>
            <w:tcW w:w="960" w:type="dxa"/>
            <w:vAlign w:val="bottom"/>
            <w:gridSpan w:val="5"/>
          </w:tcPr>
          <w:p>
            <w:pPr>
              <w:spacing w:after="0"/>
              <w:rPr>
                <w:sz w:val="20"/>
                <w:szCs w:val="20"/>
                <w:color w:val="auto"/>
              </w:rPr>
            </w:pPr>
            <w:r>
              <w:rPr>
                <w:rFonts w:ascii="Helvetica" w:cs="Helvetica" w:eastAsia="Helvetica" w:hAnsi="Helvetica"/>
                <w:sz w:val="20"/>
                <w:szCs w:val="20"/>
                <w:color w:val="auto"/>
                <w:w w:val="99"/>
              </w:rPr>
              <w:t>dismissal."</w:t>
            </w:r>
          </w:p>
        </w:tc>
        <w:tc>
          <w:tcPr>
            <w:tcW w:w="180" w:type="dxa"/>
            <w:vAlign w:val="bottom"/>
          </w:tcPr>
          <w:p>
            <w:pPr>
              <w:spacing w:after="0"/>
              <w:rPr>
                <w:sz w:val="20"/>
                <w:szCs w:val="20"/>
                <w:color w:val="auto"/>
              </w:rPr>
            </w:pPr>
          </w:p>
        </w:tc>
        <w:tc>
          <w:tcPr>
            <w:tcW w:w="80" w:type="dxa"/>
            <w:vAlign w:val="bottom"/>
          </w:tcPr>
          <w:p>
            <w:pPr>
              <w:spacing w:after="0"/>
              <w:rPr>
                <w:sz w:val="20"/>
                <w:szCs w:val="20"/>
                <w:color w:val="auto"/>
              </w:rPr>
            </w:pPr>
          </w:p>
        </w:tc>
        <w:tc>
          <w:tcPr>
            <w:tcW w:w="900" w:type="dxa"/>
            <w:vAlign w:val="bottom"/>
            <w:gridSpan w:val="5"/>
          </w:tcPr>
          <w:p>
            <w:pPr>
              <w:spacing w:after="0"/>
              <w:rPr>
                <w:rFonts w:ascii="Helvetica" w:cs="Helvetica" w:eastAsia="Helvetica" w:hAnsi="Helvetica"/>
                <w:sz w:val="20"/>
                <w:szCs w:val="20"/>
                <w:i w:val="1"/>
                <w:iCs w:val="1"/>
                <w:color w:val="0077CC"/>
              </w:rPr>
            </w:pPr>
            <w:hyperlink r:id="rId9">
              <w:r>
                <w:rPr>
                  <w:rFonts w:ascii="Helvetica" w:cs="Helvetica" w:eastAsia="Helvetica" w:hAnsi="Helvetica"/>
                  <w:sz w:val="20"/>
                  <w:szCs w:val="20"/>
                  <w:i w:val="1"/>
                  <w:iCs w:val="1"/>
                  <w:color w:val="0077CC"/>
                </w:rPr>
                <w:t>425  F.3d</w:t>
              </w:r>
            </w:hyperlink>
          </w:p>
        </w:tc>
        <w:tc>
          <w:tcPr>
            <w:tcW w:w="440" w:type="dxa"/>
            <w:vAlign w:val="bottom"/>
            <w:gridSpan w:val="2"/>
          </w:tcPr>
          <w:p>
            <w:pPr>
              <w:jc w:val="right"/>
              <w:spacing w:after="0"/>
              <w:rPr>
                <w:rFonts w:ascii="Helvetica" w:cs="Helvetica" w:eastAsia="Helvetica" w:hAnsi="Helvetica"/>
                <w:sz w:val="20"/>
                <w:szCs w:val="20"/>
                <w:i w:val="1"/>
                <w:iCs w:val="1"/>
                <w:color w:val="0077CC"/>
              </w:rPr>
            </w:pPr>
            <w:hyperlink r:id="rId9">
              <w:r>
                <w:rPr>
                  <w:rFonts w:ascii="Helvetica" w:cs="Helvetica" w:eastAsia="Helvetica" w:hAnsi="Helvetica"/>
                  <w:sz w:val="20"/>
                  <w:szCs w:val="20"/>
                  <w:i w:val="1"/>
                  <w:iCs w:val="1"/>
                  <w:color w:val="0077CC"/>
                </w:rPr>
                <w:t>99,</w:t>
              </w:r>
            </w:hyperlink>
          </w:p>
        </w:tc>
        <w:tc>
          <w:tcPr>
            <w:tcW w:w="400" w:type="dxa"/>
            <w:vAlign w:val="bottom"/>
            <w:gridSpan w:val="2"/>
          </w:tcPr>
          <w:p>
            <w:pPr>
              <w:ind w:left="60"/>
              <w:spacing w:after="0"/>
              <w:rPr>
                <w:rFonts w:ascii="Helvetica" w:cs="Helvetica" w:eastAsia="Helvetica" w:hAnsi="Helvetica"/>
                <w:sz w:val="20"/>
                <w:szCs w:val="20"/>
                <w:i w:val="1"/>
                <w:iCs w:val="1"/>
                <w:color w:val="0077CC"/>
                <w:w w:val="95"/>
              </w:rPr>
            </w:pPr>
            <w:hyperlink r:id="rId9">
              <w:r>
                <w:rPr>
                  <w:rFonts w:ascii="Helvetica" w:cs="Helvetica" w:eastAsia="Helvetica" w:hAnsi="Helvetica"/>
                  <w:sz w:val="20"/>
                  <w:szCs w:val="20"/>
                  <w:i w:val="1"/>
                  <w:iCs w:val="1"/>
                  <w:color w:val="0077CC"/>
                  <w:w w:val="95"/>
                </w:rPr>
                <w:t>114</w:t>
              </w:r>
            </w:hyperlink>
          </w:p>
        </w:tc>
        <w:tc>
          <w:tcPr>
            <w:tcW w:w="100" w:type="dxa"/>
            <w:vAlign w:val="bottom"/>
          </w:tcPr>
          <w:p>
            <w:pPr>
              <w:spacing w:after="0"/>
              <w:rPr>
                <w:sz w:val="20"/>
                <w:szCs w:val="20"/>
                <w:color w:val="auto"/>
              </w:rPr>
            </w:pPr>
          </w:p>
        </w:tc>
        <w:tc>
          <w:tcPr>
            <w:tcW w:w="2180" w:type="dxa"/>
            <w:vAlign w:val="bottom"/>
            <w:gridSpan w:val="14"/>
          </w:tcPr>
          <w:p>
            <w:pPr>
              <w:jc w:val="right"/>
              <w:ind w:right="240"/>
              <w:spacing w:after="0"/>
              <w:rPr>
                <w:rFonts w:ascii="Helvetica" w:cs="Helvetica" w:eastAsia="Helvetica" w:hAnsi="Helvetica"/>
                <w:sz w:val="20"/>
                <w:szCs w:val="20"/>
                <w:i w:val="1"/>
                <w:iCs w:val="1"/>
                <w:color w:val="0077CC"/>
              </w:rPr>
            </w:pPr>
            <w:hyperlink r:id="rId9">
              <w:r>
                <w:rPr>
                  <w:rFonts w:ascii="Helvetica" w:cs="Helvetica" w:eastAsia="Helvetica" w:hAnsi="Helvetica"/>
                  <w:sz w:val="20"/>
                  <w:szCs w:val="20"/>
                  <w:i w:val="1"/>
                  <w:iCs w:val="1"/>
                  <w:color w:val="0077CC"/>
                </w:rPr>
                <w:t xml:space="preserve">(2005)  </w:t>
              </w:r>
            </w:hyperlink>
            <w:r>
              <w:rPr>
                <w:rFonts w:ascii="Helvetica" w:cs="Helvetica" w:eastAsia="Helvetica" w:hAnsi="Helvetica"/>
                <w:sz w:val="20"/>
                <w:szCs w:val="20"/>
                <w:color w:val="000000"/>
              </w:rPr>
              <w:t>(emphasis</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in</w:t>
            </w:r>
          </w:p>
        </w:tc>
        <w:tc>
          <w:tcPr>
            <w:tcW w:w="360" w:type="dxa"/>
            <w:vAlign w:val="bottom"/>
            <w:vMerge w:val="restart"/>
          </w:tcPr>
          <w:p>
            <w:pPr>
              <w:spacing w:after="0"/>
              <w:rPr>
                <w:sz w:val="20"/>
                <w:szCs w:val="20"/>
                <w:color w:val="auto"/>
              </w:rPr>
            </w:pPr>
            <w:r>
              <w:rPr>
                <w:rFonts w:ascii="Helvetica" w:cs="Helvetica" w:eastAsia="Helvetica" w:hAnsi="Helvetica"/>
                <w:sz w:val="20"/>
                <w:szCs w:val="20"/>
                <w:color w:val="auto"/>
                <w:w w:val="98"/>
              </w:rPr>
              <w:t>The</w:t>
            </w:r>
          </w:p>
        </w:tc>
        <w:tc>
          <w:tcPr>
            <w:tcW w:w="1240" w:type="dxa"/>
            <w:vAlign w:val="bottom"/>
            <w:gridSpan w:val="9"/>
            <w:vMerge w:val="restart"/>
          </w:tcPr>
          <w:p>
            <w:pPr>
              <w:ind w:left="180"/>
              <w:spacing w:after="0"/>
              <w:rPr>
                <w:sz w:val="20"/>
                <w:szCs w:val="20"/>
                <w:color w:val="auto"/>
              </w:rPr>
            </w:pPr>
            <w:r>
              <w:rPr>
                <w:rFonts w:ascii="Helvetica" w:cs="Helvetica" w:eastAsia="Helvetica" w:hAnsi="Helvetica"/>
                <w:sz w:val="20"/>
                <w:szCs w:val="20"/>
                <w:color w:val="auto"/>
              </w:rPr>
              <w:t>inadequacy</w:t>
            </w:r>
          </w:p>
        </w:tc>
        <w:tc>
          <w:tcPr>
            <w:tcW w:w="160" w:type="dxa"/>
            <w:vAlign w:val="bottom"/>
          </w:tcPr>
          <w:p>
            <w:pPr>
              <w:spacing w:after="0"/>
              <w:rPr>
                <w:sz w:val="20"/>
                <w:szCs w:val="20"/>
                <w:color w:val="auto"/>
              </w:rPr>
            </w:pPr>
          </w:p>
        </w:tc>
        <w:tc>
          <w:tcPr>
            <w:tcW w:w="180" w:type="dxa"/>
            <w:vAlign w:val="bottom"/>
            <w:vMerge w:val="restart"/>
          </w:tcPr>
          <w:p>
            <w:pPr>
              <w:jc w:val="center"/>
              <w:spacing w:after="0"/>
              <w:rPr>
                <w:sz w:val="20"/>
                <w:szCs w:val="20"/>
                <w:color w:val="auto"/>
              </w:rPr>
            </w:pPr>
            <w:r>
              <w:rPr>
                <w:rFonts w:ascii="Helvetica" w:cs="Helvetica" w:eastAsia="Helvetica" w:hAnsi="Helvetica"/>
                <w:sz w:val="20"/>
                <w:szCs w:val="20"/>
                <w:color w:val="auto"/>
                <w:w w:val="95"/>
              </w:rPr>
              <w:t>of</w:t>
            </w:r>
          </w:p>
        </w:tc>
        <w:tc>
          <w:tcPr>
            <w:tcW w:w="80" w:type="dxa"/>
            <w:vAlign w:val="bottom"/>
          </w:tcPr>
          <w:p>
            <w:pPr>
              <w:spacing w:after="0"/>
              <w:rPr>
                <w:sz w:val="20"/>
                <w:szCs w:val="20"/>
                <w:color w:val="auto"/>
              </w:rPr>
            </w:pPr>
          </w:p>
        </w:tc>
        <w:tc>
          <w:tcPr>
            <w:tcW w:w="960" w:type="dxa"/>
            <w:vAlign w:val="bottom"/>
            <w:gridSpan w:val="7"/>
            <w:vMerge w:val="restart"/>
          </w:tcPr>
          <w:p>
            <w:pPr>
              <w:jc w:val="center"/>
              <w:spacing w:after="0"/>
              <w:rPr>
                <w:sz w:val="20"/>
                <w:szCs w:val="20"/>
                <w:color w:val="auto"/>
              </w:rPr>
            </w:pPr>
            <w:r>
              <w:rPr>
                <w:rFonts w:ascii="Helvetica" w:cs="Helvetica" w:eastAsia="Helvetica" w:hAnsi="Helvetica"/>
                <w:sz w:val="20"/>
                <w:szCs w:val="20"/>
                <w:color w:val="auto"/>
              </w:rPr>
              <w:t>showing</w:t>
            </w:r>
          </w:p>
        </w:tc>
        <w:tc>
          <w:tcPr>
            <w:tcW w:w="800" w:type="dxa"/>
            <w:vAlign w:val="bottom"/>
            <w:gridSpan w:val="3"/>
            <w:vMerge w:val="restart"/>
          </w:tcPr>
          <w:p>
            <w:pPr>
              <w:ind w:left="100"/>
              <w:spacing w:after="0"/>
              <w:rPr>
                <w:sz w:val="20"/>
                <w:szCs w:val="20"/>
                <w:color w:val="auto"/>
              </w:rPr>
            </w:pPr>
            <w:r>
              <w:rPr>
                <w:rFonts w:ascii="Helvetica" w:cs="Helvetica" w:eastAsia="Helvetica" w:hAnsi="Helvetica"/>
                <w:sz w:val="20"/>
                <w:szCs w:val="20"/>
                <w:color w:val="auto"/>
              </w:rPr>
              <w:t>parallel</w:t>
            </w:r>
          </w:p>
        </w:tc>
        <w:tc>
          <w:tcPr>
            <w:tcW w:w="920" w:type="dxa"/>
            <w:vAlign w:val="bottom"/>
            <w:gridSpan w:val="5"/>
            <w:vMerge w:val="restart"/>
          </w:tcPr>
          <w:p>
            <w:pPr>
              <w:jc w:val="right"/>
              <w:spacing w:after="0"/>
              <w:rPr>
                <w:sz w:val="20"/>
                <w:szCs w:val="20"/>
                <w:color w:val="auto"/>
              </w:rPr>
            </w:pPr>
            <w:r>
              <w:rPr>
                <w:rFonts w:ascii="Helvetica" w:cs="Helvetica" w:eastAsia="Helvetica" w:hAnsi="Helvetica"/>
                <w:sz w:val="20"/>
                <w:szCs w:val="20"/>
                <w:color w:val="auto"/>
              </w:rPr>
              <w:t>conduct</w:t>
            </w:r>
          </w:p>
        </w:tc>
        <w:tc>
          <w:tcPr>
            <w:tcW w:w="320" w:type="dxa"/>
            <w:vAlign w:val="bottom"/>
            <w:gridSpan w:val="2"/>
            <w:vMerge w:val="restart"/>
          </w:tcPr>
          <w:p>
            <w:pPr>
              <w:jc w:val="right"/>
              <w:ind w:right="20"/>
              <w:spacing w:after="0"/>
              <w:rPr>
                <w:sz w:val="20"/>
                <w:szCs w:val="20"/>
                <w:color w:val="auto"/>
              </w:rPr>
            </w:pPr>
            <w:r>
              <w:rPr>
                <w:rFonts w:ascii="Helvetica" w:cs="Helvetica" w:eastAsia="Helvetica" w:hAnsi="Helvetica"/>
                <w:sz w:val="20"/>
                <w:szCs w:val="20"/>
                <w:color w:val="auto"/>
              </w:rPr>
              <w:t>or</w:t>
            </w:r>
          </w:p>
        </w:tc>
        <w:tc>
          <w:tcPr>
            <w:tcW w:w="0" w:type="dxa"/>
            <w:vAlign w:val="bottom"/>
          </w:tcPr>
          <w:p>
            <w:pPr>
              <w:spacing w:after="0"/>
              <w:rPr>
                <w:sz w:val="1"/>
                <w:szCs w:val="1"/>
                <w:color w:val="auto"/>
              </w:rPr>
            </w:pPr>
          </w:p>
        </w:tc>
      </w:tr>
      <w:tr>
        <w:trPr>
          <w:trHeight w:val="20"/>
        </w:trPr>
        <w:tc>
          <w:tcPr>
            <w:tcW w:w="3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28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260" w:type="dxa"/>
            <w:vAlign w:val="bottom"/>
            <w:tcBorders>
              <w:right w:val="single" w:sz="8" w:color="0077CC"/>
            </w:tcBorders>
            <w:shd w:val="clear" w:color="auto" w:fill="0077CC"/>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360" w:type="dxa"/>
            <w:vAlign w:val="bottom"/>
            <w:vMerge w:val="continue"/>
          </w:tcPr>
          <w:p>
            <w:pPr>
              <w:spacing w:after="0" w:line="20" w:lineRule="exact"/>
              <w:rPr>
                <w:sz w:val="1"/>
                <w:szCs w:val="1"/>
                <w:color w:val="auto"/>
              </w:rPr>
            </w:pPr>
          </w:p>
        </w:tc>
        <w:tc>
          <w:tcPr>
            <w:tcW w:w="1240" w:type="dxa"/>
            <w:vAlign w:val="bottom"/>
            <w:gridSpan w:val="9"/>
            <w:vMerge w:val="continue"/>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vMerge w:val="continue"/>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960" w:type="dxa"/>
            <w:vAlign w:val="bottom"/>
            <w:gridSpan w:val="7"/>
            <w:vMerge w:val="continue"/>
          </w:tcPr>
          <w:p>
            <w:pPr>
              <w:spacing w:after="0" w:line="20" w:lineRule="exact"/>
              <w:rPr>
                <w:sz w:val="1"/>
                <w:szCs w:val="1"/>
                <w:color w:val="auto"/>
              </w:rPr>
            </w:pPr>
          </w:p>
        </w:tc>
        <w:tc>
          <w:tcPr>
            <w:tcW w:w="800" w:type="dxa"/>
            <w:vAlign w:val="bottom"/>
            <w:gridSpan w:val="3"/>
            <w:vMerge w:val="continue"/>
          </w:tcPr>
          <w:p>
            <w:pPr>
              <w:spacing w:after="0" w:line="20" w:lineRule="exact"/>
              <w:rPr>
                <w:sz w:val="1"/>
                <w:szCs w:val="1"/>
                <w:color w:val="auto"/>
              </w:rPr>
            </w:pPr>
          </w:p>
        </w:tc>
        <w:tc>
          <w:tcPr>
            <w:tcW w:w="920" w:type="dxa"/>
            <w:vAlign w:val="bottom"/>
            <w:gridSpan w:val="5"/>
            <w:vMerge w:val="continue"/>
          </w:tcPr>
          <w:p>
            <w:pPr>
              <w:spacing w:after="0" w:line="20" w:lineRule="exact"/>
              <w:rPr>
                <w:sz w:val="1"/>
                <w:szCs w:val="1"/>
                <w:color w:val="auto"/>
              </w:rPr>
            </w:pPr>
          </w:p>
        </w:tc>
        <w:tc>
          <w:tcPr>
            <w:tcW w:w="320" w:type="dxa"/>
            <w:vAlign w:val="bottom"/>
            <w:gridSpan w:val="2"/>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23"/>
        </w:trPr>
        <w:tc>
          <w:tcPr>
            <w:tcW w:w="5240" w:type="dxa"/>
            <w:vAlign w:val="bottom"/>
            <w:gridSpan w:val="31"/>
            <w:vMerge w:val="restart"/>
          </w:tcPr>
          <w:p>
            <w:pPr>
              <w:spacing w:after="0"/>
              <w:rPr>
                <w:sz w:val="20"/>
                <w:szCs w:val="20"/>
                <w:color w:val="auto"/>
              </w:rPr>
            </w:pPr>
            <w:r>
              <w:rPr>
                <w:rFonts w:ascii="Helvetica" w:cs="Helvetica" w:eastAsia="Helvetica" w:hAnsi="Helvetica"/>
                <w:sz w:val="20"/>
                <w:szCs w:val="20"/>
                <w:color w:val="auto"/>
              </w:rPr>
              <w:t>original).  Although the Court of Appeals took the view</w:t>
            </w:r>
          </w:p>
        </w:tc>
        <w:tc>
          <w:tcPr>
            <w:tcW w:w="360" w:type="dxa"/>
            <w:vAlign w:val="bottom"/>
            <w:vMerge w:val="continue"/>
          </w:tcPr>
          <w:p>
            <w:pPr>
              <w:spacing w:after="0"/>
              <w:rPr>
                <w:sz w:val="10"/>
                <w:szCs w:val="10"/>
                <w:color w:val="auto"/>
              </w:rPr>
            </w:pPr>
          </w:p>
        </w:tc>
        <w:tc>
          <w:tcPr>
            <w:tcW w:w="1240" w:type="dxa"/>
            <w:vAlign w:val="bottom"/>
            <w:gridSpan w:val="9"/>
            <w:vMerge w:val="continue"/>
          </w:tcPr>
          <w:p>
            <w:pPr>
              <w:spacing w:after="0"/>
              <w:rPr>
                <w:sz w:val="10"/>
                <w:szCs w:val="10"/>
                <w:color w:val="auto"/>
              </w:rPr>
            </w:pPr>
          </w:p>
        </w:tc>
        <w:tc>
          <w:tcPr>
            <w:tcW w:w="160" w:type="dxa"/>
            <w:vAlign w:val="bottom"/>
          </w:tcPr>
          <w:p>
            <w:pPr>
              <w:spacing w:after="0"/>
              <w:rPr>
                <w:sz w:val="10"/>
                <w:szCs w:val="10"/>
                <w:color w:val="auto"/>
              </w:rPr>
            </w:pPr>
          </w:p>
        </w:tc>
        <w:tc>
          <w:tcPr>
            <w:tcW w:w="180" w:type="dxa"/>
            <w:vAlign w:val="bottom"/>
            <w:vMerge w:val="continue"/>
          </w:tcPr>
          <w:p>
            <w:pPr>
              <w:spacing w:after="0"/>
              <w:rPr>
                <w:sz w:val="10"/>
                <w:szCs w:val="10"/>
                <w:color w:val="auto"/>
              </w:rPr>
            </w:pPr>
          </w:p>
        </w:tc>
        <w:tc>
          <w:tcPr>
            <w:tcW w:w="80" w:type="dxa"/>
            <w:vAlign w:val="bottom"/>
          </w:tcPr>
          <w:p>
            <w:pPr>
              <w:spacing w:after="0"/>
              <w:rPr>
                <w:sz w:val="10"/>
                <w:szCs w:val="10"/>
                <w:color w:val="auto"/>
              </w:rPr>
            </w:pPr>
          </w:p>
        </w:tc>
        <w:tc>
          <w:tcPr>
            <w:tcW w:w="960" w:type="dxa"/>
            <w:vAlign w:val="bottom"/>
            <w:gridSpan w:val="7"/>
            <w:vMerge w:val="continue"/>
          </w:tcPr>
          <w:p>
            <w:pPr>
              <w:spacing w:after="0"/>
              <w:rPr>
                <w:sz w:val="10"/>
                <w:szCs w:val="10"/>
                <w:color w:val="auto"/>
              </w:rPr>
            </w:pPr>
          </w:p>
        </w:tc>
        <w:tc>
          <w:tcPr>
            <w:tcW w:w="800" w:type="dxa"/>
            <w:vAlign w:val="bottom"/>
            <w:gridSpan w:val="3"/>
            <w:vMerge w:val="continue"/>
          </w:tcPr>
          <w:p>
            <w:pPr>
              <w:spacing w:after="0"/>
              <w:rPr>
                <w:sz w:val="10"/>
                <w:szCs w:val="10"/>
                <w:color w:val="auto"/>
              </w:rPr>
            </w:pPr>
          </w:p>
        </w:tc>
        <w:tc>
          <w:tcPr>
            <w:tcW w:w="920" w:type="dxa"/>
            <w:vAlign w:val="bottom"/>
            <w:gridSpan w:val="5"/>
            <w:vMerge w:val="continue"/>
          </w:tcPr>
          <w:p>
            <w:pPr>
              <w:spacing w:after="0"/>
              <w:rPr>
                <w:sz w:val="10"/>
                <w:szCs w:val="10"/>
                <w:color w:val="auto"/>
              </w:rPr>
            </w:pPr>
          </w:p>
        </w:tc>
        <w:tc>
          <w:tcPr>
            <w:tcW w:w="320" w:type="dxa"/>
            <w:vAlign w:val="bottom"/>
            <w:gridSpan w:val="2"/>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40"/>
        </w:trPr>
        <w:tc>
          <w:tcPr>
            <w:tcW w:w="5240" w:type="dxa"/>
            <w:vAlign w:val="bottom"/>
            <w:gridSpan w:val="31"/>
            <w:vMerge w:val="continue"/>
          </w:tcPr>
          <w:p>
            <w:pPr>
              <w:spacing w:after="0"/>
              <w:rPr>
                <w:sz w:val="12"/>
                <w:szCs w:val="12"/>
                <w:color w:val="auto"/>
              </w:rPr>
            </w:pPr>
          </w:p>
        </w:tc>
        <w:tc>
          <w:tcPr>
            <w:tcW w:w="5020" w:type="dxa"/>
            <w:vAlign w:val="bottom"/>
            <w:gridSpan w:val="30"/>
            <w:vMerge w:val="restart"/>
          </w:tcPr>
          <w:p>
            <w:pPr>
              <w:spacing w:after="0"/>
              <w:rPr>
                <w:sz w:val="20"/>
                <w:szCs w:val="20"/>
                <w:color w:val="auto"/>
              </w:rPr>
            </w:pPr>
            <w:r>
              <w:rPr>
                <w:rFonts w:ascii="Helvetica" w:cs="Helvetica" w:eastAsia="Helvetica" w:hAnsi="Helvetica"/>
                <w:sz w:val="20"/>
                <w:szCs w:val="20"/>
                <w:color w:val="auto"/>
              </w:rPr>
              <w:t>interdependence, without more, mirrors the ambiguity of</w:t>
            </w:r>
          </w:p>
        </w:tc>
        <w:tc>
          <w:tcPr>
            <w:tcW w:w="0" w:type="dxa"/>
            <w:vAlign w:val="bottom"/>
          </w:tcPr>
          <w:p>
            <w:pPr>
              <w:spacing w:after="0"/>
              <w:rPr>
                <w:sz w:val="1"/>
                <w:szCs w:val="1"/>
                <w:color w:val="auto"/>
              </w:rPr>
            </w:pPr>
          </w:p>
        </w:tc>
      </w:tr>
      <w:tr>
        <w:trPr>
          <w:trHeight w:val="120"/>
        </w:trPr>
        <w:tc>
          <w:tcPr>
            <w:tcW w:w="5240" w:type="dxa"/>
            <w:vAlign w:val="bottom"/>
            <w:gridSpan w:val="31"/>
            <w:vMerge w:val="restart"/>
          </w:tcPr>
          <w:p>
            <w:pPr>
              <w:spacing w:after="0"/>
              <w:rPr>
                <w:sz w:val="20"/>
                <w:szCs w:val="20"/>
                <w:color w:val="auto"/>
              </w:rPr>
            </w:pPr>
            <w:r>
              <w:rPr>
                <w:rFonts w:ascii="Helvetica" w:cs="Helvetica" w:eastAsia="Helvetica" w:hAnsi="Helvetica"/>
                <w:sz w:val="20"/>
                <w:szCs w:val="20"/>
                <w:color w:val="auto"/>
              </w:rPr>
              <w:t>that plaintiffs must plead facts that "include conspiracy</w:t>
            </w:r>
          </w:p>
        </w:tc>
        <w:tc>
          <w:tcPr>
            <w:tcW w:w="5020" w:type="dxa"/>
            <w:vAlign w:val="bottom"/>
            <w:gridSpan w:val="30"/>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40"/>
        </w:trPr>
        <w:tc>
          <w:tcPr>
            <w:tcW w:w="5240" w:type="dxa"/>
            <w:vAlign w:val="bottom"/>
            <w:gridSpan w:val="31"/>
            <w:vMerge w:val="continue"/>
          </w:tcPr>
          <w:p>
            <w:pPr>
              <w:spacing w:after="0"/>
              <w:rPr>
                <w:sz w:val="12"/>
                <w:szCs w:val="12"/>
                <w:color w:val="auto"/>
              </w:rPr>
            </w:pPr>
          </w:p>
        </w:tc>
        <w:tc>
          <w:tcPr>
            <w:tcW w:w="5020" w:type="dxa"/>
            <w:vAlign w:val="bottom"/>
            <w:gridSpan w:val="30"/>
            <w:vMerge w:val="restart"/>
          </w:tcPr>
          <w:p>
            <w:pPr>
              <w:spacing w:after="0" w:line="216" w:lineRule="exact"/>
              <w:rPr>
                <w:sz w:val="20"/>
                <w:szCs w:val="20"/>
                <w:color w:val="auto"/>
              </w:rPr>
            </w:pPr>
            <w:r>
              <w:rPr>
                <w:rFonts w:ascii="Helvetica" w:cs="Helvetica" w:eastAsia="Helvetica" w:hAnsi="Helvetica"/>
                <w:sz w:val="20"/>
                <w:szCs w:val="20"/>
                <w:color w:val="auto"/>
              </w:rPr>
              <w:t>the behavior:  consistent with conspiracy, but just as</w:t>
            </w:r>
          </w:p>
        </w:tc>
        <w:tc>
          <w:tcPr>
            <w:tcW w:w="0" w:type="dxa"/>
            <w:vAlign w:val="bottom"/>
          </w:tcPr>
          <w:p>
            <w:pPr>
              <w:spacing w:after="0"/>
              <w:rPr>
                <w:sz w:val="1"/>
                <w:szCs w:val="1"/>
                <w:color w:val="auto"/>
              </w:rPr>
            </w:pPr>
          </w:p>
        </w:tc>
      </w:tr>
      <w:tr>
        <w:trPr>
          <w:trHeight w:val="76"/>
        </w:trPr>
        <w:tc>
          <w:tcPr>
            <w:tcW w:w="340" w:type="dxa"/>
            <w:vAlign w:val="bottom"/>
          </w:tcPr>
          <w:p>
            <w:pPr>
              <w:spacing w:after="0"/>
              <w:rPr>
                <w:sz w:val="6"/>
                <w:szCs w:val="6"/>
                <w:color w:val="auto"/>
              </w:rPr>
            </w:pPr>
          </w:p>
        </w:tc>
        <w:tc>
          <w:tcPr>
            <w:tcW w:w="20" w:type="dxa"/>
            <w:vAlign w:val="bottom"/>
          </w:tcPr>
          <w:p>
            <w:pPr>
              <w:spacing w:after="0"/>
              <w:rPr>
                <w:sz w:val="6"/>
                <w:szCs w:val="6"/>
                <w:color w:val="auto"/>
              </w:rPr>
            </w:pPr>
          </w:p>
        </w:tc>
        <w:tc>
          <w:tcPr>
            <w:tcW w:w="200" w:type="dxa"/>
            <w:vAlign w:val="bottom"/>
          </w:tcPr>
          <w:p>
            <w:pPr>
              <w:spacing w:after="0"/>
              <w:rPr>
                <w:sz w:val="6"/>
                <w:szCs w:val="6"/>
                <w:color w:val="auto"/>
              </w:rPr>
            </w:pPr>
          </w:p>
        </w:tc>
        <w:tc>
          <w:tcPr>
            <w:tcW w:w="120" w:type="dxa"/>
            <w:vAlign w:val="bottom"/>
          </w:tcPr>
          <w:p>
            <w:pPr>
              <w:spacing w:after="0"/>
              <w:rPr>
                <w:sz w:val="6"/>
                <w:szCs w:val="6"/>
                <w:color w:val="auto"/>
              </w:rPr>
            </w:pPr>
          </w:p>
        </w:tc>
        <w:tc>
          <w:tcPr>
            <w:tcW w:w="280" w:type="dxa"/>
            <w:vAlign w:val="bottom"/>
          </w:tcPr>
          <w:p>
            <w:pPr>
              <w:spacing w:after="0"/>
              <w:rPr>
                <w:sz w:val="6"/>
                <w:szCs w:val="6"/>
                <w:color w:val="auto"/>
              </w:rPr>
            </w:pPr>
          </w:p>
        </w:tc>
        <w:tc>
          <w:tcPr>
            <w:tcW w:w="180" w:type="dxa"/>
            <w:vAlign w:val="bottom"/>
          </w:tcPr>
          <w:p>
            <w:pPr>
              <w:spacing w:after="0"/>
              <w:rPr>
                <w:sz w:val="6"/>
                <w:szCs w:val="6"/>
                <w:color w:val="auto"/>
              </w:rPr>
            </w:pPr>
          </w:p>
        </w:tc>
        <w:tc>
          <w:tcPr>
            <w:tcW w:w="80" w:type="dxa"/>
            <w:vAlign w:val="bottom"/>
          </w:tcPr>
          <w:p>
            <w:pPr>
              <w:spacing w:after="0"/>
              <w:rPr>
                <w:sz w:val="6"/>
                <w:szCs w:val="6"/>
                <w:color w:val="auto"/>
              </w:rPr>
            </w:pPr>
          </w:p>
        </w:tc>
        <w:tc>
          <w:tcPr>
            <w:tcW w:w="220" w:type="dxa"/>
            <w:vAlign w:val="bottom"/>
          </w:tcPr>
          <w:p>
            <w:pPr>
              <w:spacing w:after="0"/>
              <w:rPr>
                <w:sz w:val="6"/>
                <w:szCs w:val="6"/>
                <w:color w:val="auto"/>
              </w:rPr>
            </w:pPr>
          </w:p>
        </w:tc>
        <w:tc>
          <w:tcPr>
            <w:tcW w:w="280" w:type="dxa"/>
            <w:vAlign w:val="bottom"/>
          </w:tcPr>
          <w:p>
            <w:pPr>
              <w:spacing w:after="0"/>
              <w:rPr>
                <w:sz w:val="6"/>
                <w:szCs w:val="6"/>
                <w:color w:val="auto"/>
              </w:rPr>
            </w:pPr>
          </w:p>
        </w:tc>
        <w:tc>
          <w:tcPr>
            <w:tcW w:w="180" w:type="dxa"/>
            <w:vAlign w:val="bottom"/>
          </w:tcPr>
          <w:p>
            <w:pPr>
              <w:spacing w:after="0"/>
              <w:rPr>
                <w:sz w:val="6"/>
                <w:szCs w:val="6"/>
                <w:color w:val="auto"/>
              </w:rPr>
            </w:pPr>
          </w:p>
        </w:tc>
        <w:tc>
          <w:tcPr>
            <w:tcW w:w="120" w:type="dxa"/>
            <w:vAlign w:val="bottom"/>
          </w:tcPr>
          <w:p>
            <w:pPr>
              <w:spacing w:after="0"/>
              <w:rPr>
                <w:sz w:val="6"/>
                <w:szCs w:val="6"/>
                <w:color w:val="auto"/>
              </w:rPr>
            </w:pPr>
          </w:p>
        </w:tc>
        <w:tc>
          <w:tcPr>
            <w:tcW w:w="100" w:type="dxa"/>
            <w:vAlign w:val="bottom"/>
          </w:tcPr>
          <w:p>
            <w:pPr>
              <w:spacing w:after="0"/>
              <w:rPr>
                <w:sz w:val="6"/>
                <w:szCs w:val="6"/>
                <w:color w:val="auto"/>
              </w:rPr>
            </w:pPr>
          </w:p>
        </w:tc>
        <w:tc>
          <w:tcPr>
            <w:tcW w:w="180" w:type="dxa"/>
            <w:vAlign w:val="bottom"/>
          </w:tcPr>
          <w:p>
            <w:pPr>
              <w:spacing w:after="0"/>
              <w:rPr>
                <w:sz w:val="6"/>
                <w:szCs w:val="6"/>
                <w:color w:val="auto"/>
              </w:rPr>
            </w:pPr>
          </w:p>
        </w:tc>
        <w:tc>
          <w:tcPr>
            <w:tcW w:w="260" w:type="dxa"/>
            <w:vAlign w:val="bottom"/>
          </w:tcPr>
          <w:p>
            <w:pPr>
              <w:spacing w:after="0"/>
              <w:rPr>
                <w:sz w:val="6"/>
                <w:szCs w:val="6"/>
                <w:color w:val="auto"/>
              </w:rPr>
            </w:pPr>
          </w:p>
        </w:tc>
        <w:tc>
          <w:tcPr>
            <w:tcW w:w="140" w:type="dxa"/>
            <w:vAlign w:val="bottom"/>
          </w:tcPr>
          <w:p>
            <w:pPr>
              <w:spacing w:after="0"/>
              <w:rPr>
                <w:sz w:val="6"/>
                <w:szCs w:val="6"/>
                <w:color w:val="auto"/>
              </w:rPr>
            </w:pPr>
          </w:p>
        </w:tc>
        <w:tc>
          <w:tcPr>
            <w:tcW w:w="260" w:type="dxa"/>
            <w:vAlign w:val="bottom"/>
          </w:tcPr>
          <w:p>
            <w:pPr>
              <w:spacing w:after="0"/>
              <w:rPr>
                <w:sz w:val="6"/>
                <w:szCs w:val="6"/>
                <w:color w:val="auto"/>
              </w:rPr>
            </w:pPr>
          </w:p>
        </w:tc>
        <w:tc>
          <w:tcPr>
            <w:tcW w:w="100" w:type="dxa"/>
            <w:vAlign w:val="bottom"/>
          </w:tcPr>
          <w:p>
            <w:pPr>
              <w:spacing w:after="0"/>
              <w:rPr>
                <w:sz w:val="6"/>
                <w:szCs w:val="6"/>
                <w:color w:val="auto"/>
              </w:rPr>
            </w:pPr>
          </w:p>
        </w:tc>
        <w:tc>
          <w:tcPr>
            <w:tcW w:w="140" w:type="dxa"/>
            <w:vAlign w:val="bottom"/>
          </w:tcPr>
          <w:p>
            <w:pPr>
              <w:spacing w:after="0"/>
              <w:rPr>
                <w:sz w:val="6"/>
                <w:szCs w:val="6"/>
                <w:color w:val="auto"/>
              </w:rPr>
            </w:pPr>
          </w:p>
        </w:tc>
        <w:tc>
          <w:tcPr>
            <w:tcW w:w="200" w:type="dxa"/>
            <w:vAlign w:val="bottom"/>
          </w:tcPr>
          <w:p>
            <w:pPr>
              <w:spacing w:after="0"/>
              <w:rPr>
                <w:sz w:val="6"/>
                <w:szCs w:val="6"/>
                <w:color w:val="auto"/>
              </w:rPr>
            </w:pPr>
          </w:p>
        </w:tc>
        <w:tc>
          <w:tcPr>
            <w:tcW w:w="260" w:type="dxa"/>
            <w:vAlign w:val="bottom"/>
          </w:tcPr>
          <w:p>
            <w:pPr>
              <w:spacing w:after="0"/>
              <w:rPr>
                <w:sz w:val="6"/>
                <w:szCs w:val="6"/>
                <w:color w:val="auto"/>
              </w:rPr>
            </w:pPr>
          </w:p>
        </w:tc>
        <w:tc>
          <w:tcPr>
            <w:tcW w:w="140" w:type="dxa"/>
            <w:vAlign w:val="bottom"/>
          </w:tcPr>
          <w:p>
            <w:pPr>
              <w:spacing w:after="0"/>
              <w:rPr>
                <w:sz w:val="6"/>
                <w:szCs w:val="6"/>
                <w:color w:val="auto"/>
              </w:rPr>
            </w:pPr>
          </w:p>
        </w:tc>
        <w:tc>
          <w:tcPr>
            <w:tcW w:w="100" w:type="dxa"/>
            <w:vAlign w:val="bottom"/>
          </w:tcPr>
          <w:p>
            <w:pPr>
              <w:spacing w:after="0"/>
              <w:rPr>
                <w:sz w:val="6"/>
                <w:szCs w:val="6"/>
                <w:color w:val="auto"/>
              </w:rPr>
            </w:pPr>
          </w:p>
        </w:tc>
        <w:tc>
          <w:tcPr>
            <w:tcW w:w="100" w:type="dxa"/>
            <w:vAlign w:val="bottom"/>
          </w:tcPr>
          <w:p>
            <w:pPr>
              <w:spacing w:after="0"/>
              <w:rPr>
                <w:sz w:val="6"/>
                <w:szCs w:val="6"/>
                <w:color w:val="auto"/>
              </w:rPr>
            </w:pPr>
          </w:p>
        </w:tc>
        <w:tc>
          <w:tcPr>
            <w:tcW w:w="120" w:type="dxa"/>
            <w:vAlign w:val="bottom"/>
          </w:tcPr>
          <w:p>
            <w:pPr>
              <w:spacing w:after="0"/>
              <w:rPr>
                <w:sz w:val="6"/>
                <w:szCs w:val="6"/>
                <w:color w:val="auto"/>
              </w:rPr>
            </w:pPr>
          </w:p>
        </w:tc>
        <w:tc>
          <w:tcPr>
            <w:tcW w:w="120" w:type="dxa"/>
            <w:vAlign w:val="bottom"/>
          </w:tcPr>
          <w:p>
            <w:pPr>
              <w:spacing w:after="0"/>
              <w:rPr>
                <w:sz w:val="6"/>
                <w:szCs w:val="6"/>
                <w:color w:val="auto"/>
              </w:rPr>
            </w:pPr>
          </w:p>
        </w:tc>
        <w:tc>
          <w:tcPr>
            <w:tcW w:w="80" w:type="dxa"/>
            <w:vAlign w:val="bottom"/>
          </w:tcPr>
          <w:p>
            <w:pPr>
              <w:spacing w:after="0"/>
              <w:rPr>
                <w:sz w:val="6"/>
                <w:szCs w:val="6"/>
                <w:color w:val="auto"/>
              </w:rPr>
            </w:pPr>
          </w:p>
        </w:tc>
        <w:tc>
          <w:tcPr>
            <w:tcW w:w="100" w:type="dxa"/>
            <w:vAlign w:val="bottom"/>
          </w:tcPr>
          <w:p>
            <w:pPr>
              <w:spacing w:after="0"/>
              <w:rPr>
                <w:sz w:val="6"/>
                <w:szCs w:val="6"/>
                <w:color w:val="auto"/>
              </w:rPr>
            </w:pPr>
          </w:p>
        </w:tc>
        <w:tc>
          <w:tcPr>
            <w:tcW w:w="60" w:type="dxa"/>
            <w:vAlign w:val="bottom"/>
          </w:tcPr>
          <w:p>
            <w:pPr>
              <w:spacing w:after="0"/>
              <w:rPr>
                <w:sz w:val="6"/>
                <w:szCs w:val="6"/>
                <w:color w:val="auto"/>
              </w:rPr>
            </w:pPr>
          </w:p>
        </w:tc>
        <w:tc>
          <w:tcPr>
            <w:tcW w:w="180" w:type="dxa"/>
            <w:vAlign w:val="bottom"/>
          </w:tcPr>
          <w:p>
            <w:pPr>
              <w:spacing w:after="0"/>
              <w:rPr>
                <w:sz w:val="6"/>
                <w:szCs w:val="6"/>
                <w:color w:val="auto"/>
              </w:rPr>
            </w:pPr>
          </w:p>
        </w:tc>
        <w:tc>
          <w:tcPr>
            <w:tcW w:w="280" w:type="dxa"/>
            <w:vAlign w:val="bottom"/>
          </w:tcPr>
          <w:p>
            <w:pPr>
              <w:spacing w:after="0"/>
              <w:rPr>
                <w:sz w:val="6"/>
                <w:szCs w:val="6"/>
                <w:color w:val="auto"/>
              </w:rPr>
            </w:pPr>
          </w:p>
        </w:tc>
        <w:tc>
          <w:tcPr>
            <w:tcW w:w="300" w:type="dxa"/>
            <w:vAlign w:val="bottom"/>
          </w:tcPr>
          <w:p>
            <w:pPr>
              <w:spacing w:after="0"/>
              <w:rPr>
                <w:sz w:val="6"/>
                <w:szCs w:val="6"/>
                <w:color w:val="auto"/>
              </w:rPr>
            </w:pPr>
          </w:p>
        </w:tc>
        <w:tc>
          <w:tcPr>
            <w:tcW w:w="5020" w:type="dxa"/>
            <w:vAlign w:val="bottom"/>
            <w:gridSpan w:val="30"/>
            <w:vMerge w:val="continue"/>
          </w:tcPr>
          <w:p>
            <w:pPr>
              <w:spacing w:after="0"/>
              <w:rPr>
                <w:sz w:val="6"/>
                <w:szCs w:val="6"/>
                <w:color w:val="auto"/>
              </w:rPr>
            </w:pPr>
          </w:p>
        </w:tc>
        <w:tc>
          <w:tcPr>
            <w:tcW w:w="0" w:type="dxa"/>
            <w:vAlign w:val="bottom"/>
          </w:tcPr>
          <w:p>
            <w:pPr>
              <w:spacing w:after="0"/>
              <w:rPr>
                <w:sz w:val="1"/>
                <w:szCs w:val="1"/>
                <w:color w:val="auto"/>
              </w:rPr>
            </w:pPr>
          </w:p>
        </w:tc>
      </w:tr>
      <w:tr>
        <w:trPr>
          <w:trHeight w:val="260"/>
        </w:trPr>
        <w:tc>
          <w:tcPr>
            <w:tcW w:w="5820" w:type="dxa"/>
            <w:vAlign w:val="bottom"/>
            <w:gridSpan w:val="33"/>
          </w:tcPr>
          <w:p>
            <w:pPr>
              <w:spacing w:after="0" w:line="259" w:lineRule="exact"/>
              <w:rPr>
                <w:sz w:val="20"/>
                <w:szCs w:val="20"/>
                <w:color w:val="auto"/>
              </w:rPr>
            </w:pPr>
            <w:r>
              <w:rPr>
                <w:rFonts w:ascii="Helvetica" w:cs="Helvetica" w:eastAsia="Helvetica" w:hAnsi="Helvetica"/>
                <w:sz w:val="17"/>
                <w:szCs w:val="17"/>
                <w:color w:val="auto"/>
              </w:rPr>
              <w:t xml:space="preserve">among the realm of 'plausible' possibilities in order to </w:t>
            </w:r>
            <w:r>
              <w:rPr>
                <w:rFonts w:ascii="Helvetica" w:cs="Helvetica" w:eastAsia="Helvetica" w:hAnsi="Helvetica"/>
                <w:sz w:val="30"/>
                <w:szCs w:val="30"/>
                <w:color w:val="auto"/>
                <w:vertAlign w:val="subscript"/>
              </w:rPr>
              <w:t>much</w:t>
            </w:r>
          </w:p>
        </w:tc>
        <w:tc>
          <w:tcPr>
            <w:tcW w:w="260" w:type="dxa"/>
            <w:vAlign w:val="bottom"/>
          </w:tcPr>
          <w:p>
            <w:pPr>
              <w:ind w:left="80"/>
              <w:spacing w:after="0"/>
              <w:rPr>
                <w:sz w:val="20"/>
                <w:szCs w:val="20"/>
                <w:color w:val="auto"/>
              </w:rPr>
            </w:pPr>
            <w:r>
              <w:rPr>
                <w:rFonts w:ascii="Helvetica" w:cs="Helvetica" w:eastAsia="Helvetica" w:hAnsi="Helvetica"/>
                <w:sz w:val="20"/>
                <w:szCs w:val="20"/>
                <w:color w:val="auto"/>
              </w:rPr>
              <w:t>in</w:t>
            </w:r>
          </w:p>
        </w:tc>
        <w:tc>
          <w:tcPr>
            <w:tcW w:w="140" w:type="dxa"/>
            <w:vAlign w:val="bottom"/>
          </w:tcPr>
          <w:p>
            <w:pPr>
              <w:spacing w:after="0"/>
              <w:rPr>
                <w:sz w:val="22"/>
                <w:szCs w:val="22"/>
                <w:color w:val="auto"/>
              </w:rPr>
            </w:pPr>
          </w:p>
        </w:tc>
        <w:tc>
          <w:tcPr>
            <w:tcW w:w="320" w:type="dxa"/>
            <w:vAlign w:val="bottom"/>
            <w:gridSpan w:val="4"/>
          </w:tcPr>
          <w:p>
            <w:pPr>
              <w:spacing w:after="0"/>
              <w:rPr>
                <w:sz w:val="20"/>
                <w:szCs w:val="20"/>
                <w:color w:val="auto"/>
              </w:rPr>
            </w:pPr>
            <w:r>
              <w:rPr>
                <w:rFonts w:ascii="Helvetica" w:cs="Helvetica" w:eastAsia="Helvetica" w:hAnsi="Helvetica"/>
                <w:sz w:val="20"/>
                <w:szCs w:val="20"/>
                <w:color w:val="auto"/>
                <w:w w:val="96"/>
              </w:rPr>
              <w:t>line</w:t>
            </w:r>
          </w:p>
        </w:tc>
        <w:tc>
          <w:tcPr>
            <w:tcW w:w="640" w:type="dxa"/>
            <w:vAlign w:val="bottom"/>
            <w:gridSpan w:val="4"/>
          </w:tcPr>
          <w:p>
            <w:pPr>
              <w:jc w:val="center"/>
              <w:spacing w:after="0"/>
              <w:rPr>
                <w:sz w:val="20"/>
                <w:szCs w:val="20"/>
                <w:color w:val="auto"/>
              </w:rPr>
            </w:pPr>
            <w:r>
              <w:rPr>
                <w:rFonts w:ascii="Helvetica" w:cs="Helvetica" w:eastAsia="Helvetica" w:hAnsi="Helvetica"/>
                <w:sz w:val="20"/>
                <w:szCs w:val="20"/>
                <w:color w:val="auto"/>
                <w:w w:val="95"/>
              </w:rPr>
              <w:t>with</w:t>
            </w:r>
          </w:p>
        </w:tc>
        <w:tc>
          <w:tcPr>
            <w:tcW w:w="300" w:type="dxa"/>
            <w:vAlign w:val="bottom"/>
            <w:gridSpan w:val="3"/>
          </w:tcPr>
          <w:p>
            <w:pPr>
              <w:jc w:val="right"/>
              <w:ind w:right="60"/>
              <w:spacing w:after="0"/>
              <w:rPr>
                <w:sz w:val="20"/>
                <w:szCs w:val="20"/>
                <w:color w:val="auto"/>
              </w:rPr>
            </w:pPr>
            <w:r>
              <w:rPr>
                <w:rFonts w:ascii="Helvetica" w:cs="Helvetica" w:eastAsia="Helvetica" w:hAnsi="Helvetica"/>
                <w:sz w:val="20"/>
                <w:szCs w:val="20"/>
                <w:color w:val="auto"/>
              </w:rPr>
              <w:t>a</w:t>
            </w:r>
          </w:p>
        </w:tc>
        <w:tc>
          <w:tcPr>
            <w:tcW w:w="440" w:type="dxa"/>
            <w:vAlign w:val="bottom"/>
            <w:gridSpan w:val="4"/>
          </w:tcPr>
          <w:p>
            <w:pPr>
              <w:jc w:val="center"/>
              <w:spacing w:after="0"/>
              <w:rPr>
                <w:sz w:val="20"/>
                <w:szCs w:val="20"/>
                <w:color w:val="auto"/>
              </w:rPr>
            </w:pPr>
            <w:r>
              <w:rPr>
                <w:rFonts w:ascii="Helvetica" w:cs="Helvetica" w:eastAsia="Helvetica" w:hAnsi="Helvetica"/>
                <w:sz w:val="20"/>
                <w:szCs w:val="20"/>
                <w:color w:val="auto"/>
              </w:rPr>
              <w:t>wide</w:t>
            </w:r>
          </w:p>
        </w:tc>
        <w:tc>
          <w:tcPr>
            <w:tcW w:w="840" w:type="dxa"/>
            <w:vAlign w:val="bottom"/>
            <w:gridSpan w:val="3"/>
          </w:tcPr>
          <w:p>
            <w:pPr>
              <w:ind w:left="140"/>
              <w:spacing w:after="0"/>
              <w:rPr>
                <w:sz w:val="20"/>
                <w:szCs w:val="20"/>
                <w:color w:val="auto"/>
              </w:rPr>
            </w:pPr>
            <w:r>
              <w:rPr>
                <w:rFonts w:ascii="Helvetica" w:cs="Helvetica" w:eastAsia="Helvetica" w:hAnsi="Helvetica"/>
                <w:sz w:val="20"/>
                <w:szCs w:val="20"/>
                <w:color w:val="auto"/>
              </w:rPr>
              <w:t>swath</w:t>
            </w:r>
          </w:p>
        </w:tc>
        <w:tc>
          <w:tcPr>
            <w:tcW w:w="260" w:type="dxa"/>
            <w:vAlign w:val="bottom"/>
          </w:tcPr>
          <w:p>
            <w:pPr>
              <w:jc w:val="center"/>
              <w:spacing w:after="0"/>
              <w:rPr>
                <w:sz w:val="20"/>
                <w:szCs w:val="20"/>
                <w:color w:val="auto"/>
              </w:rPr>
            </w:pPr>
            <w:r>
              <w:rPr>
                <w:rFonts w:ascii="Helvetica" w:cs="Helvetica" w:eastAsia="Helvetica" w:hAnsi="Helvetica"/>
                <w:sz w:val="20"/>
                <w:szCs w:val="20"/>
                <w:color w:val="auto"/>
                <w:w w:val="95"/>
              </w:rPr>
              <w:t>of</w:t>
            </w:r>
          </w:p>
        </w:tc>
        <w:tc>
          <w:tcPr>
            <w:tcW w:w="720" w:type="dxa"/>
            <w:vAlign w:val="bottom"/>
            <w:gridSpan w:val="4"/>
          </w:tcPr>
          <w:p>
            <w:pPr>
              <w:jc w:val="right"/>
              <w:spacing w:after="0"/>
              <w:rPr>
                <w:sz w:val="20"/>
                <w:szCs w:val="20"/>
                <w:color w:val="auto"/>
              </w:rPr>
            </w:pPr>
            <w:r>
              <w:rPr>
                <w:rFonts w:ascii="Helvetica" w:cs="Helvetica" w:eastAsia="Helvetica" w:hAnsi="Helvetica"/>
                <w:sz w:val="20"/>
                <w:szCs w:val="20"/>
                <w:color w:val="auto"/>
              </w:rPr>
              <w:t>rational</w:t>
            </w:r>
          </w:p>
        </w:tc>
        <w:tc>
          <w:tcPr>
            <w:tcW w:w="520" w:type="dxa"/>
            <w:vAlign w:val="bottom"/>
            <w:gridSpan w:val="3"/>
          </w:tcPr>
          <w:p>
            <w:pPr>
              <w:jc w:val="right"/>
              <w:ind w:right="20"/>
              <w:spacing w:after="0"/>
              <w:rPr>
                <w:sz w:val="20"/>
                <w:szCs w:val="20"/>
                <w:color w:val="auto"/>
              </w:rPr>
            </w:pPr>
            <w:r>
              <w:rPr>
                <w:rFonts w:ascii="Helvetica" w:cs="Helvetica" w:eastAsia="Helvetica" w:hAnsi="Helvetica"/>
                <w:sz w:val="20"/>
                <w:szCs w:val="20"/>
                <w:color w:val="auto"/>
              </w:rPr>
              <w:t>and</w:t>
            </w:r>
          </w:p>
        </w:tc>
        <w:tc>
          <w:tcPr>
            <w:tcW w:w="0" w:type="dxa"/>
            <w:vAlign w:val="bottom"/>
          </w:tcPr>
          <w:p>
            <w:pPr>
              <w:spacing w:after="0"/>
              <w:rPr>
                <w:sz w:val="1"/>
                <w:szCs w:val="1"/>
                <w:color w:val="auto"/>
              </w:rPr>
            </w:pPr>
          </w:p>
        </w:tc>
      </w:tr>
      <w:tr>
        <w:trPr>
          <w:trHeight w:val="214"/>
        </w:trPr>
        <w:tc>
          <w:tcPr>
            <w:tcW w:w="5240" w:type="dxa"/>
            <w:vAlign w:val="bottom"/>
            <w:gridSpan w:val="31"/>
          </w:tcPr>
          <w:p>
            <w:pPr>
              <w:spacing w:after="0" w:line="214" w:lineRule="exact"/>
              <w:rPr>
                <w:sz w:val="20"/>
                <w:szCs w:val="20"/>
                <w:color w:val="auto"/>
              </w:rPr>
            </w:pPr>
            <w:r>
              <w:rPr>
                <w:rFonts w:ascii="Helvetica" w:cs="Helvetica" w:eastAsia="Helvetica" w:hAnsi="Helvetica"/>
                <w:sz w:val="20"/>
                <w:szCs w:val="20"/>
                <w:color w:val="auto"/>
              </w:rPr>
              <w:t>survive a motion to dismiss," it then said that "to rule</w:t>
            </w:r>
          </w:p>
        </w:tc>
        <w:tc>
          <w:tcPr>
            <w:tcW w:w="5020" w:type="dxa"/>
            <w:vAlign w:val="bottom"/>
            <w:gridSpan w:val="30"/>
            <w:vMerge w:val="restart"/>
          </w:tcPr>
          <w:p>
            <w:pPr>
              <w:spacing w:after="0"/>
              <w:rPr>
                <w:sz w:val="20"/>
                <w:szCs w:val="20"/>
                <w:color w:val="auto"/>
              </w:rPr>
            </w:pPr>
            <w:r>
              <w:rPr>
                <w:rFonts w:ascii="Helvetica" w:cs="Helvetica" w:eastAsia="Helvetica" w:hAnsi="Helvetica"/>
                <w:sz w:val="20"/>
                <w:szCs w:val="20"/>
                <w:color w:val="auto"/>
              </w:rPr>
              <w:t>competitive business strategy unilaterally prompted by</w:t>
            </w:r>
          </w:p>
        </w:tc>
        <w:tc>
          <w:tcPr>
            <w:tcW w:w="0" w:type="dxa"/>
            <w:vAlign w:val="bottom"/>
          </w:tcPr>
          <w:p>
            <w:pPr>
              <w:spacing w:after="0"/>
              <w:rPr>
                <w:sz w:val="1"/>
                <w:szCs w:val="1"/>
                <w:color w:val="auto"/>
              </w:rPr>
            </w:pPr>
          </w:p>
        </w:tc>
      </w:tr>
      <w:tr>
        <w:trPr>
          <w:trHeight w:val="90"/>
        </w:trPr>
        <w:tc>
          <w:tcPr>
            <w:tcW w:w="340" w:type="dxa"/>
            <w:vAlign w:val="bottom"/>
            <w:vMerge w:val="restart"/>
          </w:tcPr>
          <w:p>
            <w:pPr>
              <w:spacing w:after="0"/>
              <w:rPr>
                <w:sz w:val="20"/>
                <w:szCs w:val="20"/>
                <w:color w:val="auto"/>
              </w:rPr>
            </w:pPr>
            <w:r>
              <w:rPr>
                <w:rFonts w:ascii="Helvetica" w:cs="Helvetica" w:eastAsia="Helvetica" w:hAnsi="Helvetica"/>
                <w:sz w:val="20"/>
                <w:szCs w:val="20"/>
                <w:color w:val="auto"/>
                <w:w w:val="95"/>
              </w:rPr>
              <w:t>that</w:t>
            </w:r>
          </w:p>
        </w:tc>
        <w:tc>
          <w:tcPr>
            <w:tcW w:w="20" w:type="dxa"/>
            <w:vAlign w:val="bottom"/>
          </w:tcPr>
          <w:p>
            <w:pPr>
              <w:spacing w:after="0"/>
              <w:rPr>
                <w:sz w:val="7"/>
                <w:szCs w:val="7"/>
                <w:color w:val="auto"/>
              </w:rPr>
            </w:pPr>
          </w:p>
        </w:tc>
        <w:tc>
          <w:tcPr>
            <w:tcW w:w="200" w:type="dxa"/>
            <w:vAlign w:val="bottom"/>
          </w:tcPr>
          <w:p>
            <w:pPr>
              <w:spacing w:after="0"/>
              <w:rPr>
                <w:sz w:val="7"/>
                <w:szCs w:val="7"/>
                <w:color w:val="auto"/>
              </w:rPr>
            </w:pPr>
          </w:p>
        </w:tc>
        <w:tc>
          <w:tcPr>
            <w:tcW w:w="120" w:type="dxa"/>
            <w:vAlign w:val="bottom"/>
          </w:tcPr>
          <w:p>
            <w:pPr>
              <w:spacing w:after="0"/>
              <w:rPr>
                <w:sz w:val="7"/>
                <w:szCs w:val="7"/>
                <w:color w:val="auto"/>
              </w:rPr>
            </w:pPr>
          </w:p>
        </w:tc>
        <w:tc>
          <w:tcPr>
            <w:tcW w:w="1040" w:type="dxa"/>
            <w:vAlign w:val="bottom"/>
            <w:gridSpan w:val="5"/>
            <w:vMerge w:val="restart"/>
          </w:tcPr>
          <w:p>
            <w:pPr>
              <w:jc w:val="center"/>
              <w:spacing w:after="0"/>
              <w:rPr>
                <w:sz w:val="20"/>
                <w:szCs w:val="20"/>
                <w:color w:val="auto"/>
              </w:rPr>
            </w:pPr>
            <w:r>
              <w:rPr>
                <w:rFonts w:ascii="Helvetica" w:cs="Helvetica" w:eastAsia="Helvetica" w:hAnsi="Helvetica"/>
                <w:sz w:val="20"/>
                <w:szCs w:val="20"/>
                <w:color w:val="auto"/>
              </w:rPr>
              <w:t>allegations</w:t>
            </w:r>
          </w:p>
        </w:tc>
        <w:tc>
          <w:tcPr>
            <w:tcW w:w="180" w:type="dxa"/>
            <w:vAlign w:val="bottom"/>
          </w:tcPr>
          <w:p>
            <w:pPr>
              <w:spacing w:after="0"/>
              <w:rPr>
                <w:sz w:val="7"/>
                <w:szCs w:val="7"/>
                <w:color w:val="auto"/>
              </w:rPr>
            </w:pPr>
          </w:p>
        </w:tc>
        <w:tc>
          <w:tcPr>
            <w:tcW w:w="120" w:type="dxa"/>
            <w:vAlign w:val="bottom"/>
          </w:tcPr>
          <w:p>
            <w:pPr>
              <w:spacing w:after="0"/>
              <w:rPr>
                <w:sz w:val="7"/>
                <w:szCs w:val="7"/>
                <w:color w:val="auto"/>
              </w:rPr>
            </w:pPr>
          </w:p>
        </w:tc>
        <w:tc>
          <w:tcPr>
            <w:tcW w:w="280" w:type="dxa"/>
            <w:vAlign w:val="bottom"/>
            <w:gridSpan w:val="2"/>
            <w:vMerge w:val="restart"/>
          </w:tcPr>
          <w:p>
            <w:pPr>
              <w:ind w:left="60"/>
              <w:spacing w:after="0"/>
              <w:rPr>
                <w:sz w:val="20"/>
                <w:szCs w:val="20"/>
                <w:color w:val="auto"/>
              </w:rPr>
            </w:pPr>
            <w:r>
              <w:rPr>
                <w:rFonts w:ascii="Helvetica" w:cs="Helvetica" w:eastAsia="Helvetica" w:hAnsi="Helvetica"/>
                <w:sz w:val="20"/>
                <w:szCs w:val="20"/>
                <w:color w:val="auto"/>
              </w:rPr>
              <w:t>of</w:t>
            </w:r>
          </w:p>
        </w:tc>
        <w:tc>
          <w:tcPr>
            <w:tcW w:w="260" w:type="dxa"/>
            <w:vAlign w:val="bottom"/>
          </w:tcPr>
          <w:p>
            <w:pPr>
              <w:spacing w:after="0"/>
              <w:rPr>
                <w:sz w:val="7"/>
                <w:szCs w:val="7"/>
                <w:color w:val="auto"/>
              </w:rPr>
            </w:pPr>
          </w:p>
        </w:tc>
        <w:tc>
          <w:tcPr>
            <w:tcW w:w="840" w:type="dxa"/>
            <w:vAlign w:val="bottom"/>
            <w:gridSpan w:val="5"/>
            <w:vMerge w:val="restart"/>
          </w:tcPr>
          <w:p>
            <w:pPr>
              <w:ind w:left="80"/>
              <w:spacing w:after="0"/>
              <w:rPr>
                <w:sz w:val="20"/>
                <w:szCs w:val="20"/>
                <w:color w:val="auto"/>
              </w:rPr>
            </w:pPr>
            <w:r>
              <w:rPr>
                <w:rFonts w:ascii="Helvetica" w:cs="Helvetica" w:eastAsia="Helvetica" w:hAnsi="Helvetica"/>
                <w:sz w:val="20"/>
                <w:szCs w:val="20"/>
                <w:color w:val="auto"/>
              </w:rPr>
              <w:t>parallel</w:t>
            </w:r>
          </w:p>
        </w:tc>
        <w:tc>
          <w:tcPr>
            <w:tcW w:w="260" w:type="dxa"/>
            <w:vAlign w:val="bottom"/>
          </w:tcPr>
          <w:p>
            <w:pPr>
              <w:spacing w:after="0"/>
              <w:rPr>
                <w:sz w:val="7"/>
                <w:szCs w:val="7"/>
                <w:color w:val="auto"/>
              </w:rPr>
            </w:pPr>
          </w:p>
        </w:tc>
        <w:tc>
          <w:tcPr>
            <w:tcW w:w="1580" w:type="dxa"/>
            <w:vAlign w:val="bottom"/>
            <w:gridSpan w:val="11"/>
            <w:vMerge w:val="restart"/>
          </w:tcPr>
          <w:p>
            <w:pPr>
              <w:jc w:val="right"/>
              <w:ind w:right="240"/>
              <w:spacing w:after="0"/>
              <w:rPr>
                <w:sz w:val="20"/>
                <w:szCs w:val="20"/>
                <w:color w:val="auto"/>
              </w:rPr>
            </w:pPr>
            <w:r>
              <w:rPr>
                <w:rFonts w:ascii="Helvetica" w:cs="Helvetica" w:eastAsia="Helvetica" w:hAnsi="Helvetica"/>
                <w:sz w:val="20"/>
                <w:szCs w:val="20"/>
                <w:color w:val="auto"/>
                <w:w w:val="98"/>
              </w:rPr>
              <w:t>anticompetitive</w:t>
            </w:r>
          </w:p>
        </w:tc>
        <w:tc>
          <w:tcPr>
            <w:tcW w:w="5020" w:type="dxa"/>
            <w:vAlign w:val="bottom"/>
            <w:gridSpan w:val="30"/>
            <w:vMerge w:val="continue"/>
          </w:tcPr>
          <w:p>
            <w:pPr>
              <w:spacing w:after="0"/>
              <w:rPr>
                <w:sz w:val="7"/>
                <w:szCs w:val="7"/>
                <w:color w:val="auto"/>
              </w:rPr>
            </w:pPr>
          </w:p>
        </w:tc>
        <w:tc>
          <w:tcPr>
            <w:tcW w:w="0" w:type="dxa"/>
            <w:vAlign w:val="bottom"/>
          </w:tcPr>
          <w:p>
            <w:pPr>
              <w:spacing w:after="0"/>
              <w:rPr>
                <w:sz w:val="1"/>
                <w:szCs w:val="1"/>
                <w:color w:val="auto"/>
              </w:rPr>
            </w:pPr>
          </w:p>
        </w:tc>
      </w:tr>
      <w:tr>
        <w:trPr>
          <w:trHeight w:val="140"/>
        </w:trPr>
        <w:tc>
          <w:tcPr>
            <w:tcW w:w="340" w:type="dxa"/>
            <w:vAlign w:val="bottom"/>
            <w:vMerge w:val="continue"/>
          </w:tcPr>
          <w:p>
            <w:pPr>
              <w:spacing w:after="0"/>
              <w:rPr>
                <w:sz w:val="12"/>
                <w:szCs w:val="12"/>
                <w:color w:val="auto"/>
              </w:rPr>
            </w:pPr>
          </w:p>
        </w:tc>
        <w:tc>
          <w:tcPr>
            <w:tcW w:w="20" w:type="dxa"/>
            <w:vAlign w:val="bottom"/>
          </w:tcPr>
          <w:p>
            <w:pPr>
              <w:spacing w:after="0"/>
              <w:rPr>
                <w:sz w:val="12"/>
                <w:szCs w:val="12"/>
                <w:color w:val="auto"/>
              </w:rPr>
            </w:pPr>
          </w:p>
        </w:tc>
        <w:tc>
          <w:tcPr>
            <w:tcW w:w="200" w:type="dxa"/>
            <w:vAlign w:val="bottom"/>
          </w:tcPr>
          <w:p>
            <w:pPr>
              <w:spacing w:after="0"/>
              <w:rPr>
                <w:sz w:val="12"/>
                <w:szCs w:val="12"/>
                <w:color w:val="auto"/>
              </w:rPr>
            </w:pPr>
          </w:p>
        </w:tc>
        <w:tc>
          <w:tcPr>
            <w:tcW w:w="120" w:type="dxa"/>
            <w:vAlign w:val="bottom"/>
          </w:tcPr>
          <w:p>
            <w:pPr>
              <w:spacing w:after="0"/>
              <w:rPr>
                <w:sz w:val="12"/>
                <w:szCs w:val="12"/>
                <w:color w:val="auto"/>
              </w:rPr>
            </w:pPr>
          </w:p>
        </w:tc>
        <w:tc>
          <w:tcPr>
            <w:tcW w:w="1040" w:type="dxa"/>
            <w:vAlign w:val="bottom"/>
            <w:gridSpan w:val="5"/>
            <w:vMerge w:val="continue"/>
          </w:tcPr>
          <w:p>
            <w:pPr>
              <w:spacing w:after="0"/>
              <w:rPr>
                <w:sz w:val="12"/>
                <w:szCs w:val="12"/>
                <w:color w:val="auto"/>
              </w:rPr>
            </w:pPr>
          </w:p>
        </w:tc>
        <w:tc>
          <w:tcPr>
            <w:tcW w:w="180" w:type="dxa"/>
            <w:vAlign w:val="bottom"/>
          </w:tcPr>
          <w:p>
            <w:pPr>
              <w:spacing w:after="0"/>
              <w:rPr>
                <w:sz w:val="12"/>
                <w:szCs w:val="12"/>
                <w:color w:val="auto"/>
              </w:rPr>
            </w:pPr>
          </w:p>
        </w:tc>
        <w:tc>
          <w:tcPr>
            <w:tcW w:w="120" w:type="dxa"/>
            <w:vAlign w:val="bottom"/>
          </w:tcPr>
          <w:p>
            <w:pPr>
              <w:spacing w:after="0"/>
              <w:rPr>
                <w:sz w:val="12"/>
                <w:szCs w:val="12"/>
                <w:color w:val="auto"/>
              </w:rPr>
            </w:pPr>
          </w:p>
        </w:tc>
        <w:tc>
          <w:tcPr>
            <w:tcW w:w="280" w:type="dxa"/>
            <w:vAlign w:val="bottom"/>
            <w:gridSpan w:val="2"/>
            <w:vMerge w:val="continue"/>
          </w:tcPr>
          <w:p>
            <w:pPr>
              <w:spacing w:after="0"/>
              <w:rPr>
                <w:sz w:val="12"/>
                <w:szCs w:val="12"/>
                <w:color w:val="auto"/>
              </w:rPr>
            </w:pPr>
          </w:p>
        </w:tc>
        <w:tc>
          <w:tcPr>
            <w:tcW w:w="260" w:type="dxa"/>
            <w:vAlign w:val="bottom"/>
          </w:tcPr>
          <w:p>
            <w:pPr>
              <w:spacing w:after="0"/>
              <w:rPr>
                <w:sz w:val="12"/>
                <w:szCs w:val="12"/>
                <w:color w:val="auto"/>
              </w:rPr>
            </w:pPr>
          </w:p>
        </w:tc>
        <w:tc>
          <w:tcPr>
            <w:tcW w:w="840" w:type="dxa"/>
            <w:vAlign w:val="bottom"/>
            <w:gridSpan w:val="5"/>
            <w:vMerge w:val="continue"/>
          </w:tcPr>
          <w:p>
            <w:pPr>
              <w:spacing w:after="0"/>
              <w:rPr>
                <w:sz w:val="12"/>
                <w:szCs w:val="12"/>
                <w:color w:val="auto"/>
              </w:rPr>
            </w:pPr>
          </w:p>
        </w:tc>
        <w:tc>
          <w:tcPr>
            <w:tcW w:w="260" w:type="dxa"/>
            <w:vAlign w:val="bottom"/>
          </w:tcPr>
          <w:p>
            <w:pPr>
              <w:spacing w:after="0"/>
              <w:rPr>
                <w:sz w:val="12"/>
                <w:szCs w:val="12"/>
                <w:color w:val="auto"/>
              </w:rPr>
            </w:pPr>
          </w:p>
        </w:tc>
        <w:tc>
          <w:tcPr>
            <w:tcW w:w="1580" w:type="dxa"/>
            <w:vAlign w:val="bottom"/>
            <w:gridSpan w:val="11"/>
            <w:vMerge w:val="continue"/>
          </w:tcPr>
          <w:p>
            <w:pPr>
              <w:spacing w:after="0"/>
              <w:rPr>
                <w:sz w:val="12"/>
                <w:szCs w:val="12"/>
                <w:color w:val="auto"/>
              </w:rPr>
            </w:pPr>
          </w:p>
        </w:tc>
        <w:tc>
          <w:tcPr>
            <w:tcW w:w="8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common</w:t>
            </w:r>
          </w:p>
        </w:tc>
        <w:tc>
          <w:tcPr>
            <w:tcW w:w="1100" w:type="dxa"/>
            <w:vAlign w:val="bottom"/>
            <w:gridSpan w:val="9"/>
            <w:vMerge w:val="restart"/>
          </w:tcPr>
          <w:p>
            <w:pPr>
              <w:ind w:left="40"/>
              <w:spacing w:after="0"/>
              <w:rPr>
                <w:sz w:val="20"/>
                <w:szCs w:val="20"/>
                <w:color w:val="auto"/>
              </w:rPr>
            </w:pPr>
            <w:r>
              <w:rPr>
                <w:rFonts w:ascii="Helvetica" w:cs="Helvetica" w:eastAsia="Helvetica" w:hAnsi="Helvetica"/>
                <w:sz w:val="20"/>
                <w:szCs w:val="20"/>
                <w:color w:val="auto"/>
              </w:rPr>
              <w:t>perceptions</w:t>
            </w:r>
          </w:p>
        </w:tc>
        <w:tc>
          <w:tcPr>
            <w:tcW w:w="80" w:type="dxa"/>
            <w:vAlign w:val="bottom"/>
          </w:tcPr>
          <w:p>
            <w:pPr>
              <w:spacing w:after="0"/>
              <w:rPr>
                <w:sz w:val="12"/>
                <w:szCs w:val="12"/>
                <w:color w:val="auto"/>
              </w:rPr>
            </w:pPr>
          </w:p>
        </w:tc>
        <w:tc>
          <w:tcPr>
            <w:tcW w:w="220" w:type="dxa"/>
            <w:vAlign w:val="bottom"/>
            <w:gridSpan w:val="2"/>
            <w:vMerge w:val="restart"/>
          </w:tcPr>
          <w:p>
            <w:pPr>
              <w:spacing w:after="0"/>
              <w:rPr>
                <w:sz w:val="20"/>
                <w:szCs w:val="20"/>
                <w:color w:val="auto"/>
              </w:rPr>
            </w:pPr>
            <w:r>
              <w:rPr>
                <w:rFonts w:ascii="Helvetica" w:cs="Helvetica" w:eastAsia="Helvetica" w:hAnsi="Helvetica"/>
                <w:sz w:val="20"/>
                <w:szCs w:val="20"/>
                <w:color w:val="auto"/>
              </w:rPr>
              <w:t>of</w:t>
            </w:r>
          </w:p>
        </w:tc>
        <w:tc>
          <w:tcPr>
            <w:tcW w:w="40" w:type="dxa"/>
            <w:vAlign w:val="bottom"/>
          </w:tcPr>
          <w:p>
            <w:pPr>
              <w:spacing w:after="0"/>
              <w:rPr>
                <w:sz w:val="12"/>
                <w:szCs w:val="12"/>
                <w:color w:val="auto"/>
              </w:rPr>
            </w:pPr>
          </w:p>
        </w:tc>
        <w:tc>
          <w:tcPr>
            <w:tcW w:w="400" w:type="dxa"/>
            <w:vAlign w:val="bottom"/>
            <w:gridSpan w:val="3"/>
            <w:vMerge w:val="restart"/>
          </w:tcPr>
          <w:p>
            <w:pPr>
              <w:jc w:val="center"/>
              <w:spacing w:after="0"/>
              <w:rPr>
                <w:sz w:val="20"/>
                <w:szCs w:val="20"/>
                <w:color w:val="auto"/>
              </w:rPr>
            </w:pPr>
            <w:r>
              <w:rPr>
                <w:rFonts w:ascii="Helvetica" w:cs="Helvetica" w:eastAsia="Helvetica" w:hAnsi="Helvetica"/>
                <w:sz w:val="20"/>
                <w:szCs w:val="20"/>
                <w:color w:val="auto"/>
              </w:rPr>
              <w:t>the</w:t>
            </w:r>
          </w:p>
        </w:tc>
        <w:tc>
          <w:tcPr>
            <w:tcW w:w="840" w:type="dxa"/>
            <w:vAlign w:val="bottom"/>
            <w:gridSpan w:val="3"/>
            <w:vMerge w:val="restart"/>
          </w:tcPr>
          <w:p>
            <w:pPr>
              <w:ind w:left="20"/>
              <w:spacing w:after="0"/>
              <w:rPr>
                <w:sz w:val="20"/>
                <w:szCs w:val="20"/>
                <w:color w:val="auto"/>
              </w:rPr>
            </w:pPr>
            <w:r>
              <w:rPr>
                <w:rFonts w:ascii="Helvetica" w:cs="Helvetica" w:eastAsia="Helvetica" w:hAnsi="Helvetica"/>
                <w:sz w:val="20"/>
                <w:szCs w:val="20"/>
                <w:color w:val="auto"/>
              </w:rPr>
              <w:t>market.</w:t>
            </w:r>
          </w:p>
        </w:tc>
        <w:tc>
          <w:tcPr>
            <w:tcW w:w="500" w:type="dxa"/>
            <w:vAlign w:val="bottom"/>
            <w:gridSpan w:val="2"/>
            <w:vMerge w:val="restart"/>
          </w:tcPr>
          <w:p>
            <w:pPr>
              <w:jc w:val="right"/>
              <w:spacing w:after="0"/>
              <w:rPr>
                <w:sz w:val="20"/>
                <w:szCs w:val="20"/>
                <w:color w:val="auto"/>
              </w:rPr>
            </w:pPr>
            <w:r>
              <w:rPr>
                <w:rFonts w:ascii="Helvetica" w:cs="Helvetica" w:eastAsia="Helvetica" w:hAnsi="Helvetica"/>
                <w:sz w:val="20"/>
                <w:szCs w:val="20"/>
                <w:color w:val="auto"/>
              </w:rPr>
              <w:t>See,</w:t>
            </w:r>
          </w:p>
        </w:tc>
        <w:tc>
          <w:tcPr>
            <w:tcW w:w="480" w:type="dxa"/>
            <w:vAlign w:val="bottom"/>
            <w:gridSpan w:val="3"/>
            <w:vMerge w:val="restart"/>
          </w:tcPr>
          <w:p>
            <w:pPr>
              <w:jc w:val="right"/>
              <w:spacing w:after="0"/>
              <w:rPr>
                <w:sz w:val="20"/>
                <w:szCs w:val="20"/>
                <w:color w:val="auto"/>
              </w:rPr>
            </w:pPr>
            <w:r>
              <w:rPr>
                <w:rFonts w:ascii="Helvetica" w:cs="Helvetica" w:eastAsia="Helvetica" w:hAnsi="Helvetica"/>
                <w:sz w:val="20"/>
                <w:szCs w:val="20"/>
                <w:i w:val="1"/>
                <w:iCs w:val="1"/>
                <w:color w:val="auto"/>
              </w:rPr>
              <w:t>e.g.</w:t>
            </w:r>
            <w:r>
              <w:rPr>
                <w:rFonts w:ascii="Helvetica" w:cs="Helvetica" w:eastAsia="Helvetica" w:hAnsi="Helvetica"/>
                <w:sz w:val="20"/>
                <w:szCs w:val="20"/>
                <w:color w:val="auto"/>
              </w:rPr>
              <w:t>,</w:t>
            </w:r>
          </w:p>
        </w:tc>
        <w:tc>
          <w:tcPr>
            <w:tcW w:w="520" w:type="dxa"/>
            <w:vAlign w:val="bottom"/>
            <w:gridSpan w:val="3"/>
            <w:vMerge w:val="restart"/>
          </w:tcPr>
          <w:p>
            <w:pPr>
              <w:jc w:val="right"/>
              <w:ind w:right="20"/>
              <w:spacing w:after="0"/>
              <w:rPr>
                <w:sz w:val="20"/>
                <w:szCs w:val="20"/>
                <w:color w:val="auto"/>
              </w:rPr>
            </w:pPr>
            <w:r>
              <w:rPr>
                <w:rFonts w:ascii="Helvetica" w:cs="Helvetica" w:eastAsia="Helvetica" w:hAnsi="Helvetica"/>
                <w:sz w:val="20"/>
                <w:szCs w:val="20"/>
                <w:color w:val="auto"/>
              </w:rPr>
              <w:t>AEI-</w:t>
            </w:r>
          </w:p>
        </w:tc>
        <w:tc>
          <w:tcPr>
            <w:tcW w:w="0" w:type="dxa"/>
            <w:vAlign w:val="bottom"/>
          </w:tcPr>
          <w:p>
            <w:pPr>
              <w:spacing w:after="0"/>
              <w:rPr>
                <w:sz w:val="1"/>
                <w:szCs w:val="1"/>
                <w:color w:val="auto"/>
              </w:rPr>
            </w:pPr>
          </w:p>
        </w:tc>
      </w:tr>
      <w:tr>
        <w:trPr>
          <w:trHeight w:val="120"/>
        </w:trPr>
        <w:tc>
          <w:tcPr>
            <w:tcW w:w="1440" w:type="dxa"/>
            <w:vAlign w:val="bottom"/>
            <w:gridSpan w:val="8"/>
            <w:vMerge w:val="restart"/>
          </w:tcPr>
          <w:p>
            <w:pPr>
              <w:spacing w:after="0"/>
              <w:rPr>
                <w:sz w:val="20"/>
                <w:szCs w:val="20"/>
                <w:color w:val="auto"/>
              </w:rPr>
            </w:pPr>
            <w:r>
              <w:rPr>
                <w:rFonts w:ascii="Helvetica" w:cs="Helvetica" w:eastAsia="Helvetica" w:hAnsi="Helvetica"/>
                <w:sz w:val="20"/>
                <w:szCs w:val="20"/>
                <w:color w:val="auto"/>
                <w:w w:val="99"/>
              </w:rPr>
              <w:t xml:space="preserve">conduct </w:t>
            </w:r>
            <w:r>
              <w:rPr>
                <w:rFonts w:ascii="Helvetica" w:cs="Helvetica" w:eastAsia="Helvetica" w:hAnsi="Helvetica"/>
                <w:sz w:val="20"/>
                <w:szCs w:val="20"/>
                <w:b w:val="1"/>
                <w:bCs w:val="1"/>
                <w:color w:val="auto"/>
                <w:w w:val="99"/>
              </w:rPr>
              <w:t>[****18]</w:t>
            </w:r>
          </w:p>
        </w:tc>
        <w:tc>
          <w:tcPr>
            <w:tcW w:w="3800" w:type="dxa"/>
            <w:vAlign w:val="bottom"/>
            <w:gridSpan w:val="23"/>
            <w:vMerge w:val="restart"/>
          </w:tcPr>
          <w:p>
            <w:pPr>
              <w:jc w:val="right"/>
              <w:ind w:right="240"/>
              <w:spacing w:after="0"/>
              <w:rPr>
                <w:sz w:val="20"/>
                <w:szCs w:val="20"/>
                <w:color w:val="auto"/>
              </w:rPr>
            </w:pPr>
            <w:r>
              <w:rPr>
                <w:rFonts w:ascii="Helvetica" w:cs="Helvetica" w:eastAsia="Helvetica" w:hAnsi="Helvetica"/>
                <w:sz w:val="20"/>
                <w:szCs w:val="20"/>
                <w:color w:val="auto"/>
              </w:rPr>
              <w:t>fail to support a plausible conspiracy</w:t>
            </w:r>
          </w:p>
        </w:tc>
        <w:tc>
          <w:tcPr>
            <w:tcW w:w="840" w:type="dxa"/>
            <w:vAlign w:val="bottom"/>
            <w:gridSpan w:val="3"/>
            <w:vMerge w:val="continue"/>
          </w:tcPr>
          <w:p>
            <w:pPr>
              <w:spacing w:after="0"/>
              <w:rPr>
                <w:sz w:val="10"/>
                <w:szCs w:val="10"/>
                <w:color w:val="auto"/>
              </w:rPr>
            </w:pPr>
          </w:p>
        </w:tc>
        <w:tc>
          <w:tcPr>
            <w:tcW w:w="1100" w:type="dxa"/>
            <w:vAlign w:val="bottom"/>
            <w:gridSpan w:val="9"/>
            <w:vMerge w:val="continue"/>
          </w:tcPr>
          <w:p>
            <w:pPr>
              <w:spacing w:after="0"/>
              <w:rPr>
                <w:sz w:val="10"/>
                <w:szCs w:val="10"/>
                <w:color w:val="auto"/>
              </w:rPr>
            </w:pPr>
          </w:p>
        </w:tc>
        <w:tc>
          <w:tcPr>
            <w:tcW w:w="80" w:type="dxa"/>
            <w:vAlign w:val="bottom"/>
          </w:tcPr>
          <w:p>
            <w:pPr>
              <w:spacing w:after="0"/>
              <w:rPr>
                <w:sz w:val="10"/>
                <w:szCs w:val="10"/>
                <w:color w:val="auto"/>
              </w:rPr>
            </w:pPr>
          </w:p>
        </w:tc>
        <w:tc>
          <w:tcPr>
            <w:tcW w:w="220" w:type="dxa"/>
            <w:vAlign w:val="bottom"/>
            <w:gridSpan w:val="2"/>
            <w:vMerge w:val="continue"/>
          </w:tcPr>
          <w:p>
            <w:pPr>
              <w:spacing w:after="0"/>
              <w:rPr>
                <w:sz w:val="10"/>
                <w:szCs w:val="10"/>
                <w:color w:val="auto"/>
              </w:rPr>
            </w:pPr>
          </w:p>
        </w:tc>
        <w:tc>
          <w:tcPr>
            <w:tcW w:w="40" w:type="dxa"/>
            <w:vAlign w:val="bottom"/>
          </w:tcPr>
          <w:p>
            <w:pPr>
              <w:spacing w:after="0"/>
              <w:rPr>
                <w:sz w:val="10"/>
                <w:szCs w:val="10"/>
                <w:color w:val="auto"/>
              </w:rPr>
            </w:pPr>
          </w:p>
        </w:tc>
        <w:tc>
          <w:tcPr>
            <w:tcW w:w="400" w:type="dxa"/>
            <w:vAlign w:val="bottom"/>
            <w:gridSpan w:val="3"/>
            <w:vMerge w:val="continue"/>
          </w:tcPr>
          <w:p>
            <w:pPr>
              <w:spacing w:after="0"/>
              <w:rPr>
                <w:sz w:val="10"/>
                <w:szCs w:val="10"/>
                <w:color w:val="auto"/>
              </w:rPr>
            </w:pPr>
          </w:p>
        </w:tc>
        <w:tc>
          <w:tcPr>
            <w:tcW w:w="840" w:type="dxa"/>
            <w:vAlign w:val="bottom"/>
            <w:gridSpan w:val="3"/>
            <w:vMerge w:val="continue"/>
          </w:tcPr>
          <w:p>
            <w:pPr>
              <w:spacing w:after="0"/>
              <w:rPr>
                <w:sz w:val="10"/>
                <w:szCs w:val="10"/>
                <w:color w:val="auto"/>
              </w:rPr>
            </w:pPr>
          </w:p>
        </w:tc>
        <w:tc>
          <w:tcPr>
            <w:tcW w:w="500" w:type="dxa"/>
            <w:vAlign w:val="bottom"/>
            <w:gridSpan w:val="2"/>
            <w:vMerge w:val="continue"/>
          </w:tcPr>
          <w:p>
            <w:pPr>
              <w:spacing w:after="0"/>
              <w:rPr>
                <w:sz w:val="10"/>
                <w:szCs w:val="10"/>
                <w:color w:val="auto"/>
              </w:rPr>
            </w:pPr>
          </w:p>
        </w:tc>
        <w:tc>
          <w:tcPr>
            <w:tcW w:w="480" w:type="dxa"/>
            <w:vAlign w:val="bottom"/>
            <w:gridSpan w:val="3"/>
            <w:vMerge w:val="continue"/>
          </w:tcPr>
          <w:p>
            <w:pPr>
              <w:spacing w:after="0"/>
              <w:rPr>
                <w:sz w:val="10"/>
                <w:szCs w:val="10"/>
                <w:color w:val="auto"/>
              </w:rPr>
            </w:pPr>
          </w:p>
        </w:tc>
        <w:tc>
          <w:tcPr>
            <w:tcW w:w="520" w:type="dxa"/>
            <w:vAlign w:val="bottom"/>
            <w:gridSpan w:val="3"/>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40"/>
        </w:trPr>
        <w:tc>
          <w:tcPr>
            <w:tcW w:w="1440" w:type="dxa"/>
            <w:vAlign w:val="bottom"/>
            <w:gridSpan w:val="8"/>
            <w:vMerge w:val="continue"/>
          </w:tcPr>
          <w:p>
            <w:pPr>
              <w:spacing w:after="0"/>
              <w:rPr>
                <w:sz w:val="12"/>
                <w:szCs w:val="12"/>
                <w:color w:val="auto"/>
              </w:rPr>
            </w:pPr>
          </w:p>
        </w:tc>
        <w:tc>
          <w:tcPr>
            <w:tcW w:w="3800" w:type="dxa"/>
            <w:vAlign w:val="bottom"/>
            <w:gridSpan w:val="23"/>
            <w:vMerge w:val="continue"/>
          </w:tcPr>
          <w:p>
            <w:pPr>
              <w:spacing w:after="0"/>
              <w:rPr>
                <w:sz w:val="12"/>
                <w:szCs w:val="12"/>
                <w:color w:val="auto"/>
              </w:rPr>
            </w:pPr>
          </w:p>
        </w:tc>
        <w:tc>
          <w:tcPr>
            <w:tcW w:w="5020" w:type="dxa"/>
            <w:vAlign w:val="bottom"/>
            <w:gridSpan w:val="30"/>
            <w:vMerge w:val="restart"/>
          </w:tcPr>
          <w:p>
            <w:pPr>
              <w:spacing w:after="0"/>
              <w:rPr>
                <w:sz w:val="20"/>
                <w:szCs w:val="20"/>
                <w:color w:val="auto"/>
              </w:rPr>
            </w:pPr>
            <w:r>
              <w:rPr>
                <w:rFonts w:ascii="Helvetica" w:cs="Helvetica" w:eastAsia="Helvetica" w:hAnsi="Helvetica"/>
                <w:sz w:val="20"/>
                <w:szCs w:val="20"/>
                <w:color w:val="auto"/>
              </w:rPr>
              <w:t>Brookings Joint Center for Regulatory Studies, Epstein,</w:t>
            </w:r>
          </w:p>
        </w:tc>
        <w:tc>
          <w:tcPr>
            <w:tcW w:w="0" w:type="dxa"/>
            <w:vAlign w:val="bottom"/>
          </w:tcPr>
          <w:p>
            <w:pPr>
              <w:spacing w:after="0"/>
              <w:rPr>
                <w:sz w:val="1"/>
                <w:szCs w:val="1"/>
                <w:color w:val="auto"/>
              </w:rPr>
            </w:pPr>
          </w:p>
        </w:tc>
      </w:tr>
      <w:tr>
        <w:trPr>
          <w:trHeight w:val="120"/>
        </w:trPr>
        <w:tc>
          <w:tcPr>
            <w:tcW w:w="5240" w:type="dxa"/>
            <w:vAlign w:val="bottom"/>
            <w:gridSpan w:val="31"/>
            <w:vMerge w:val="restart"/>
          </w:tcPr>
          <w:p>
            <w:pPr>
              <w:spacing w:after="0"/>
              <w:rPr>
                <w:sz w:val="20"/>
                <w:szCs w:val="20"/>
                <w:color w:val="auto"/>
              </w:rPr>
            </w:pPr>
            <w:r>
              <w:rPr>
                <w:rFonts w:ascii="Helvetica" w:cs="Helvetica" w:eastAsia="Helvetica" w:hAnsi="Helvetica"/>
                <w:sz w:val="20"/>
                <w:szCs w:val="20"/>
                <w:color w:val="auto"/>
              </w:rPr>
              <w:t>claim, a court would have to conclude that there is no</w:t>
            </w:r>
          </w:p>
        </w:tc>
        <w:tc>
          <w:tcPr>
            <w:tcW w:w="5020" w:type="dxa"/>
            <w:vAlign w:val="bottom"/>
            <w:gridSpan w:val="30"/>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40"/>
        </w:trPr>
        <w:tc>
          <w:tcPr>
            <w:tcW w:w="5240" w:type="dxa"/>
            <w:vAlign w:val="bottom"/>
            <w:gridSpan w:val="31"/>
            <w:vMerge w:val="continue"/>
          </w:tcPr>
          <w:p>
            <w:pPr>
              <w:spacing w:after="0"/>
              <w:rPr>
                <w:sz w:val="12"/>
                <w:szCs w:val="12"/>
                <w:color w:val="auto"/>
              </w:rPr>
            </w:pPr>
          </w:p>
        </w:tc>
        <w:tc>
          <w:tcPr>
            <w:tcW w:w="8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Motions</w:t>
            </w:r>
          </w:p>
        </w:tc>
        <w:tc>
          <w:tcPr>
            <w:tcW w:w="140" w:type="dxa"/>
            <w:vAlign w:val="bottom"/>
          </w:tcPr>
          <w:p>
            <w:pPr>
              <w:spacing w:after="0"/>
              <w:rPr>
                <w:sz w:val="12"/>
                <w:szCs w:val="12"/>
                <w:color w:val="auto"/>
              </w:rPr>
            </w:pPr>
          </w:p>
        </w:tc>
        <w:tc>
          <w:tcPr>
            <w:tcW w:w="320" w:type="dxa"/>
            <w:vAlign w:val="bottom"/>
            <w:gridSpan w:val="4"/>
            <w:vMerge w:val="restart"/>
          </w:tcPr>
          <w:p>
            <w:pPr>
              <w:ind w:left="40"/>
              <w:spacing w:after="0"/>
              <w:rPr>
                <w:sz w:val="20"/>
                <w:szCs w:val="20"/>
                <w:color w:val="auto"/>
              </w:rPr>
            </w:pPr>
            <w:r>
              <w:rPr>
                <w:rFonts w:ascii="Helvetica" w:cs="Helvetica" w:eastAsia="Helvetica" w:hAnsi="Helvetica"/>
                <w:sz w:val="20"/>
                <w:szCs w:val="20"/>
                <w:color w:val="auto"/>
              </w:rPr>
              <w:t>to</w:t>
            </w:r>
          </w:p>
        </w:tc>
        <w:tc>
          <w:tcPr>
            <w:tcW w:w="220" w:type="dxa"/>
            <w:vAlign w:val="bottom"/>
          </w:tcPr>
          <w:p>
            <w:pPr>
              <w:spacing w:after="0"/>
              <w:rPr>
                <w:sz w:val="12"/>
                <w:szCs w:val="12"/>
                <w:color w:val="auto"/>
              </w:rPr>
            </w:pPr>
          </w:p>
        </w:tc>
        <w:tc>
          <w:tcPr>
            <w:tcW w:w="1460" w:type="dxa"/>
            <w:vAlign w:val="bottom"/>
            <w:gridSpan w:val="11"/>
            <w:vMerge w:val="restart"/>
          </w:tcPr>
          <w:p>
            <w:pPr>
              <w:jc w:val="center"/>
              <w:spacing w:after="0"/>
              <w:rPr>
                <w:sz w:val="20"/>
                <w:szCs w:val="20"/>
                <w:color w:val="auto"/>
              </w:rPr>
            </w:pPr>
            <w:r>
              <w:rPr>
                <w:rFonts w:ascii="Helvetica" w:cs="Helvetica" w:eastAsia="Helvetica" w:hAnsi="Helvetica"/>
                <w:sz w:val="20"/>
                <w:szCs w:val="20"/>
                <w:color w:val="auto"/>
                <w:w w:val="99"/>
              </w:rPr>
              <w:t xml:space="preserve">Dismiss </w:t>
            </w:r>
            <w:r>
              <w:rPr>
                <w:rFonts w:ascii="Helvetica" w:cs="Helvetica" w:eastAsia="Helvetica" w:hAnsi="Helvetica"/>
                <w:sz w:val="20"/>
                <w:szCs w:val="20"/>
                <w:b w:val="1"/>
                <w:bCs w:val="1"/>
                <w:color w:val="auto"/>
                <w:w w:val="99"/>
              </w:rPr>
              <w:t>[****20]</w:t>
            </w:r>
          </w:p>
        </w:tc>
        <w:tc>
          <w:tcPr>
            <w:tcW w:w="220" w:type="dxa"/>
            <w:vAlign w:val="bottom"/>
          </w:tcPr>
          <w:p>
            <w:pPr>
              <w:spacing w:after="0"/>
              <w:rPr>
                <w:sz w:val="12"/>
                <w:szCs w:val="12"/>
                <w:color w:val="auto"/>
              </w:rPr>
            </w:pPr>
          </w:p>
        </w:tc>
        <w:tc>
          <w:tcPr>
            <w:tcW w:w="1140" w:type="dxa"/>
            <w:vAlign w:val="bottom"/>
            <w:gridSpan w:val="4"/>
            <w:vMerge w:val="restart"/>
          </w:tcPr>
          <w:p>
            <w:pPr>
              <w:ind w:left="120"/>
              <w:spacing w:after="0"/>
              <w:rPr>
                <w:sz w:val="20"/>
                <w:szCs w:val="20"/>
                <w:color w:val="auto"/>
              </w:rPr>
            </w:pPr>
            <w:r>
              <w:rPr>
                <w:rFonts w:ascii="Helvetica" w:cs="Helvetica" w:eastAsia="Helvetica" w:hAnsi="Helvetica"/>
                <w:sz w:val="20"/>
                <w:szCs w:val="20"/>
                <w:color w:val="auto"/>
              </w:rPr>
              <w:t>Antitrust</w:t>
            </w:r>
          </w:p>
        </w:tc>
        <w:tc>
          <w:tcPr>
            <w:tcW w:w="20" w:type="dxa"/>
            <w:vAlign w:val="bottom"/>
          </w:tcPr>
          <w:p>
            <w:pPr>
              <w:spacing w:after="0"/>
              <w:rPr>
                <w:sz w:val="12"/>
                <w:szCs w:val="12"/>
                <w:color w:val="auto"/>
              </w:rPr>
            </w:pPr>
          </w:p>
        </w:tc>
        <w:tc>
          <w:tcPr>
            <w:tcW w:w="660" w:type="dxa"/>
            <w:vAlign w:val="bottom"/>
            <w:gridSpan w:val="4"/>
            <w:vMerge w:val="restart"/>
          </w:tcPr>
          <w:p>
            <w:pPr>
              <w:jc w:val="right"/>
              <w:ind w:right="20"/>
              <w:spacing w:after="0"/>
              <w:rPr>
                <w:sz w:val="20"/>
                <w:szCs w:val="20"/>
                <w:color w:val="auto"/>
              </w:rPr>
            </w:pPr>
            <w:r>
              <w:rPr>
                <w:rFonts w:ascii="Helvetica" w:cs="Helvetica" w:eastAsia="Helvetica" w:hAnsi="Helvetica"/>
                <w:sz w:val="20"/>
                <w:szCs w:val="20"/>
                <w:color w:val="auto"/>
                <w:w w:val="99"/>
              </w:rPr>
              <w:t>Cases:</w:t>
            </w:r>
          </w:p>
        </w:tc>
        <w:tc>
          <w:tcPr>
            <w:tcW w:w="0" w:type="dxa"/>
            <w:vAlign w:val="bottom"/>
          </w:tcPr>
          <w:p>
            <w:pPr>
              <w:spacing w:after="0"/>
              <w:rPr>
                <w:sz w:val="1"/>
                <w:szCs w:val="1"/>
                <w:color w:val="auto"/>
              </w:rPr>
            </w:pPr>
          </w:p>
        </w:tc>
      </w:tr>
      <w:tr>
        <w:trPr>
          <w:trHeight w:val="120"/>
        </w:trPr>
        <w:tc>
          <w:tcPr>
            <w:tcW w:w="340" w:type="dxa"/>
            <w:vAlign w:val="bottom"/>
            <w:vMerge w:val="restart"/>
          </w:tcPr>
          <w:p>
            <w:pPr>
              <w:spacing w:after="0"/>
              <w:rPr>
                <w:sz w:val="20"/>
                <w:szCs w:val="20"/>
                <w:color w:val="auto"/>
              </w:rPr>
            </w:pPr>
            <w:r>
              <w:rPr>
                <w:rFonts w:ascii="Helvetica" w:cs="Helvetica" w:eastAsia="Helvetica" w:hAnsi="Helvetica"/>
                <w:sz w:val="20"/>
                <w:szCs w:val="20"/>
                <w:color w:val="auto"/>
              </w:rPr>
              <w:t>set</w:t>
            </w:r>
          </w:p>
        </w:tc>
        <w:tc>
          <w:tcPr>
            <w:tcW w:w="20" w:type="dxa"/>
            <w:vAlign w:val="bottom"/>
          </w:tcPr>
          <w:p>
            <w:pPr>
              <w:spacing w:after="0"/>
              <w:rPr>
                <w:sz w:val="10"/>
                <w:szCs w:val="10"/>
                <w:color w:val="auto"/>
              </w:rPr>
            </w:pPr>
          </w:p>
        </w:tc>
        <w:tc>
          <w:tcPr>
            <w:tcW w:w="200" w:type="dxa"/>
            <w:vAlign w:val="bottom"/>
            <w:vMerge w:val="restart"/>
          </w:tcPr>
          <w:p>
            <w:pPr>
              <w:ind w:left="40"/>
              <w:spacing w:after="0"/>
              <w:rPr>
                <w:sz w:val="20"/>
                <w:szCs w:val="20"/>
                <w:color w:val="auto"/>
              </w:rPr>
            </w:pPr>
            <w:r>
              <w:rPr>
                <w:rFonts w:ascii="Helvetica" w:cs="Helvetica" w:eastAsia="Helvetica" w:hAnsi="Helvetica"/>
                <w:sz w:val="20"/>
                <w:szCs w:val="20"/>
                <w:color w:val="auto"/>
                <w:w w:val="83"/>
              </w:rPr>
              <w:t>of</w:t>
            </w:r>
          </w:p>
        </w:tc>
        <w:tc>
          <w:tcPr>
            <w:tcW w:w="120" w:type="dxa"/>
            <w:vAlign w:val="bottom"/>
          </w:tcPr>
          <w:p>
            <w:pPr>
              <w:spacing w:after="0"/>
              <w:rPr>
                <w:sz w:val="10"/>
                <w:szCs w:val="10"/>
                <w:color w:val="auto"/>
              </w:rPr>
            </w:pPr>
          </w:p>
        </w:tc>
        <w:tc>
          <w:tcPr>
            <w:tcW w:w="460" w:type="dxa"/>
            <w:vAlign w:val="bottom"/>
            <w:gridSpan w:val="2"/>
            <w:vMerge w:val="restart"/>
          </w:tcPr>
          <w:p>
            <w:pPr>
              <w:jc w:val="right"/>
              <w:spacing w:after="0"/>
              <w:rPr>
                <w:sz w:val="20"/>
                <w:szCs w:val="20"/>
                <w:color w:val="auto"/>
              </w:rPr>
            </w:pPr>
            <w:r>
              <w:rPr>
                <w:rFonts w:ascii="Helvetica" w:cs="Helvetica" w:eastAsia="Helvetica" w:hAnsi="Helvetica"/>
                <w:sz w:val="20"/>
                <w:szCs w:val="20"/>
                <w:color w:val="auto"/>
                <w:w w:val="94"/>
              </w:rPr>
              <w:t>facts</w:t>
            </w:r>
          </w:p>
        </w:tc>
        <w:tc>
          <w:tcPr>
            <w:tcW w:w="80" w:type="dxa"/>
            <w:vAlign w:val="bottom"/>
          </w:tcPr>
          <w:p>
            <w:pPr>
              <w:spacing w:after="0"/>
              <w:rPr>
                <w:sz w:val="10"/>
                <w:szCs w:val="10"/>
                <w:color w:val="auto"/>
              </w:rPr>
            </w:pPr>
          </w:p>
        </w:tc>
        <w:tc>
          <w:tcPr>
            <w:tcW w:w="1080" w:type="dxa"/>
            <w:vAlign w:val="bottom"/>
            <w:gridSpan w:val="6"/>
            <w:vMerge w:val="restart"/>
          </w:tcPr>
          <w:p>
            <w:pPr>
              <w:ind w:left="20"/>
              <w:spacing w:after="0"/>
              <w:rPr>
                <w:sz w:val="20"/>
                <w:szCs w:val="20"/>
                <w:color w:val="auto"/>
              </w:rPr>
            </w:pPr>
            <w:r>
              <w:rPr>
                <w:rFonts w:ascii="Helvetica" w:cs="Helvetica" w:eastAsia="Helvetica" w:hAnsi="Helvetica"/>
                <w:sz w:val="20"/>
                <w:szCs w:val="20"/>
                <w:color w:val="auto"/>
              </w:rPr>
              <w:t>that  would</w:t>
            </w:r>
          </w:p>
        </w:tc>
        <w:tc>
          <w:tcPr>
            <w:tcW w:w="660" w:type="dxa"/>
            <w:vAlign w:val="bottom"/>
            <w:gridSpan w:val="3"/>
            <w:vMerge w:val="restart"/>
          </w:tcPr>
          <w:p>
            <w:pPr>
              <w:ind w:left="40"/>
              <w:spacing w:after="0"/>
              <w:rPr>
                <w:sz w:val="20"/>
                <w:szCs w:val="20"/>
                <w:color w:val="auto"/>
              </w:rPr>
            </w:pPr>
            <w:r>
              <w:rPr>
                <w:rFonts w:ascii="Helvetica" w:cs="Helvetica" w:eastAsia="Helvetica" w:hAnsi="Helvetica"/>
                <w:sz w:val="20"/>
                <w:szCs w:val="20"/>
                <w:color w:val="auto"/>
              </w:rPr>
              <w:t>permit</w:t>
            </w:r>
          </w:p>
        </w:tc>
        <w:tc>
          <w:tcPr>
            <w:tcW w:w="240" w:type="dxa"/>
            <w:vAlign w:val="bottom"/>
            <w:gridSpan w:val="2"/>
            <w:vMerge w:val="restart"/>
          </w:tcPr>
          <w:p>
            <w:pPr>
              <w:jc w:val="center"/>
              <w:spacing w:after="0"/>
              <w:rPr>
                <w:sz w:val="20"/>
                <w:szCs w:val="20"/>
                <w:color w:val="auto"/>
              </w:rPr>
            </w:pPr>
            <w:r>
              <w:rPr>
                <w:rFonts w:ascii="Helvetica" w:cs="Helvetica" w:eastAsia="Helvetica" w:hAnsi="Helvetica"/>
                <w:sz w:val="20"/>
                <w:szCs w:val="20"/>
                <w:color w:val="auto"/>
              </w:rPr>
              <w:t>a</w:t>
            </w:r>
          </w:p>
        </w:tc>
        <w:tc>
          <w:tcPr>
            <w:tcW w:w="2040" w:type="dxa"/>
            <w:vAlign w:val="bottom"/>
            <w:gridSpan w:val="13"/>
            <w:vMerge w:val="restart"/>
          </w:tcPr>
          <w:p>
            <w:pPr>
              <w:jc w:val="right"/>
              <w:ind w:right="240"/>
              <w:spacing w:after="0"/>
              <w:rPr>
                <w:sz w:val="20"/>
                <w:szCs w:val="20"/>
                <w:color w:val="auto"/>
              </w:rPr>
            </w:pPr>
            <w:r>
              <w:rPr>
                <w:rFonts w:ascii="Helvetica" w:cs="Helvetica" w:eastAsia="Helvetica" w:hAnsi="Helvetica"/>
                <w:sz w:val="20"/>
                <w:szCs w:val="20"/>
                <w:b w:val="1"/>
                <w:bCs w:val="1"/>
                <w:color w:val="auto"/>
              </w:rPr>
              <w:t xml:space="preserve">[***939] </w:t>
            </w:r>
            <w:r>
              <w:rPr>
                <w:rFonts w:ascii="Helvetica" w:cs="Helvetica" w:eastAsia="Helvetica" w:hAnsi="Helvetica"/>
                <w:sz w:val="20"/>
                <w:szCs w:val="20"/>
                <w:color w:val="auto"/>
              </w:rPr>
              <w:t>plaintiff  to</w:t>
            </w:r>
          </w:p>
        </w:tc>
        <w:tc>
          <w:tcPr>
            <w:tcW w:w="840" w:type="dxa"/>
            <w:vAlign w:val="bottom"/>
            <w:gridSpan w:val="3"/>
            <w:vMerge w:val="continue"/>
          </w:tcPr>
          <w:p>
            <w:pPr>
              <w:spacing w:after="0"/>
              <w:rPr>
                <w:sz w:val="10"/>
                <w:szCs w:val="10"/>
                <w:color w:val="auto"/>
              </w:rPr>
            </w:pPr>
          </w:p>
        </w:tc>
        <w:tc>
          <w:tcPr>
            <w:tcW w:w="140" w:type="dxa"/>
            <w:vAlign w:val="bottom"/>
          </w:tcPr>
          <w:p>
            <w:pPr>
              <w:spacing w:after="0"/>
              <w:rPr>
                <w:sz w:val="10"/>
                <w:szCs w:val="10"/>
                <w:color w:val="auto"/>
              </w:rPr>
            </w:pPr>
          </w:p>
        </w:tc>
        <w:tc>
          <w:tcPr>
            <w:tcW w:w="320" w:type="dxa"/>
            <w:vAlign w:val="bottom"/>
            <w:gridSpan w:val="4"/>
            <w:vMerge w:val="continue"/>
          </w:tcPr>
          <w:p>
            <w:pPr>
              <w:spacing w:after="0"/>
              <w:rPr>
                <w:sz w:val="10"/>
                <w:szCs w:val="10"/>
                <w:color w:val="auto"/>
              </w:rPr>
            </w:pPr>
          </w:p>
        </w:tc>
        <w:tc>
          <w:tcPr>
            <w:tcW w:w="220" w:type="dxa"/>
            <w:vAlign w:val="bottom"/>
          </w:tcPr>
          <w:p>
            <w:pPr>
              <w:spacing w:after="0"/>
              <w:rPr>
                <w:sz w:val="10"/>
                <w:szCs w:val="10"/>
                <w:color w:val="auto"/>
              </w:rPr>
            </w:pPr>
          </w:p>
        </w:tc>
        <w:tc>
          <w:tcPr>
            <w:tcW w:w="1460" w:type="dxa"/>
            <w:vAlign w:val="bottom"/>
            <w:gridSpan w:val="11"/>
            <w:vMerge w:val="continue"/>
          </w:tcPr>
          <w:p>
            <w:pPr>
              <w:spacing w:after="0"/>
              <w:rPr>
                <w:sz w:val="10"/>
                <w:szCs w:val="10"/>
                <w:color w:val="auto"/>
              </w:rPr>
            </w:pPr>
          </w:p>
        </w:tc>
        <w:tc>
          <w:tcPr>
            <w:tcW w:w="220" w:type="dxa"/>
            <w:vAlign w:val="bottom"/>
          </w:tcPr>
          <w:p>
            <w:pPr>
              <w:spacing w:after="0"/>
              <w:rPr>
                <w:sz w:val="10"/>
                <w:szCs w:val="10"/>
                <w:color w:val="auto"/>
              </w:rPr>
            </w:pPr>
          </w:p>
        </w:tc>
        <w:tc>
          <w:tcPr>
            <w:tcW w:w="1140" w:type="dxa"/>
            <w:vAlign w:val="bottom"/>
            <w:gridSpan w:val="4"/>
            <w:vMerge w:val="continue"/>
          </w:tcPr>
          <w:p>
            <w:pPr>
              <w:spacing w:after="0"/>
              <w:rPr>
                <w:sz w:val="10"/>
                <w:szCs w:val="10"/>
                <w:color w:val="auto"/>
              </w:rPr>
            </w:pPr>
          </w:p>
        </w:tc>
        <w:tc>
          <w:tcPr>
            <w:tcW w:w="20" w:type="dxa"/>
            <w:vAlign w:val="bottom"/>
          </w:tcPr>
          <w:p>
            <w:pPr>
              <w:spacing w:after="0"/>
              <w:rPr>
                <w:sz w:val="10"/>
                <w:szCs w:val="10"/>
                <w:color w:val="auto"/>
              </w:rPr>
            </w:pPr>
          </w:p>
        </w:tc>
        <w:tc>
          <w:tcPr>
            <w:tcW w:w="660" w:type="dxa"/>
            <w:vAlign w:val="bottom"/>
            <w:gridSpan w:val="4"/>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40"/>
        </w:trPr>
        <w:tc>
          <w:tcPr>
            <w:tcW w:w="340" w:type="dxa"/>
            <w:vAlign w:val="bottom"/>
            <w:vMerge w:val="continue"/>
          </w:tcPr>
          <w:p>
            <w:pPr>
              <w:spacing w:after="0"/>
              <w:rPr>
                <w:sz w:val="12"/>
                <w:szCs w:val="12"/>
                <w:color w:val="auto"/>
              </w:rPr>
            </w:pPr>
          </w:p>
        </w:tc>
        <w:tc>
          <w:tcPr>
            <w:tcW w:w="20" w:type="dxa"/>
            <w:vAlign w:val="bottom"/>
          </w:tcPr>
          <w:p>
            <w:pPr>
              <w:spacing w:after="0"/>
              <w:rPr>
                <w:sz w:val="12"/>
                <w:szCs w:val="12"/>
                <w:color w:val="auto"/>
              </w:rPr>
            </w:pPr>
          </w:p>
        </w:tc>
        <w:tc>
          <w:tcPr>
            <w:tcW w:w="200" w:type="dxa"/>
            <w:vAlign w:val="bottom"/>
            <w:vMerge w:val="continue"/>
          </w:tcPr>
          <w:p>
            <w:pPr>
              <w:spacing w:after="0"/>
              <w:rPr>
                <w:sz w:val="12"/>
                <w:szCs w:val="12"/>
                <w:color w:val="auto"/>
              </w:rPr>
            </w:pPr>
          </w:p>
        </w:tc>
        <w:tc>
          <w:tcPr>
            <w:tcW w:w="120" w:type="dxa"/>
            <w:vAlign w:val="bottom"/>
          </w:tcPr>
          <w:p>
            <w:pPr>
              <w:spacing w:after="0"/>
              <w:rPr>
                <w:sz w:val="12"/>
                <w:szCs w:val="12"/>
                <w:color w:val="auto"/>
              </w:rPr>
            </w:pPr>
          </w:p>
        </w:tc>
        <w:tc>
          <w:tcPr>
            <w:tcW w:w="460" w:type="dxa"/>
            <w:vAlign w:val="bottom"/>
            <w:gridSpan w:val="2"/>
            <w:vMerge w:val="continue"/>
          </w:tcPr>
          <w:p>
            <w:pPr>
              <w:spacing w:after="0"/>
              <w:rPr>
                <w:sz w:val="12"/>
                <w:szCs w:val="12"/>
                <w:color w:val="auto"/>
              </w:rPr>
            </w:pPr>
          </w:p>
        </w:tc>
        <w:tc>
          <w:tcPr>
            <w:tcW w:w="80" w:type="dxa"/>
            <w:vAlign w:val="bottom"/>
          </w:tcPr>
          <w:p>
            <w:pPr>
              <w:spacing w:after="0"/>
              <w:rPr>
                <w:sz w:val="12"/>
                <w:szCs w:val="12"/>
                <w:color w:val="auto"/>
              </w:rPr>
            </w:pPr>
          </w:p>
        </w:tc>
        <w:tc>
          <w:tcPr>
            <w:tcW w:w="1080" w:type="dxa"/>
            <w:vAlign w:val="bottom"/>
            <w:gridSpan w:val="6"/>
            <w:vMerge w:val="continue"/>
          </w:tcPr>
          <w:p>
            <w:pPr>
              <w:spacing w:after="0"/>
              <w:rPr>
                <w:sz w:val="12"/>
                <w:szCs w:val="12"/>
                <w:color w:val="auto"/>
              </w:rPr>
            </w:pPr>
          </w:p>
        </w:tc>
        <w:tc>
          <w:tcPr>
            <w:tcW w:w="660" w:type="dxa"/>
            <w:vAlign w:val="bottom"/>
            <w:gridSpan w:val="3"/>
            <w:vMerge w:val="continue"/>
          </w:tcPr>
          <w:p>
            <w:pPr>
              <w:spacing w:after="0"/>
              <w:rPr>
                <w:sz w:val="12"/>
                <w:szCs w:val="12"/>
                <w:color w:val="auto"/>
              </w:rPr>
            </w:pPr>
          </w:p>
        </w:tc>
        <w:tc>
          <w:tcPr>
            <w:tcW w:w="240" w:type="dxa"/>
            <w:vAlign w:val="bottom"/>
            <w:gridSpan w:val="2"/>
            <w:vMerge w:val="continue"/>
          </w:tcPr>
          <w:p>
            <w:pPr>
              <w:spacing w:after="0"/>
              <w:rPr>
                <w:sz w:val="12"/>
                <w:szCs w:val="12"/>
                <w:color w:val="auto"/>
              </w:rPr>
            </w:pPr>
          </w:p>
        </w:tc>
        <w:tc>
          <w:tcPr>
            <w:tcW w:w="2040" w:type="dxa"/>
            <w:vAlign w:val="bottom"/>
            <w:gridSpan w:val="13"/>
            <w:vMerge w:val="continue"/>
          </w:tcPr>
          <w:p>
            <w:pPr>
              <w:spacing w:after="0"/>
              <w:rPr>
                <w:sz w:val="12"/>
                <w:szCs w:val="12"/>
                <w:color w:val="auto"/>
              </w:rPr>
            </w:pPr>
          </w:p>
        </w:tc>
        <w:tc>
          <w:tcPr>
            <w:tcW w:w="5020" w:type="dxa"/>
            <w:vAlign w:val="bottom"/>
            <w:gridSpan w:val="30"/>
            <w:vMerge w:val="restart"/>
          </w:tcPr>
          <w:p>
            <w:pPr>
              <w:spacing w:after="0"/>
              <w:rPr>
                <w:sz w:val="20"/>
                <w:szCs w:val="20"/>
                <w:color w:val="auto"/>
              </w:rPr>
            </w:pPr>
            <w:r>
              <w:rPr>
                <w:rFonts w:ascii="Helvetica" w:cs="Helvetica" w:eastAsia="Helvetica" w:hAnsi="Helvetica"/>
                <w:sz w:val="20"/>
                <w:szCs w:val="20"/>
                <w:color w:val="auto"/>
              </w:rPr>
              <w:t>Separating Fact from Fantasy, Related Publication 06-</w:t>
            </w:r>
          </w:p>
        </w:tc>
        <w:tc>
          <w:tcPr>
            <w:tcW w:w="0" w:type="dxa"/>
            <w:vAlign w:val="bottom"/>
          </w:tcPr>
          <w:p>
            <w:pPr>
              <w:spacing w:after="0"/>
              <w:rPr>
                <w:sz w:val="1"/>
                <w:szCs w:val="1"/>
                <w:color w:val="auto"/>
              </w:rPr>
            </w:pPr>
          </w:p>
        </w:tc>
      </w:tr>
      <w:tr>
        <w:trPr>
          <w:trHeight w:val="120"/>
        </w:trPr>
        <w:tc>
          <w:tcPr>
            <w:tcW w:w="5240" w:type="dxa"/>
            <w:vAlign w:val="bottom"/>
            <w:gridSpan w:val="31"/>
            <w:vMerge w:val="restart"/>
          </w:tcPr>
          <w:p>
            <w:pPr>
              <w:spacing w:after="0"/>
              <w:rPr>
                <w:sz w:val="20"/>
                <w:szCs w:val="20"/>
                <w:color w:val="auto"/>
              </w:rPr>
            </w:pPr>
            <w:r>
              <w:rPr>
                <w:rFonts w:ascii="Helvetica" w:cs="Helvetica" w:eastAsia="Helvetica" w:hAnsi="Helvetica"/>
                <w:sz w:val="20"/>
                <w:szCs w:val="20"/>
                <w:color w:val="auto"/>
              </w:rPr>
              <w:t>demonstrate that the particular parallelism asserted was</w:t>
            </w:r>
          </w:p>
        </w:tc>
        <w:tc>
          <w:tcPr>
            <w:tcW w:w="5020" w:type="dxa"/>
            <w:vAlign w:val="bottom"/>
            <w:gridSpan w:val="30"/>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40"/>
        </w:trPr>
        <w:tc>
          <w:tcPr>
            <w:tcW w:w="5240" w:type="dxa"/>
            <w:vAlign w:val="bottom"/>
            <w:gridSpan w:val="31"/>
            <w:vMerge w:val="continue"/>
          </w:tcPr>
          <w:p>
            <w:pPr>
              <w:spacing w:after="0"/>
              <w:rPr>
                <w:sz w:val="12"/>
                <w:szCs w:val="12"/>
                <w:color w:val="auto"/>
              </w:rPr>
            </w:pPr>
          </w:p>
        </w:tc>
        <w:tc>
          <w:tcPr>
            <w:tcW w:w="360" w:type="dxa"/>
            <w:vAlign w:val="bottom"/>
            <w:vMerge w:val="restart"/>
          </w:tcPr>
          <w:p>
            <w:pPr>
              <w:spacing w:after="0"/>
              <w:rPr>
                <w:sz w:val="20"/>
                <w:szCs w:val="20"/>
                <w:color w:val="auto"/>
              </w:rPr>
            </w:pPr>
            <w:r>
              <w:rPr>
                <w:rFonts w:ascii="Helvetica" w:cs="Helvetica" w:eastAsia="Helvetica" w:hAnsi="Helvetica"/>
                <w:sz w:val="20"/>
                <w:szCs w:val="20"/>
                <w:color w:val="auto"/>
              </w:rPr>
              <w:t>08,</w:t>
            </w:r>
          </w:p>
        </w:tc>
        <w:tc>
          <w:tcPr>
            <w:tcW w:w="480" w:type="dxa"/>
            <w:vAlign w:val="bottom"/>
            <w:gridSpan w:val="2"/>
            <w:vMerge w:val="restart"/>
          </w:tcPr>
          <w:p>
            <w:pPr>
              <w:ind w:left="100"/>
              <w:spacing w:after="0"/>
              <w:rPr>
                <w:sz w:val="20"/>
                <w:szCs w:val="20"/>
                <w:color w:val="auto"/>
              </w:rPr>
            </w:pPr>
            <w:r>
              <w:rPr>
                <w:rFonts w:ascii="Helvetica" w:cs="Helvetica" w:eastAsia="Helvetica" w:hAnsi="Helvetica"/>
                <w:sz w:val="20"/>
                <w:szCs w:val="20"/>
                <w:color w:val="auto"/>
              </w:rPr>
              <w:t>pp</w:t>
            </w:r>
          </w:p>
        </w:tc>
        <w:tc>
          <w:tcPr>
            <w:tcW w:w="320" w:type="dxa"/>
            <w:vAlign w:val="bottom"/>
            <w:gridSpan w:val="3"/>
            <w:vMerge w:val="restart"/>
          </w:tcPr>
          <w:p>
            <w:pPr>
              <w:ind w:left="20"/>
              <w:spacing w:after="0"/>
              <w:rPr>
                <w:sz w:val="20"/>
                <w:szCs w:val="20"/>
                <w:color w:val="auto"/>
              </w:rPr>
            </w:pPr>
            <w:r>
              <w:rPr>
                <w:rFonts w:ascii="Helvetica" w:cs="Helvetica" w:eastAsia="Helvetica" w:hAnsi="Helvetica"/>
                <w:sz w:val="20"/>
                <w:szCs w:val="20"/>
                <w:color w:val="auto"/>
                <w:w w:val="96"/>
              </w:rPr>
              <w:t>3-4</w:t>
            </w:r>
          </w:p>
        </w:tc>
        <w:tc>
          <w:tcPr>
            <w:tcW w:w="60" w:type="dxa"/>
            <w:vAlign w:val="bottom"/>
          </w:tcPr>
          <w:p>
            <w:pPr>
              <w:spacing w:after="0"/>
              <w:rPr>
                <w:sz w:val="12"/>
                <w:szCs w:val="12"/>
                <w:color w:val="auto"/>
              </w:rPr>
            </w:pPr>
          </w:p>
        </w:tc>
        <w:tc>
          <w:tcPr>
            <w:tcW w:w="80" w:type="dxa"/>
            <w:vAlign w:val="bottom"/>
          </w:tcPr>
          <w:p>
            <w:pPr>
              <w:spacing w:after="0"/>
              <w:rPr>
                <w:sz w:val="12"/>
                <w:szCs w:val="12"/>
                <w:color w:val="auto"/>
              </w:rPr>
            </w:pPr>
          </w:p>
        </w:tc>
        <w:tc>
          <w:tcPr>
            <w:tcW w:w="640" w:type="dxa"/>
            <w:vAlign w:val="bottom"/>
            <w:gridSpan w:val="4"/>
            <w:vMerge w:val="restart"/>
          </w:tcPr>
          <w:p>
            <w:pPr>
              <w:jc w:val="right"/>
              <w:spacing w:after="0"/>
              <w:rPr>
                <w:sz w:val="20"/>
                <w:szCs w:val="20"/>
                <w:color w:val="auto"/>
              </w:rPr>
            </w:pPr>
            <w:r>
              <w:rPr>
                <w:rFonts w:ascii="Helvetica" w:cs="Helvetica" w:eastAsia="Helvetica" w:hAnsi="Helvetica"/>
                <w:sz w:val="20"/>
                <w:szCs w:val="20"/>
                <w:color w:val="auto"/>
              </w:rPr>
              <w:t>(2006)</w:t>
            </w:r>
          </w:p>
        </w:tc>
        <w:tc>
          <w:tcPr>
            <w:tcW w:w="80" w:type="dxa"/>
            <w:vAlign w:val="bottom"/>
          </w:tcPr>
          <w:p>
            <w:pPr>
              <w:spacing w:after="0"/>
              <w:rPr>
                <w:sz w:val="12"/>
                <w:szCs w:val="12"/>
                <w:color w:val="auto"/>
              </w:rPr>
            </w:pPr>
          </w:p>
        </w:tc>
        <w:tc>
          <w:tcPr>
            <w:tcW w:w="1180" w:type="dxa"/>
            <w:vAlign w:val="bottom"/>
            <w:gridSpan w:val="8"/>
            <w:vMerge w:val="restart"/>
          </w:tcPr>
          <w:p>
            <w:pPr>
              <w:jc w:val="center"/>
              <w:spacing w:after="0"/>
              <w:rPr>
                <w:sz w:val="20"/>
                <w:szCs w:val="20"/>
                <w:color w:val="auto"/>
              </w:rPr>
            </w:pPr>
            <w:r>
              <w:rPr>
                <w:rFonts w:ascii="Helvetica" w:cs="Helvetica" w:eastAsia="Helvetica" w:hAnsi="Helvetica"/>
                <w:sz w:val="20"/>
                <w:szCs w:val="20"/>
                <w:color w:val="auto"/>
                <w:w w:val="99"/>
              </w:rPr>
              <w:t>(discussing</w:t>
            </w:r>
          </w:p>
        </w:tc>
        <w:tc>
          <w:tcPr>
            <w:tcW w:w="820" w:type="dxa"/>
            <w:vAlign w:val="bottom"/>
            <w:gridSpan w:val="3"/>
            <w:vMerge w:val="restart"/>
          </w:tcPr>
          <w:p>
            <w:pPr>
              <w:jc w:val="center"/>
              <w:spacing w:after="0"/>
              <w:rPr>
                <w:sz w:val="20"/>
                <w:szCs w:val="20"/>
                <w:color w:val="auto"/>
              </w:rPr>
            </w:pPr>
            <w:r>
              <w:rPr>
                <w:rFonts w:ascii="Helvetica" w:cs="Helvetica" w:eastAsia="Helvetica" w:hAnsi="Helvetica"/>
                <w:sz w:val="20"/>
                <w:szCs w:val="20"/>
                <w:color w:val="auto"/>
                <w:w w:val="99"/>
              </w:rPr>
              <w:t>problem</w:t>
            </w:r>
          </w:p>
        </w:tc>
        <w:tc>
          <w:tcPr>
            <w:tcW w:w="320" w:type="dxa"/>
            <w:vAlign w:val="bottom"/>
            <w:vMerge w:val="restart"/>
          </w:tcPr>
          <w:p>
            <w:pPr>
              <w:jc w:val="center"/>
              <w:ind w:left="20"/>
              <w:spacing w:after="0"/>
              <w:rPr>
                <w:sz w:val="20"/>
                <w:szCs w:val="20"/>
                <w:color w:val="auto"/>
              </w:rPr>
            </w:pPr>
            <w:r>
              <w:rPr>
                <w:rFonts w:ascii="Helvetica" w:cs="Helvetica" w:eastAsia="Helvetica" w:hAnsi="Helvetica"/>
                <w:sz w:val="20"/>
                <w:szCs w:val="20"/>
                <w:color w:val="auto"/>
                <w:w w:val="95"/>
              </w:rPr>
              <w:t>of</w:t>
            </w:r>
          </w:p>
        </w:tc>
        <w:tc>
          <w:tcPr>
            <w:tcW w:w="20" w:type="dxa"/>
            <w:vAlign w:val="bottom"/>
          </w:tcPr>
          <w:p>
            <w:pPr>
              <w:spacing w:after="0"/>
              <w:rPr>
                <w:sz w:val="12"/>
                <w:szCs w:val="12"/>
                <w:color w:val="auto"/>
              </w:rPr>
            </w:pPr>
          </w:p>
        </w:tc>
        <w:tc>
          <w:tcPr>
            <w:tcW w:w="140" w:type="dxa"/>
            <w:vAlign w:val="bottom"/>
          </w:tcPr>
          <w:p>
            <w:pPr>
              <w:spacing w:after="0"/>
              <w:rPr>
                <w:sz w:val="12"/>
                <w:szCs w:val="12"/>
                <w:color w:val="auto"/>
              </w:rPr>
            </w:pPr>
          </w:p>
        </w:tc>
        <w:tc>
          <w:tcPr>
            <w:tcW w:w="520" w:type="dxa"/>
            <w:vAlign w:val="bottom"/>
            <w:gridSpan w:val="3"/>
            <w:vMerge w:val="restart"/>
          </w:tcPr>
          <w:p>
            <w:pPr>
              <w:jc w:val="right"/>
              <w:ind w:right="20"/>
              <w:spacing w:after="0"/>
              <w:rPr>
                <w:sz w:val="20"/>
                <w:szCs w:val="20"/>
                <w:color w:val="auto"/>
              </w:rPr>
            </w:pPr>
            <w:r>
              <w:rPr>
                <w:rFonts w:ascii="Helvetica" w:cs="Helvetica" w:eastAsia="Helvetica" w:hAnsi="Helvetica"/>
                <w:sz w:val="20"/>
                <w:szCs w:val="20"/>
                <w:color w:val="auto"/>
                <w:w w:val="97"/>
              </w:rPr>
              <w:t>"false</w:t>
            </w:r>
          </w:p>
        </w:tc>
        <w:tc>
          <w:tcPr>
            <w:tcW w:w="0" w:type="dxa"/>
            <w:vAlign w:val="bottom"/>
          </w:tcPr>
          <w:p>
            <w:pPr>
              <w:spacing w:after="0"/>
              <w:rPr>
                <w:sz w:val="1"/>
                <w:szCs w:val="1"/>
                <w:color w:val="auto"/>
              </w:rPr>
            </w:pPr>
          </w:p>
        </w:tc>
      </w:tr>
      <w:tr>
        <w:trPr>
          <w:trHeight w:val="120"/>
        </w:trPr>
        <w:tc>
          <w:tcPr>
            <w:tcW w:w="5240" w:type="dxa"/>
            <w:vAlign w:val="bottom"/>
            <w:gridSpan w:val="31"/>
            <w:vMerge w:val="restart"/>
          </w:tcPr>
          <w:p>
            <w:pPr>
              <w:spacing w:after="0"/>
              <w:rPr>
                <w:sz w:val="20"/>
                <w:szCs w:val="20"/>
                <w:color w:val="auto"/>
              </w:rPr>
            </w:pPr>
            <w:r>
              <w:rPr>
                <w:rFonts w:ascii="Helvetica" w:cs="Helvetica" w:eastAsia="Helvetica" w:hAnsi="Helvetica"/>
                <w:sz w:val="20"/>
                <w:szCs w:val="20"/>
                <w:color w:val="auto"/>
              </w:rPr>
              <w:t xml:space="preserve">the product of collusion rather than coincidence." </w:t>
            </w:r>
            <w:r>
              <w:rPr>
                <w:rFonts w:ascii="Helvetica" w:cs="Helvetica" w:eastAsia="Helvetica" w:hAnsi="Helvetica"/>
                <w:sz w:val="20"/>
                <w:szCs w:val="20"/>
                <w:i w:val="1"/>
                <w:iCs w:val="1"/>
                <w:color w:val="auto"/>
              </w:rPr>
              <w:t>Ibid.</w:t>
            </w:r>
          </w:p>
        </w:tc>
        <w:tc>
          <w:tcPr>
            <w:tcW w:w="360" w:type="dxa"/>
            <w:vAlign w:val="bottom"/>
            <w:vMerge w:val="continue"/>
          </w:tcPr>
          <w:p>
            <w:pPr>
              <w:spacing w:after="0"/>
              <w:rPr>
                <w:sz w:val="10"/>
                <w:szCs w:val="10"/>
                <w:color w:val="auto"/>
              </w:rPr>
            </w:pPr>
          </w:p>
        </w:tc>
        <w:tc>
          <w:tcPr>
            <w:tcW w:w="480" w:type="dxa"/>
            <w:vAlign w:val="bottom"/>
            <w:gridSpan w:val="2"/>
            <w:vMerge w:val="continue"/>
          </w:tcPr>
          <w:p>
            <w:pPr>
              <w:spacing w:after="0"/>
              <w:rPr>
                <w:sz w:val="10"/>
                <w:szCs w:val="10"/>
                <w:color w:val="auto"/>
              </w:rPr>
            </w:pPr>
          </w:p>
        </w:tc>
        <w:tc>
          <w:tcPr>
            <w:tcW w:w="320" w:type="dxa"/>
            <w:vAlign w:val="bottom"/>
            <w:gridSpan w:val="3"/>
            <w:vMerge w:val="continue"/>
          </w:tcPr>
          <w:p>
            <w:pPr>
              <w:spacing w:after="0"/>
              <w:rPr>
                <w:sz w:val="10"/>
                <w:szCs w:val="10"/>
                <w:color w:val="auto"/>
              </w:rPr>
            </w:pPr>
          </w:p>
        </w:tc>
        <w:tc>
          <w:tcPr>
            <w:tcW w:w="60" w:type="dxa"/>
            <w:vAlign w:val="bottom"/>
          </w:tcPr>
          <w:p>
            <w:pPr>
              <w:spacing w:after="0"/>
              <w:rPr>
                <w:sz w:val="10"/>
                <w:szCs w:val="10"/>
                <w:color w:val="auto"/>
              </w:rPr>
            </w:pPr>
          </w:p>
        </w:tc>
        <w:tc>
          <w:tcPr>
            <w:tcW w:w="80" w:type="dxa"/>
            <w:vAlign w:val="bottom"/>
          </w:tcPr>
          <w:p>
            <w:pPr>
              <w:spacing w:after="0"/>
              <w:rPr>
                <w:sz w:val="10"/>
                <w:szCs w:val="10"/>
                <w:color w:val="auto"/>
              </w:rPr>
            </w:pPr>
          </w:p>
        </w:tc>
        <w:tc>
          <w:tcPr>
            <w:tcW w:w="640" w:type="dxa"/>
            <w:vAlign w:val="bottom"/>
            <w:gridSpan w:val="4"/>
            <w:vMerge w:val="continue"/>
          </w:tcPr>
          <w:p>
            <w:pPr>
              <w:spacing w:after="0"/>
              <w:rPr>
                <w:sz w:val="10"/>
                <w:szCs w:val="10"/>
                <w:color w:val="auto"/>
              </w:rPr>
            </w:pPr>
          </w:p>
        </w:tc>
        <w:tc>
          <w:tcPr>
            <w:tcW w:w="80" w:type="dxa"/>
            <w:vAlign w:val="bottom"/>
          </w:tcPr>
          <w:p>
            <w:pPr>
              <w:spacing w:after="0"/>
              <w:rPr>
                <w:sz w:val="10"/>
                <w:szCs w:val="10"/>
                <w:color w:val="auto"/>
              </w:rPr>
            </w:pPr>
          </w:p>
        </w:tc>
        <w:tc>
          <w:tcPr>
            <w:tcW w:w="1180" w:type="dxa"/>
            <w:vAlign w:val="bottom"/>
            <w:gridSpan w:val="8"/>
            <w:vMerge w:val="continue"/>
          </w:tcPr>
          <w:p>
            <w:pPr>
              <w:spacing w:after="0"/>
              <w:rPr>
                <w:sz w:val="10"/>
                <w:szCs w:val="10"/>
                <w:color w:val="auto"/>
              </w:rPr>
            </w:pPr>
          </w:p>
        </w:tc>
        <w:tc>
          <w:tcPr>
            <w:tcW w:w="820" w:type="dxa"/>
            <w:vAlign w:val="bottom"/>
            <w:gridSpan w:val="3"/>
            <w:vMerge w:val="continue"/>
          </w:tcPr>
          <w:p>
            <w:pPr>
              <w:spacing w:after="0"/>
              <w:rPr>
                <w:sz w:val="10"/>
                <w:szCs w:val="10"/>
                <w:color w:val="auto"/>
              </w:rPr>
            </w:pPr>
          </w:p>
        </w:tc>
        <w:tc>
          <w:tcPr>
            <w:tcW w:w="320" w:type="dxa"/>
            <w:vAlign w:val="bottom"/>
            <w:vMerge w:val="continue"/>
          </w:tcPr>
          <w:p>
            <w:pPr>
              <w:spacing w:after="0"/>
              <w:rPr>
                <w:sz w:val="10"/>
                <w:szCs w:val="10"/>
                <w:color w:val="auto"/>
              </w:rPr>
            </w:pPr>
          </w:p>
        </w:tc>
        <w:tc>
          <w:tcPr>
            <w:tcW w:w="20" w:type="dxa"/>
            <w:vAlign w:val="bottom"/>
          </w:tcPr>
          <w:p>
            <w:pPr>
              <w:spacing w:after="0"/>
              <w:rPr>
                <w:sz w:val="10"/>
                <w:szCs w:val="10"/>
                <w:color w:val="auto"/>
              </w:rPr>
            </w:pPr>
          </w:p>
        </w:tc>
        <w:tc>
          <w:tcPr>
            <w:tcW w:w="140" w:type="dxa"/>
            <w:vAlign w:val="bottom"/>
          </w:tcPr>
          <w:p>
            <w:pPr>
              <w:spacing w:after="0"/>
              <w:rPr>
                <w:sz w:val="10"/>
                <w:szCs w:val="10"/>
                <w:color w:val="auto"/>
              </w:rPr>
            </w:pPr>
          </w:p>
        </w:tc>
        <w:tc>
          <w:tcPr>
            <w:tcW w:w="520" w:type="dxa"/>
            <w:vAlign w:val="bottom"/>
            <w:gridSpan w:val="3"/>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40"/>
        </w:trPr>
        <w:tc>
          <w:tcPr>
            <w:tcW w:w="5240" w:type="dxa"/>
            <w:vAlign w:val="bottom"/>
            <w:gridSpan w:val="31"/>
            <w:vMerge w:val="continue"/>
          </w:tcPr>
          <w:p>
            <w:pPr>
              <w:spacing w:after="0"/>
              <w:rPr>
                <w:sz w:val="12"/>
                <w:szCs w:val="12"/>
                <w:color w:val="auto"/>
              </w:rPr>
            </w:pPr>
          </w:p>
        </w:tc>
        <w:tc>
          <w:tcPr>
            <w:tcW w:w="5020" w:type="dxa"/>
            <w:vAlign w:val="bottom"/>
            <w:gridSpan w:val="30"/>
            <w:vMerge w:val="restart"/>
          </w:tcPr>
          <w:p>
            <w:pPr>
              <w:spacing w:after="0"/>
              <w:rPr>
                <w:sz w:val="20"/>
                <w:szCs w:val="20"/>
                <w:color w:val="auto"/>
              </w:rPr>
            </w:pPr>
            <w:r>
              <w:rPr>
                <w:rFonts w:ascii="Helvetica" w:cs="Helvetica" w:eastAsia="Helvetica" w:hAnsi="Helvetica"/>
                <w:sz w:val="20"/>
                <w:szCs w:val="20"/>
                <w:color w:val="auto"/>
              </w:rPr>
              <w:t>positives" in § 1 suits).  Accordingly, we have previously</w:t>
            </w:r>
          </w:p>
        </w:tc>
        <w:tc>
          <w:tcPr>
            <w:tcW w:w="0" w:type="dxa"/>
            <w:vAlign w:val="bottom"/>
          </w:tcPr>
          <w:p>
            <w:pPr>
              <w:spacing w:after="0"/>
              <w:rPr>
                <w:sz w:val="1"/>
                <w:szCs w:val="1"/>
                <w:color w:val="auto"/>
              </w:rPr>
            </w:pPr>
          </w:p>
        </w:tc>
      </w:tr>
      <w:tr>
        <w:trPr>
          <w:trHeight w:val="120"/>
        </w:trPr>
        <w:tc>
          <w:tcPr>
            <w:tcW w:w="340" w:type="dxa"/>
            <w:vAlign w:val="bottom"/>
          </w:tcPr>
          <w:p>
            <w:pPr>
              <w:spacing w:after="0"/>
              <w:rPr>
                <w:sz w:val="10"/>
                <w:szCs w:val="10"/>
                <w:color w:val="auto"/>
              </w:rPr>
            </w:pPr>
          </w:p>
        </w:tc>
        <w:tc>
          <w:tcPr>
            <w:tcW w:w="20" w:type="dxa"/>
            <w:vAlign w:val="bottom"/>
          </w:tcPr>
          <w:p>
            <w:pPr>
              <w:spacing w:after="0"/>
              <w:rPr>
                <w:sz w:val="10"/>
                <w:szCs w:val="10"/>
                <w:color w:val="auto"/>
              </w:rPr>
            </w:pPr>
          </w:p>
        </w:tc>
        <w:tc>
          <w:tcPr>
            <w:tcW w:w="20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280" w:type="dxa"/>
            <w:vAlign w:val="bottom"/>
          </w:tcPr>
          <w:p>
            <w:pPr>
              <w:spacing w:after="0"/>
              <w:rPr>
                <w:sz w:val="10"/>
                <w:szCs w:val="10"/>
                <w:color w:val="auto"/>
              </w:rPr>
            </w:pPr>
          </w:p>
        </w:tc>
        <w:tc>
          <w:tcPr>
            <w:tcW w:w="180" w:type="dxa"/>
            <w:vAlign w:val="bottom"/>
          </w:tcPr>
          <w:p>
            <w:pPr>
              <w:spacing w:after="0"/>
              <w:rPr>
                <w:sz w:val="10"/>
                <w:szCs w:val="10"/>
                <w:color w:val="auto"/>
              </w:rPr>
            </w:pPr>
          </w:p>
        </w:tc>
        <w:tc>
          <w:tcPr>
            <w:tcW w:w="80" w:type="dxa"/>
            <w:vAlign w:val="bottom"/>
          </w:tcPr>
          <w:p>
            <w:pPr>
              <w:spacing w:after="0"/>
              <w:rPr>
                <w:sz w:val="10"/>
                <w:szCs w:val="10"/>
                <w:color w:val="auto"/>
              </w:rPr>
            </w:pPr>
          </w:p>
        </w:tc>
        <w:tc>
          <w:tcPr>
            <w:tcW w:w="220" w:type="dxa"/>
            <w:vAlign w:val="bottom"/>
          </w:tcPr>
          <w:p>
            <w:pPr>
              <w:spacing w:after="0"/>
              <w:rPr>
                <w:sz w:val="10"/>
                <w:szCs w:val="10"/>
                <w:color w:val="auto"/>
              </w:rPr>
            </w:pPr>
          </w:p>
        </w:tc>
        <w:tc>
          <w:tcPr>
            <w:tcW w:w="280" w:type="dxa"/>
            <w:vAlign w:val="bottom"/>
          </w:tcPr>
          <w:p>
            <w:pPr>
              <w:spacing w:after="0"/>
              <w:rPr>
                <w:sz w:val="10"/>
                <w:szCs w:val="10"/>
                <w:color w:val="auto"/>
              </w:rPr>
            </w:pPr>
          </w:p>
        </w:tc>
        <w:tc>
          <w:tcPr>
            <w:tcW w:w="18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180" w:type="dxa"/>
            <w:vAlign w:val="bottom"/>
          </w:tcPr>
          <w:p>
            <w:pPr>
              <w:spacing w:after="0"/>
              <w:rPr>
                <w:sz w:val="10"/>
                <w:szCs w:val="10"/>
                <w:color w:val="auto"/>
              </w:rPr>
            </w:pPr>
          </w:p>
        </w:tc>
        <w:tc>
          <w:tcPr>
            <w:tcW w:w="260" w:type="dxa"/>
            <w:vAlign w:val="bottom"/>
          </w:tcPr>
          <w:p>
            <w:pPr>
              <w:spacing w:after="0"/>
              <w:rPr>
                <w:sz w:val="10"/>
                <w:szCs w:val="10"/>
                <w:color w:val="auto"/>
              </w:rPr>
            </w:pPr>
          </w:p>
        </w:tc>
        <w:tc>
          <w:tcPr>
            <w:tcW w:w="140" w:type="dxa"/>
            <w:vAlign w:val="bottom"/>
          </w:tcPr>
          <w:p>
            <w:pPr>
              <w:spacing w:after="0"/>
              <w:rPr>
                <w:sz w:val="10"/>
                <w:szCs w:val="10"/>
                <w:color w:val="auto"/>
              </w:rPr>
            </w:pPr>
          </w:p>
        </w:tc>
        <w:tc>
          <w:tcPr>
            <w:tcW w:w="26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140" w:type="dxa"/>
            <w:vAlign w:val="bottom"/>
          </w:tcPr>
          <w:p>
            <w:pPr>
              <w:spacing w:after="0"/>
              <w:rPr>
                <w:sz w:val="10"/>
                <w:szCs w:val="10"/>
                <w:color w:val="auto"/>
              </w:rPr>
            </w:pPr>
          </w:p>
        </w:tc>
        <w:tc>
          <w:tcPr>
            <w:tcW w:w="200" w:type="dxa"/>
            <w:vAlign w:val="bottom"/>
          </w:tcPr>
          <w:p>
            <w:pPr>
              <w:spacing w:after="0"/>
              <w:rPr>
                <w:sz w:val="10"/>
                <w:szCs w:val="10"/>
                <w:color w:val="auto"/>
              </w:rPr>
            </w:pPr>
          </w:p>
        </w:tc>
        <w:tc>
          <w:tcPr>
            <w:tcW w:w="260" w:type="dxa"/>
            <w:vAlign w:val="bottom"/>
          </w:tcPr>
          <w:p>
            <w:pPr>
              <w:spacing w:after="0"/>
              <w:rPr>
                <w:sz w:val="10"/>
                <w:szCs w:val="10"/>
                <w:color w:val="auto"/>
              </w:rPr>
            </w:pPr>
          </w:p>
        </w:tc>
        <w:tc>
          <w:tcPr>
            <w:tcW w:w="14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8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60" w:type="dxa"/>
            <w:vAlign w:val="bottom"/>
          </w:tcPr>
          <w:p>
            <w:pPr>
              <w:spacing w:after="0"/>
              <w:rPr>
                <w:sz w:val="10"/>
                <w:szCs w:val="10"/>
                <w:color w:val="auto"/>
              </w:rPr>
            </w:pPr>
          </w:p>
        </w:tc>
        <w:tc>
          <w:tcPr>
            <w:tcW w:w="180" w:type="dxa"/>
            <w:vAlign w:val="bottom"/>
          </w:tcPr>
          <w:p>
            <w:pPr>
              <w:spacing w:after="0"/>
              <w:rPr>
                <w:sz w:val="10"/>
                <w:szCs w:val="10"/>
                <w:color w:val="auto"/>
              </w:rPr>
            </w:pPr>
          </w:p>
        </w:tc>
        <w:tc>
          <w:tcPr>
            <w:tcW w:w="280" w:type="dxa"/>
            <w:vAlign w:val="bottom"/>
          </w:tcPr>
          <w:p>
            <w:pPr>
              <w:spacing w:after="0"/>
              <w:rPr>
                <w:sz w:val="10"/>
                <w:szCs w:val="10"/>
                <w:color w:val="auto"/>
              </w:rPr>
            </w:pPr>
          </w:p>
        </w:tc>
        <w:tc>
          <w:tcPr>
            <w:tcW w:w="300" w:type="dxa"/>
            <w:vAlign w:val="bottom"/>
          </w:tcPr>
          <w:p>
            <w:pPr>
              <w:spacing w:after="0"/>
              <w:rPr>
                <w:sz w:val="10"/>
                <w:szCs w:val="10"/>
                <w:color w:val="auto"/>
              </w:rPr>
            </w:pPr>
          </w:p>
        </w:tc>
        <w:tc>
          <w:tcPr>
            <w:tcW w:w="5020" w:type="dxa"/>
            <w:vAlign w:val="bottom"/>
            <w:gridSpan w:val="30"/>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260"/>
        </w:trPr>
        <w:tc>
          <w:tcPr>
            <w:tcW w:w="5240" w:type="dxa"/>
            <w:vAlign w:val="bottom"/>
            <w:gridSpan w:val="31"/>
            <w:vMerge w:val="restart"/>
          </w:tcPr>
          <w:p>
            <w:pPr>
              <w:spacing w:after="0"/>
              <w:rPr>
                <w:sz w:val="20"/>
                <w:szCs w:val="20"/>
                <w:color w:val="auto"/>
              </w:rPr>
            </w:pPr>
            <w:r>
              <w:rPr>
                <w:rFonts w:ascii="Helvetica" w:cs="Helvetica" w:eastAsia="Helvetica" w:hAnsi="Helvetica"/>
                <w:sz w:val="20"/>
                <w:szCs w:val="20"/>
                <w:color w:val="auto"/>
              </w:rPr>
              <w:t>We granted certiorari to address the proper standard for</w:t>
            </w:r>
          </w:p>
        </w:tc>
        <w:tc>
          <w:tcPr>
            <w:tcW w:w="5020" w:type="dxa"/>
            <w:vAlign w:val="bottom"/>
            <w:gridSpan w:val="30"/>
          </w:tcPr>
          <w:p>
            <w:pPr>
              <w:spacing w:after="0"/>
              <w:rPr>
                <w:sz w:val="20"/>
                <w:szCs w:val="20"/>
                <w:color w:val="auto"/>
              </w:rPr>
            </w:pPr>
            <w:r>
              <w:rPr>
                <w:rFonts w:ascii="Helvetica" w:cs="Helvetica" w:eastAsia="Helvetica" w:hAnsi="Helvetica"/>
                <w:sz w:val="20"/>
                <w:szCs w:val="20"/>
                <w:color w:val="auto"/>
              </w:rPr>
              <w:t>hedged against false inferences from identical behavior</w:t>
            </w:r>
          </w:p>
        </w:tc>
        <w:tc>
          <w:tcPr>
            <w:tcW w:w="0" w:type="dxa"/>
            <w:vAlign w:val="bottom"/>
          </w:tcPr>
          <w:p>
            <w:pPr>
              <w:spacing w:after="0"/>
              <w:rPr>
                <w:sz w:val="1"/>
                <w:szCs w:val="1"/>
                <w:color w:val="auto"/>
              </w:rPr>
            </w:pPr>
          </w:p>
        </w:tc>
      </w:tr>
      <w:tr>
        <w:trPr>
          <w:trHeight w:val="80"/>
        </w:trPr>
        <w:tc>
          <w:tcPr>
            <w:tcW w:w="5240" w:type="dxa"/>
            <w:vAlign w:val="bottom"/>
            <w:gridSpan w:val="31"/>
            <w:vMerge w:val="continue"/>
          </w:tcPr>
          <w:p>
            <w:pPr>
              <w:spacing w:after="0"/>
              <w:rPr>
                <w:sz w:val="6"/>
                <w:szCs w:val="6"/>
                <w:color w:val="auto"/>
              </w:rPr>
            </w:pPr>
          </w:p>
        </w:tc>
        <w:tc>
          <w:tcPr>
            <w:tcW w:w="5020" w:type="dxa"/>
            <w:vAlign w:val="bottom"/>
            <w:gridSpan w:val="30"/>
            <w:vMerge w:val="restart"/>
          </w:tcPr>
          <w:p>
            <w:pPr>
              <w:spacing w:after="0"/>
              <w:rPr>
                <w:sz w:val="20"/>
                <w:szCs w:val="20"/>
                <w:color w:val="auto"/>
              </w:rPr>
            </w:pPr>
            <w:r>
              <w:rPr>
                <w:rFonts w:ascii="Helvetica" w:cs="Helvetica" w:eastAsia="Helvetica" w:hAnsi="Helvetica"/>
                <w:sz w:val="20"/>
                <w:szCs w:val="20"/>
                <w:color w:val="auto"/>
              </w:rPr>
              <w:t>at a number of points in the trial sequence.  An antitrust</w:t>
            </w:r>
          </w:p>
        </w:tc>
        <w:tc>
          <w:tcPr>
            <w:tcW w:w="0" w:type="dxa"/>
            <w:vAlign w:val="bottom"/>
          </w:tcPr>
          <w:p>
            <w:pPr>
              <w:spacing w:after="0"/>
              <w:rPr>
                <w:sz w:val="1"/>
                <w:szCs w:val="1"/>
                <w:color w:val="auto"/>
              </w:rPr>
            </w:pPr>
          </w:p>
        </w:tc>
      </w:tr>
      <w:tr>
        <w:trPr>
          <w:trHeight w:val="180"/>
        </w:trPr>
        <w:tc>
          <w:tcPr>
            <w:tcW w:w="5240" w:type="dxa"/>
            <w:vAlign w:val="bottom"/>
            <w:gridSpan w:val="31"/>
            <w:vMerge w:val="restart"/>
          </w:tcPr>
          <w:p>
            <w:pPr>
              <w:spacing w:after="0"/>
              <w:rPr>
                <w:sz w:val="20"/>
                <w:szCs w:val="20"/>
                <w:color w:val="auto"/>
              </w:rPr>
            </w:pPr>
            <w:r>
              <w:rPr>
                <w:rFonts w:ascii="Helvetica" w:cs="Helvetica" w:eastAsia="Helvetica" w:hAnsi="Helvetica"/>
                <w:sz w:val="20"/>
                <w:szCs w:val="20"/>
                <w:color w:val="auto"/>
              </w:rPr>
              <w:t>pleading an antitrust conspiracy through allegations of</w:t>
            </w:r>
          </w:p>
        </w:tc>
        <w:tc>
          <w:tcPr>
            <w:tcW w:w="5020" w:type="dxa"/>
            <w:vAlign w:val="bottom"/>
            <w:gridSpan w:val="30"/>
            <w:vMerge w:val="continue"/>
          </w:tcPr>
          <w:p>
            <w:pPr>
              <w:spacing w:after="0"/>
              <w:rPr>
                <w:sz w:val="15"/>
                <w:szCs w:val="15"/>
                <w:color w:val="auto"/>
              </w:rPr>
            </w:pPr>
          </w:p>
        </w:tc>
        <w:tc>
          <w:tcPr>
            <w:tcW w:w="0" w:type="dxa"/>
            <w:vAlign w:val="bottom"/>
          </w:tcPr>
          <w:p>
            <w:pPr>
              <w:spacing w:after="0"/>
              <w:rPr>
                <w:sz w:val="1"/>
                <w:szCs w:val="1"/>
                <w:color w:val="auto"/>
              </w:rPr>
            </w:pPr>
          </w:p>
        </w:tc>
      </w:tr>
      <w:tr>
        <w:trPr>
          <w:trHeight w:val="80"/>
        </w:trPr>
        <w:tc>
          <w:tcPr>
            <w:tcW w:w="5240" w:type="dxa"/>
            <w:vAlign w:val="bottom"/>
            <w:gridSpan w:val="31"/>
            <w:vMerge w:val="continue"/>
          </w:tcPr>
          <w:p>
            <w:pPr>
              <w:spacing w:after="0"/>
              <w:rPr>
                <w:sz w:val="6"/>
                <w:szCs w:val="6"/>
                <w:color w:val="auto"/>
              </w:rPr>
            </w:pPr>
          </w:p>
        </w:tc>
        <w:tc>
          <w:tcPr>
            <w:tcW w:w="980" w:type="dxa"/>
            <w:vAlign w:val="bottom"/>
            <w:gridSpan w:val="4"/>
            <w:vMerge w:val="restart"/>
          </w:tcPr>
          <w:p>
            <w:pPr>
              <w:spacing w:after="0"/>
              <w:rPr>
                <w:sz w:val="20"/>
                <w:szCs w:val="20"/>
                <w:color w:val="auto"/>
              </w:rPr>
            </w:pPr>
            <w:r>
              <w:rPr>
                <w:rFonts w:ascii="Helvetica" w:cs="Helvetica" w:eastAsia="Helvetica" w:hAnsi="Helvetica"/>
                <w:sz w:val="20"/>
                <w:szCs w:val="20"/>
                <w:color w:val="auto"/>
                <w:w w:val="98"/>
              </w:rPr>
              <w:t>conspiracy</w:t>
            </w:r>
          </w:p>
        </w:tc>
        <w:tc>
          <w:tcPr>
            <w:tcW w:w="80" w:type="dxa"/>
            <w:vAlign w:val="bottom"/>
          </w:tcPr>
          <w:p>
            <w:pPr>
              <w:spacing w:after="0"/>
              <w:rPr>
                <w:sz w:val="6"/>
                <w:szCs w:val="6"/>
                <w:color w:val="auto"/>
              </w:rPr>
            </w:pPr>
          </w:p>
        </w:tc>
        <w:tc>
          <w:tcPr>
            <w:tcW w:w="700" w:type="dxa"/>
            <w:vAlign w:val="bottom"/>
            <w:gridSpan w:val="6"/>
            <w:vMerge w:val="restart"/>
          </w:tcPr>
          <w:p>
            <w:pPr>
              <w:ind w:left="60"/>
              <w:spacing w:after="0"/>
              <w:rPr>
                <w:sz w:val="20"/>
                <w:szCs w:val="20"/>
                <w:color w:val="auto"/>
              </w:rPr>
            </w:pPr>
            <w:r>
              <w:rPr>
                <w:rFonts w:ascii="Helvetica" w:cs="Helvetica" w:eastAsia="Helvetica" w:hAnsi="Helvetica"/>
                <w:sz w:val="20"/>
                <w:szCs w:val="20"/>
                <w:color w:val="auto"/>
                <w:w w:val="97"/>
              </w:rPr>
              <w:t>plaintiff</w:t>
            </w:r>
          </w:p>
        </w:tc>
        <w:tc>
          <w:tcPr>
            <w:tcW w:w="180" w:type="dxa"/>
            <w:vAlign w:val="bottom"/>
          </w:tcPr>
          <w:p>
            <w:pPr>
              <w:spacing w:after="0"/>
              <w:rPr>
                <w:sz w:val="6"/>
                <w:szCs w:val="6"/>
                <w:color w:val="auto"/>
              </w:rPr>
            </w:pPr>
          </w:p>
        </w:tc>
        <w:tc>
          <w:tcPr>
            <w:tcW w:w="520" w:type="dxa"/>
            <w:vAlign w:val="bottom"/>
            <w:gridSpan w:val="5"/>
            <w:vMerge w:val="restart"/>
          </w:tcPr>
          <w:p>
            <w:pPr>
              <w:spacing w:after="0"/>
              <w:rPr>
                <w:sz w:val="20"/>
                <w:szCs w:val="20"/>
                <w:color w:val="auto"/>
              </w:rPr>
            </w:pPr>
            <w:r>
              <w:rPr>
                <w:rFonts w:ascii="Helvetica" w:cs="Helvetica" w:eastAsia="Helvetica" w:hAnsi="Helvetica"/>
                <w:sz w:val="20"/>
                <w:szCs w:val="20"/>
                <w:color w:val="auto"/>
              </w:rPr>
              <w:t>with</w:t>
            </w:r>
          </w:p>
        </w:tc>
        <w:tc>
          <w:tcPr>
            <w:tcW w:w="1880" w:type="dxa"/>
            <w:vAlign w:val="bottom"/>
            <w:gridSpan w:val="8"/>
            <w:vMerge w:val="restart"/>
          </w:tcPr>
          <w:p>
            <w:pPr>
              <w:spacing w:after="0"/>
              <w:rPr>
                <w:sz w:val="20"/>
                <w:szCs w:val="20"/>
                <w:color w:val="auto"/>
              </w:rPr>
            </w:pPr>
            <w:r>
              <w:rPr>
                <w:rFonts w:ascii="Helvetica" w:cs="Helvetica" w:eastAsia="Helvetica" w:hAnsi="Helvetica"/>
                <w:sz w:val="20"/>
                <w:szCs w:val="20"/>
                <w:color w:val="auto"/>
              </w:rPr>
              <w:t>evidence  showing</w:t>
            </w:r>
          </w:p>
        </w:tc>
        <w:tc>
          <w:tcPr>
            <w:tcW w:w="680" w:type="dxa"/>
            <w:vAlign w:val="bottom"/>
            <w:gridSpan w:val="5"/>
            <w:vMerge w:val="restart"/>
          </w:tcPr>
          <w:p>
            <w:pPr>
              <w:jc w:val="right"/>
              <w:ind w:right="20"/>
              <w:spacing w:after="0"/>
              <w:rPr>
                <w:sz w:val="20"/>
                <w:szCs w:val="20"/>
                <w:color w:val="auto"/>
              </w:rPr>
            </w:pPr>
            <w:r>
              <w:rPr>
                <w:rFonts w:ascii="Helvetica" w:cs="Helvetica" w:eastAsia="Helvetica" w:hAnsi="Helvetica"/>
                <w:sz w:val="20"/>
                <w:szCs w:val="20"/>
                <w:color w:val="auto"/>
                <w:w w:val="97"/>
              </w:rPr>
              <w:t>nothing</w:t>
            </w:r>
          </w:p>
        </w:tc>
        <w:tc>
          <w:tcPr>
            <w:tcW w:w="0" w:type="dxa"/>
            <w:vAlign w:val="bottom"/>
          </w:tcPr>
          <w:p>
            <w:pPr>
              <w:spacing w:after="0"/>
              <w:rPr>
                <w:sz w:val="1"/>
                <w:szCs w:val="1"/>
                <w:color w:val="auto"/>
              </w:rPr>
            </w:pPr>
          </w:p>
        </w:tc>
      </w:tr>
      <w:tr>
        <w:trPr>
          <w:trHeight w:val="180"/>
        </w:trPr>
        <w:tc>
          <w:tcPr>
            <w:tcW w:w="5240" w:type="dxa"/>
            <w:vAlign w:val="bottom"/>
            <w:gridSpan w:val="31"/>
            <w:vMerge w:val="restart"/>
          </w:tcPr>
          <w:p>
            <w:pPr>
              <w:spacing w:after="0"/>
              <w:rPr>
                <w:sz w:val="20"/>
                <w:szCs w:val="20"/>
                <w:color w:val="auto"/>
              </w:rPr>
            </w:pPr>
            <w:r>
              <w:rPr>
                <w:rFonts w:ascii="Helvetica" w:cs="Helvetica" w:eastAsia="Helvetica" w:hAnsi="Helvetica"/>
                <w:sz w:val="20"/>
                <w:szCs w:val="20"/>
                <w:color w:val="auto"/>
              </w:rPr>
              <w:t xml:space="preserve">parallel conduct, </w:t>
            </w:r>
            <w:r>
              <w:rPr>
                <w:rFonts w:ascii="Helvetica" w:cs="Helvetica" w:eastAsia="Helvetica" w:hAnsi="Helvetica"/>
                <w:sz w:val="20"/>
                <w:szCs w:val="20"/>
                <w:i w:val="1"/>
                <w:iCs w:val="1"/>
                <w:color w:val="auto"/>
              </w:rPr>
              <w:t>548 U.S. 903, 126 S. Ct. 2965, 165 L.</w:t>
            </w:r>
          </w:p>
        </w:tc>
        <w:tc>
          <w:tcPr>
            <w:tcW w:w="980" w:type="dxa"/>
            <w:vAlign w:val="bottom"/>
            <w:gridSpan w:val="4"/>
            <w:vMerge w:val="continue"/>
          </w:tcPr>
          <w:p>
            <w:pPr>
              <w:spacing w:after="0"/>
              <w:rPr>
                <w:sz w:val="15"/>
                <w:szCs w:val="15"/>
                <w:color w:val="auto"/>
              </w:rPr>
            </w:pPr>
          </w:p>
        </w:tc>
        <w:tc>
          <w:tcPr>
            <w:tcW w:w="80" w:type="dxa"/>
            <w:vAlign w:val="bottom"/>
          </w:tcPr>
          <w:p>
            <w:pPr>
              <w:spacing w:after="0"/>
              <w:rPr>
                <w:sz w:val="15"/>
                <w:szCs w:val="15"/>
                <w:color w:val="auto"/>
              </w:rPr>
            </w:pPr>
          </w:p>
        </w:tc>
        <w:tc>
          <w:tcPr>
            <w:tcW w:w="700" w:type="dxa"/>
            <w:vAlign w:val="bottom"/>
            <w:gridSpan w:val="6"/>
            <w:vMerge w:val="continue"/>
          </w:tcPr>
          <w:p>
            <w:pPr>
              <w:spacing w:after="0"/>
              <w:rPr>
                <w:sz w:val="15"/>
                <w:szCs w:val="15"/>
                <w:color w:val="auto"/>
              </w:rPr>
            </w:pPr>
          </w:p>
        </w:tc>
        <w:tc>
          <w:tcPr>
            <w:tcW w:w="180" w:type="dxa"/>
            <w:vAlign w:val="bottom"/>
          </w:tcPr>
          <w:p>
            <w:pPr>
              <w:spacing w:after="0"/>
              <w:rPr>
                <w:sz w:val="15"/>
                <w:szCs w:val="15"/>
                <w:color w:val="auto"/>
              </w:rPr>
            </w:pPr>
          </w:p>
        </w:tc>
        <w:tc>
          <w:tcPr>
            <w:tcW w:w="520" w:type="dxa"/>
            <w:vAlign w:val="bottom"/>
            <w:gridSpan w:val="5"/>
            <w:vMerge w:val="continue"/>
          </w:tcPr>
          <w:p>
            <w:pPr>
              <w:spacing w:after="0"/>
              <w:rPr>
                <w:sz w:val="15"/>
                <w:szCs w:val="15"/>
                <w:color w:val="auto"/>
              </w:rPr>
            </w:pPr>
          </w:p>
        </w:tc>
        <w:tc>
          <w:tcPr>
            <w:tcW w:w="1880" w:type="dxa"/>
            <w:vAlign w:val="bottom"/>
            <w:gridSpan w:val="8"/>
            <w:vMerge w:val="continue"/>
          </w:tcPr>
          <w:p>
            <w:pPr>
              <w:spacing w:after="0"/>
              <w:rPr>
                <w:sz w:val="15"/>
                <w:szCs w:val="15"/>
                <w:color w:val="auto"/>
              </w:rPr>
            </w:pPr>
          </w:p>
        </w:tc>
        <w:tc>
          <w:tcPr>
            <w:tcW w:w="680" w:type="dxa"/>
            <w:vAlign w:val="bottom"/>
            <w:gridSpan w:val="5"/>
            <w:vMerge w:val="continue"/>
          </w:tcPr>
          <w:p>
            <w:pPr>
              <w:spacing w:after="0"/>
              <w:rPr>
                <w:sz w:val="15"/>
                <w:szCs w:val="15"/>
                <w:color w:val="auto"/>
              </w:rPr>
            </w:pPr>
          </w:p>
        </w:tc>
        <w:tc>
          <w:tcPr>
            <w:tcW w:w="0" w:type="dxa"/>
            <w:vAlign w:val="bottom"/>
          </w:tcPr>
          <w:p>
            <w:pPr>
              <w:spacing w:after="0"/>
              <w:rPr>
                <w:sz w:val="1"/>
                <w:szCs w:val="1"/>
                <w:color w:val="auto"/>
              </w:rPr>
            </w:pPr>
          </w:p>
        </w:tc>
      </w:tr>
      <w:tr>
        <w:trPr>
          <w:trHeight w:val="80"/>
        </w:trPr>
        <w:tc>
          <w:tcPr>
            <w:tcW w:w="5240" w:type="dxa"/>
            <w:vAlign w:val="bottom"/>
            <w:gridSpan w:val="31"/>
            <w:vMerge w:val="continue"/>
          </w:tcPr>
          <w:p>
            <w:pPr>
              <w:spacing w:after="0"/>
              <w:rPr>
                <w:sz w:val="6"/>
                <w:szCs w:val="6"/>
                <w:color w:val="auto"/>
              </w:rPr>
            </w:pPr>
          </w:p>
        </w:tc>
        <w:tc>
          <w:tcPr>
            <w:tcW w:w="360" w:type="dxa"/>
            <w:vAlign w:val="bottom"/>
          </w:tcPr>
          <w:p>
            <w:pPr>
              <w:spacing w:after="0"/>
              <w:rPr>
                <w:sz w:val="6"/>
                <w:szCs w:val="6"/>
                <w:color w:val="auto"/>
              </w:rPr>
            </w:pPr>
          </w:p>
        </w:tc>
        <w:tc>
          <w:tcPr>
            <w:tcW w:w="220" w:type="dxa"/>
            <w:vAlign w:val="bottom"/>
          </w:tcPr>
          <w:p>
            <w:pPr>
              <w:spacing w:after="0"/>
              <w:rPr>
                <w:sz w:val="6"/>
                <w:szCs w:val="6"/>
                <w:color w:val="auto"/>
              </w:rPr>
            </w:pPr>
          </w:p>
        </w:tc>
        <w:tc>
          <w:tcPr>
            <w:tcW w:w="260" w:type="dxa"/>
            <w:vAlign w:val="bottom"/>
          </w:tcPr>
          <w:p>
            <w:pPr>
              <w:spacing w:after="0"/>
              <w:rPr>
                <w:sz w:val="6"/>
                <w:szCs w:val="6"/>
                <w:color w:val="auto"/>
              </w:rPr>
            </w:pPr>
          </w:p>
        </w:tc>
        <w:tc>
          <w:tcPr>
            <w:tcW w:w="140" w:type="dxa"/>
            <w:vAlign w:val="bottom"/>
          </w:tcPr>
          <w:p>
            <w:pPr>
              <w:spacing w:after="0"/>
              <w:rPr>
                <w:sz w:val="6"/>
                <w:szCs w:val="6"/>
                <w:color w:val="auto"/>
              </w:rPr>
            </w:pPr>
          </w:p>
        </w:tc>
        <w:tc>
          <w:tcPr>
            <w:tcW w:w="80" w:type="dxa"/>
            <w:vAlign w:val="bottom"/>
          </w:tcPr>
          <w:p>
            <w:pPr>
              <w:spacing w:after="0"/>
              <w:rPr>
                <w:sz w:val="6"/>
                <w:szCs w:val="6"/>
                <w:color w:val="auto"/>
              </w:rPr>
            </w:pPr>
          </w:p>
        </w:tc>
        <w:tc>
          <w:tcPr>
            <w:tcW w:w="100" w:type="dxa"/>
            <w:vAlign w:val="bottom"/>
          </w:tcPr>
          <w:p>
            <w:pPr>
              <w:spacing w:after="0"/>
              <w:rPr>
                <w:sz w:val="6"/>
                <w:szCs w:val="6"/>
                <w:color w:val="auto"/>
              </w:rPr>
            </w:pPr>
          </w:p>
        </w:tc>
        <w:tc>
          <w:tcPr>
            <w:tcW w:w="60" w:type="dxa"/>
            <w:vAlign w:val="bottom"/>
          </w:tcPr>
          <w:p>
            <w:pPr>
              <w:spacing w:after="0"/>
              <w:rPr>
                <w:sz w:val="6"/>
                <w:szCs w:val="6"/>
                <w:color w:val="auto"/>
              </w:rPr>
            </w:pPr>
          </w:p>
        </w:tc>
        <w:tc>
          <w:tcPr>
            <w:tcW w:w="80" w:type="dxa"/>
            <w:vAlign w:val="bottom"/>
          </w:tcPr>
          <w:p>
            <w:pPr>
              <w:spacing w:after="0"/>
              <w:rPr>
                <w:sz w:val="6"/>
                <w:szCs w:val="6"/>
                <w:color w:val="auto"/>
              </w:rPr>
            </w:pPr>
          </w:p>
        </w:tc>
        <w:tc>
          <w:tcPr>
            <w:tcW w:w="220" w:type="dxa"/>
            <w:vAlign w:val="bottom"/>
          </w:tcPr>
          <w:p>
            <w:pPr>
              <w:spacing w:after="0"/>
              <w:rPr>
                <w:sz w:val="6"/>
                <w:szCs w:val="6"/>
                <w:color w:val="auto"/>
              </w:rPr>
            </w:pPr>
          </w:p>
        </w:tc>
        <w:tc>
          <w:tcPr>
            <w:tcW w:w="80" w:type="dxa"/>
            <w:vAlign w:val="bottom"/>
          </w:tcPr>
          <w:p>
            <w:pPr>
              <w:spacing w:after="0"/>
              <w:rPr>
                <w:sz w:val="6"/>
                <w:szCs w:val="6"/>
                <w:color w:val="auto"/>
              </w:rPr>
            </w:pPr>
          </w:p>
        </w:tc>
        <w:tc>
          <w:tcPr>
            <w:tcW w:w="160" w:type="dxa"/>
            <w:vAlign w:val="bottom"/>
          </w:tcPr>
          <w:p>
            <w:pPr>
              <w:spacing w:after="0"/>
              <w:rPr>
                <w:sz w:val="6"/>
                <w:szCs w:val="6"/>
                <w:color w:val="auto"/>
              </w:rPr>
            </w:pPr>
          </w:p>
        </w:tc>
        <w:tc>
          <w:tcPr>
            <w:tcW w:w="180" w:type="dxa"/>
            <w:vAlign w:val="bottom"/>
          </w:tcPr>
          <w:p>
            <w:pPr>
              <w:spacing w:after="0"/>
              <w:rPr>
                <w:sz w:val="6"/>
                <w:szCs w:val="6"/>
                <w:color w:val="auto"/>
              </w:rPr>
            </w:pPr>
          </w:p>
        </w:tc>
        <w:tc>
          <w:tcPr>
            <w:tcW w:w="80" w:type="dxa"/>
            <w:vAlign w:val="bottom"/>
          </w:tcPr>
          <w:p>
            <w:pPr>
              <w:spacing w:after="0"/>
              <w:rPr>
                <w:sz w:val="6"/>
                <w:szCs w:val="6"/>
                <w:color w:val="auto"/>
              </w:rPr>
            </w:pPr>
          </w:p>
        </w:tc>
        <w:tc>
          <w:tcPr>
            <w:tcW w:w="160" w:type="dxa"/>
            <w:vAlign w:val="bottom"/>
          </w:tcPr>
          <w:p>
            <w:pPr>
              <w:spacing w:after="0"/>
              <w:rPr>
                <w:sz w:val="6"/>
                <w:szCs w:val="6"/>
                <w:color w:val="auto"/>
              </w:rPr>
            </w:pPr>
          </w:p>
        </w:tc>
        <w:tc>
          <w:tcPr>
            <w:tcW w:w="60" w:type="dxa"/>
            <w:vAlign w:val="bottom"/>
          </w:tcPr>
          <w:p>
            <w:pPr>
              <w:spacing w:after="0"/>
              <w:rPr>
                <w:sz w:val="6"/>
                <w:szCs w:val="6"/>
                <w:color w:val="auto"/>
              </w:rPr>
            </w:pPr>
          </w:p>
        </w:tc>
        <w:tc>
          <w:tcPr>
            <w:tcW w:w="40" w:type="dxa"/>
            <w:vAlign w:val="bottom"/>
          </w:tcPr>
          <w:p>
            <w:pPr>
              <w:spacing w:after="0"/>
              <w:rPr>
                <w:sz w:val="6"/>
                <w:szCs w:val="6"/>
                <w:color w:val="auto"/>
              </w:rPr>
            </w:pPr>
          </w:p>
        </w:tc>
        <w:tc>
          <w:tcPr>
            <w:tcW w:w="180" w:type="dxa"/>
            <w:vAlign w:val="bottom"/>
          </w:tcPr>
          <w:p>
            <w:pPr>
              <w:spacing w:after="0"/>
              <w:rPr>
                <w:sz w:val="6"/>
                <w:szCs w:val="6"/>
                <w:color w:val="auto"/>
              </w:rPr>
            </w:pPr>
          </w:p>
        </w:tc>
        <w:tc>
          <w:tcPr>
            <w:tcW w:w="120" w:type="dxa"/>
            <w:vAlign w:val="bottom"/>
          </w:tcPr>
          <w:p>
            <w:pPr>
              <w:spacing w:after="0"/>
              <w:rPr>
                <w:sz w:val="6"/>
                <w:szCs w:val="6"/>
                <w:color w:val="auto"/>
              </w:rPr>
            </w:pPr>
          </w:p>
        </w:tc>
        <w:tc>
          <w:tcPr>
            <w:tcW w:w="100" w:type="dxa"/>
            <w:vAlign w:val="bottom"/>
          </w:tcPr>
          <w:p>
            <w:pPr>
              <w:spacing w:after="0"/>
              <w:rPr>
                <w:sz w:val="6"/>
                <w:szCs w:val="6"/>
                <w:color w:val="auto"/>
              </w:rPr>
            </w:pPr>
          </w:p>
        </w:tc>
        <w:tc>
          <w:tcPr>
            <w:tcW w:w="300" w:type="dxa"/>
            <w:vAlign w:val="bottom"/>
          </w:tcPr>
          <w:p>
            <w:pPr>
              <w:spacing w:after="0"/>
              <w:rPr>
                <w:sz w:val="6"/>
                <w:szCs w:val="6"/>
                <w:color w:val="auto"/>
              </w:rPr>
            </w:pPr>
          </w:p>
        </w:tc>
        <w:tc>
          <w:tcPr>
            <w:tcW w:w="220" w:type="dxa"/>
            <w:vAlign w:val="bottom"/>
          </w:tcPr>
          <w:p>
            <w:pPr>
              <w:spacing w:after="0"/>
              <w:rPr>
                <w:sz w:val="6"/>
                <w:szCs w:val="6"/>
                <w:color w:val="auto"/>
              </w:rPr>
            </w:pPr>
          </w:p>
        </w:tc>
        <w:tc>
          <w:tcPr>
            <w:tcW w:w="320" w:type="dxa"/>
            <w:vAlign w:val="bottom"/>
          </w:tcPr>
          <w:p>
            <w:pPr>
              <w:spacing w:after="0"/>
              <w:rPr>
                <w:sz w:val="6"/>
                <w:szCs w:val="6"/>
                <w:color w:val="auto"/>
              </w:rPr>
            </w:pPr>
          </w:p>
        </w:tc>
        <w:tc>
          <w:tcPr>
            <w:tcW w:w="260" w:type="dxa"/>
            <w:vAlign w:val="bottom"/>
          </w:tcPr>
          <w:p>
            <w:pPr>
              <w:spacing w:after="0"/>
              <w:rPr>
                <w:sz w:val="6"/>
                <w:szCs w:val="6"/>
                <w:color w:val="auto"/>
              </w:rPr>
            </w:pPr>
          </w:p>
        </w:tc>
        <w:tc>
          <w:tcPr>
            <w:tcW w:w="240" w:type="dxa"/>
            <w:vAlign w:val="bottom"/>
          </w:tcPr>
          <w:p>
            <w:pPr>
              <w:spacing w:after="0"/>
              <w:rPr>
                <w:sz w:val="6"/>
                <w:szCs w:val="6"/>
                <w:color w:val="auto"/>
              </w:rPr>
            </w:pPr>
          </w:p>
        </w:tc>
        <w:tc>
          <w:tcPr>
            <w:tcW w:w="320" w:type="dxa"/>
            <w:vAlign w:val="bottom"/>
          </w:tcPr>
          <w:p>
            <w:pPr>
              <w:spacing w:after="0"/>
              <w:rPr>
                <w:sz w:val="6"/>
                <w:szCs w:val="6"/>
                <w:color w:val="auto"/>
              </w:rPr>
            </w:pPr>
          </w:p>
        </w:tc>
        <w:tc>
          <w:tcPr>
            <w:tcW w:w="20" w:type="dxa"/>
            <w:vAlign w:val="bottom"/>
          </w:tcPr>
          <w:p>
            <w:pPr>
              <w:spacing w:after="0"/>
              <w:rPr>
                <w:sz w:val="6"/>
                <w:szCs w:val="6"/>
                <w:color w:val="auto"/>
              </w:rPr>
            </w:pPr>
          </w:p>
        </w:tc>
        <w:tc>
          <w:tcPr>
            <w:tcW w:w="140" w:type="dxa"/>
            <w:vAlign w:val="bottom"/>
          </w:tcPr>
          <w:p>
            <w:pPr>
              <w:spacing w:after="0"/>
              <w:rPr>
                <w:sz w:val="6"/>
                <w:szCs w:val="6"/>
                <w:color w:val="auto"/>
              </w:rPr>
            </w:pPr>
          </w:p>
        </w:tc>
        <w:tc>
          <w:tcPr>
            <w:tcW w:w="200" w:type="dxa"/>
            <w:vAlign w:val="bottom"/>
          </w:tcPr>
          <w:p>
            <w:pPr>
              <w:spacing w:after="0"/>
              <w:rPr>
                <w:sz w:val="6"/>
                <w:szCs w:val="6"/>
                <w:color w:val="auto"/>
              </w:rPr>
            </w:pPr>
          </w:p>
        </w:tc>
        <w:tc>
          <w:tcPr>
            <w:tcW w:w="240" w:type="dxa"/>
            <w:vAlign w:val="bottom"/>
          </w:tcPr>
          <w:p>
            <w:pPr>
              <w:spacing w:after="0"/>
              <w:rPr>
                <w:sz w:val="6"/>
                <w:szCs w:val="6"/>
                <w:color w:val="auto"/>
              </w:rPr>
            </w:pPr>
          </w:p>
        </w:tc>
        <w:tc>
          <w:tcPr>
            <w:tcW w:w="80" w:type="dxa"/>
            <w:vAlign w:val="bottom"/>
          </w:tcPr>
          <w:p>
            <w:pPr>
              <w:spacing w:after="0"/>
              <w:rPr>
                <w:sz w:val="6"/>
                <w:szCs w:val="6"/>
                <w:color w:val="auto"/>
              </w:rPr>
            </w:pPr>
          </w:p>
        </w:tc>
        <w:tc>
          <w:tcPr>
            <w:tcW w:w="0" w:type="dxa"/>
            <w:vAlign w:val="bottom"/>
          </w:tcPr>
          <w:p>
            <w:pPr>
              <w:spacing w:after="0"/>
              <w:rPr>
                <w:sz w:val="1"/>
                <w:szCs w:val="1"/>
                <w:color w:val="auto"/>
              </w:rPr>
            </w:pPr>
          </w:p>
        </w:tc>
      </w:tr>
    </w:tbl>
    <w:p>
      <w:pPr>
        <w:sectPr>
          <w:pgSz w:w="12240" w:h="15840" w:orient="portrait"/>
          <w:cols w:equalWidth="0" w:num="1">
            <w:col w:w="10260"/>
          </w:cols>
          <w:pgMar w:left="1000" w:top="401" w:right="980" w:bottom="448" w:gutter="0" w:footer="0" w:header="0"/>
        </w:sectPr>
      </w:pPr>
    </w:p>
    <w:bookmarkStart w:id="5" w:name="page6"/>
    <w:bookmarkEnd w:id="5"/>
    <w:p>
      <w:pPr>
        <w:ind w:left="8920"/>
        <w:spacing w:after="0"/>
        <w:rPr>
          <w:sz w:val="20"/>
          <w:szCs w:val="20"/>
          <w:color w:val="auto"/>
        </w:rPr>
      </w:pPr>
      <w:r>
        <w:rPr>
          <w:rFonts w:ascii="Helvetica" w:cs="Helvetica" w:eastAsia="Helvetica" w:hAnsi="Helvetica"/>
          <w:sz w:val="20"/>
          <w:szCs w:val="20"/>
          <w:color w:val="auto"/>
        </w:rPr>
        <w:t>Page 6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*554; 127 S. Ct. 1955, **1964; 167 L. Ed. 2d 929, ***939; 2007 U.S. LEXIS 5901, ****20</w:t>
      </w:r>
    </w:p>
    <w:p>
      <w:pPr>
        <w:spacing w:after="0" w:line="311" w:lineRule="exact"/>
        <w:rPr>
          <w:sz w:val="20"/>
          <w:szCs w:val="20"/>
          <w:color w:val="auto"/>
        </w:rPr>
      </w:pPr>
    </w:p>
    <w:tbl>
      <w:tblPr>
        <w:tblLayout w:type="fixed"/>
        <w:tblInd w:w="0" w:type="dxa"/>
        <w:tblCellMar>
          <w:top w:w="0" w:type="dxa"/>
          <w:left w:w="0" w:type="dxa"/>
          <w:bottom w:w="0" w:type="dxa"/>
          <w:right w:w="0" w:type="dxa"/>
        </w:tblCellMar>
      </w:tblPr>
      <w:tr>
        <w:trPr>
          <w:trHeight w:val="236"/>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beyond parallel conduct is not entitled to a directed</w:t>
            </w:r>
          </w:p>
        </w:tc>
        <w:tc>
          <w:tcPr>
            <w:tcW w:w="5220" w:type="dxa"/>
            <w:vAlign w:val="bottom"/>
            <w:gridSpan w:val="13"/>
          </w:tcPr>
          <w:p>
            <w:pPr>
              <w:spacing w:after="0"/>
              <w:rPr>
                <w:sz w:val="20"/>
                <w:szCs w:val="20"/>
                <w:color w:val="auto"/>
              </w:rPr>
            </w:pPr>
            <w:r>
              <w:rPr>
                <w:rFonts w:ascii="Helvetica" w:cs="Helvetica" w:eastAsia="Helvetica" w:hAnsi="Helvetica"/>
                <w:sz w:val="20"/>
                <w:szCs w:val="20"/>
                <w:color w:val="auto"/>
              </w:rPr>
              <w:t xml:space="preserve">the allegations </w:t>
            </w:r>
            <w:r>
              <w:rPr>
                <w:rFonts w:ascii="Helvetica" w:cs="Helvetica" w:eastAsia="Helvetica" w:hAnsi="Helvetica"/>
                <w:sz w:val="20"/>
                <w:szCs w:val="20"/>
                <w:b w:val="1"/>
                <w:bCs w:val="1"/>
                <w:color w:val="auto"/>
              </w:rPr>
              <w:t>[****22]</w:t>
            </w:r>
            <w:r>
              <w:rPr>
                <w:rFonts w:ascii="Helvetica" w:cs="Helvetica" w:eastAsia="Helvetica" w:hAnsi="Helvetica"/>
                <w:sz w:val="20"/>
                <w:szCs w:val="20"/>
                <w:color w:val="auto"/>
              </w:rPr>
              <w:t xml:space="preserve">  in the complaint are true (even if</w:t>
            </w:r>
          </w:p>
        </w:tc>
        <w:tc>
          <w:tcPr>
            <w:tcW w:w="0" w:type="dxa"/>
            <w:vAlign w:val="bottom"/>
          </w:tcPr>
          <w:p>
            <w:pPr>
              <w:spacing w:after="0"/>
              <w:rPr>
                <w:sz w:val="1"/>
                <w:szCs w:val="1"/>
                <w:color w:val="auto"/>
              </w:rPr>
            </w:pPr>
          </w:p>
        </w:tc>
      </w:tr>
      <w:tr>
        <w:trPr>
          <w:trHeight w:val="237"/>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 xml:space="preserve">verdict, see </w:t>
            </w:r>
            <w:r>
              <w:rPr>
                <w:rFonts w:ascii="Helvetica" w:cs="Helvetica" w:eastAsia="Helvetica" w:hAnsi="Helvetica"/>
                <w:sz w:val="20"/>
                <w:szCs w:val="20"/>
                <w:i w:val="1"/>
                <w:iCs w:val="1"/>
                <w:color w:val="auto"/>
              </w:rPr>
              <w:t>Theatre Enterprises, supra;</w:t>
            </w:r>
            <w:r>
              <w:rPr>
                <w:rFonts w:ascii="Helvetica" w:cs="Helvetica" w:eastAsia="Helvetica" w:hAnsi="Helvetica"/>
                <w:sz w:val="20"/>
                <w:szCs w:val="20"/>
                <w:color w:val="auto"/>
              </w:rPr>
              <w:t xml:space="preserve"> proof of a § 1</w:t>
            </w:r>
          </w:p>
        </w:tc>
        <w:tc>
          <w:tcPr>
            <w:tcW w:w="4000" w:type="dxa"/>
            <w:vAlign w:val="bottom"/>
            <w:gridSpan w:val="9"/>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doubtful  in  fact),  see,  </w:t>
            </w:r>
            <w:r>
              <w:rPr>
                <w:rFonts w:ascii="Helvetica" w:cs="Helvetica" w:eastAsia="Helvetica" w:hAnsi="Helvetica"/>
                <w:sz w:val="20"/>
                <w:szCs w:val="20"/>
                <w:i w:val="1"/>
                <w:iCs w:val="1"/>
                <w:color w:val="auto"/>
              </w:rPr>
              <w:t>e.g.</w:t>
            </w:r>
            <w:r>
              <w:rPr>
                <w:rFonts w:ascii="Helvetica" w:cs="Helvetica" w:eastAsia="Helvetica" w:hAnsi="Helvetica"/>
                <w:sz w:val="20"/>
                <w:szCs w:val="20"/>
                <w:color w:val="auto"/>
              </w:rPr>
              <w:t xml:space="preserve">,  </w:t>
            </w:r>
            <w:hyperlink r:id="rId20">
              <w:r>
                <w:rPr>
                  <w:rFonts w:ascii="Helvetica" w:cs="Helvetica" w:eastAsia="Helvetica" w:hAnsi="Helvetica"/>
                  <w:sz w:val="20"/>
                  <w:szCs w:val="20"/>
                  <w:i w:val="1"/>
                  <w:iCs w:val="1"/>
                  <w:color w:val="0077CC"/>
                </w:rPr>
                <w:t>Swierkiewicz</w:t>
              </w:r>
            </w:hyperlink>
          </w:p>
        </w:tc>
        <w:tc>
          <w:tcPr>
            <w:tcW w:w="300" w:type="dxa"/>
            <w:vAlign w:val="bottom"/>
          </w:tcPr>
          <w:p>
            <w:pPr>
              <w:ind w:left="60"/>
              <w:spacing w:after="0"/>
              <w:rPr>
                <w:rFonts w:ascii="Helvetica" w:cs="Helvetica" w:eastAsia="Helvetica" w:hAnsi="Helvetica"/>
                <w:sz w:val="20"/>
                <w:szCs w:val="20"/>
                <w:i w:val="1"/>
                <w:iCs w:val="1"/>
                <w:color w:val="0077CC"/>
              </w:rPr>
            </w:pPr>
            <w:hyperlink r:id="rId20">
              <w:r>
                <w:rPr>
                  <w:rFonts w:ascii="Helvetica" w:cs="Helvetica" w:eastAsia="Helvetica" w:hAnsi="Helvetica"/>
                  <w:sz w:val="20"/>
                  <w:szCs w:val="20"/>
                  <w:i w:val="1"/>
                  <w:iCs w:val="1"/>
                  <w:color w:val="0077CC"/>
                </w:rPr>
                <w:t>v.</w:t>
              </w:r>
            </w:hyperlink>
          </w:p>
        </w:tc>
        <w:tc>
          <w:tcPr>
            <w:tcW w:w="700" w:type="dxa"/>
            <w:vAlign w:val="bottom"/>
            <w:gridSpan w:val="2"/>
          </w:tcPr>
          <w:p>
            <w:pPr>
              <w:jc w:val="right"/>
              <w:spacing w:after="0"/>
              <w:rPr>
                <w:rFonts w:ascii="Helvetica" w:cs="Helvetica" w:eastAsia="Helvetica" w:hAnsi="Helvetica"/>
                <w:sz w:val="20"/>
                <w:szCs w:val="20"/>
                <w:b w:val="1"/>
                <w:bCs w:val="1"/>
                <w:i w:val="1"/>
                <w:iCs w:val="1"/>
                <w:color w:val="0077CC"/>
              </w:rPr>
            </w:pPr>
            <w:hyperlink r:id="rId20">
              <w:r>
                <w:rPr>
                  <w:rFonts w:ascii="Helvetica" w:cs="Helvetica" w:eastAsia="Helvetica" w:hAnsi="Helvetica"/>
                  <w:sz w:val="20"/>
                  <w:szCs w:val="20"/>
                  <w:b w:val="1"/>
                  <w:bCs w:val="1"/>
                  <w:i w:val="1"/>
                  <w:iCs w:val="1"/>
                  <w:color w:val="0077CC"/>
                </w:rPr>
                <w:t>[*556]</w:t>
              </w:r>
            </w:hyperlink>
          </w:p>
        </w:tc>
        <w:tc>
          <w:tcPr>
            <w:tcW w:w="220" w:type="dxa"/>
            <w:vAlign w:val="bottom"/>
          </w:tcPr>
          <w:p>
            <w:pPr>
              <w:spacing w:after="0"/>
              <w:rPr>
                <w:sz w:val="20"/>
                <w:szCs w:val="20"/>
                <w:color w:val="auto"/>
              </w:rPr>
            </w:pPr>
          </w:p>
        </w:tc>
        <w:tc>
          <w:tcPr>
            <w:tcW w:w="0" w:type="dxa"/>
            <w:vAlign w:val="bottom"/>
          </w:tcPr>
          <w:p>
            <w:pPr>
              <w:spacing w:after="0"/>
              <w:rPr>
                <w:sz w:val="1"/>
                <w:szCs w:val="1"/>
                <w:color w:val="auto"/>
              </w:rPr>
            </w:pPr>
          </w:p>
        </w:tc>
      </w:tr>
      <w:tr>
        <w:trPr>
          <w:trHeight w:val="20"/>
        </w:trPr>
        <w:tc>
          <w:tcPr>
            <w:tcW w:w="5240" w:type="dxa"/>
            <w:vAlign w:val="bottom"/>
            <w:gridSpan w:val="20"/>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060" w:type="dxa"/>
            <w:vAlign w:val="bottom"/>
            <w:gridSpan w:val="2"/>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1500" w:type="dxa"/>
            <w:vAlign w:val="bottom"/>
            <w:gridSpan w:val="4"/>
            <w:shd w:val="clear" w:color="auto" w:fill="0077CC"/>
          </w:tcPr>
          <w:p>
            <w:pPr>
              <w:spacing w:after="0" w:line="20" w:lineRule="exact"/>
              <w:rPr>
                <w:sz w:val="1"/>
                <w:szCs w:val="1"/>
                <w:color w:val="auto"/>
              </w:rPr>
            </w:pPr>
          </w:p>
        </w:tc>
        <w:tc>
          <w:tcPr>
            <w:tcW w:w="220" w:type="dxa"/>
            <w:vAlign w:val="bottom"/>
            <w:tcBorders>
              <w:left w:val="single" w:sz="8" w:color="0077CC"/>
            </w:tcBorders>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conspiracy must include evidence tending to exclude</w:t>
            </w:r>
          </w:p>
        </w:tc>
        <w:tc>
          <w:tcPr>
            <w:tcW w:w="5000" w:type="dxa"/>
            <w:vAlign w:val="bottom"/>
            <w:tcBorders>
              <w:bottom w:val="single" w:sz="8" w:color="0077CC"/>
            </w:tcBorders>
            <w:gridSpan w:val="12"/>
          </w:tcPr>
          <w:p>
            <w:pPr>
              <w:spacing w:after="0"/>
              <w:rPr>
                <w:rFonts w:ascii="Helvetica" w:cs="Helvetica" w:eastAsia="Helvetica" w:hAnsi="Helvetica"/>
                <w:sz w:val="20"/>
                <w:szCs w:val="20"/>
                <w:i w:val="1"/>
                <w:iCs w:val="1"/>
                <w:color w:val="0077CC"/>
              </w:rPr>
            </w:pPr>
            <w:hyperlink r:id="rId20">
              <w:r>
                <w:rPr>
                  <w:rFonts w:ascii="Helvetica" w:cs="Helvetica" w:eastAsia="Helvetica" w:hAnsi="Helvetica"/>
                  <w:sz w:val="20"/>
                  <w:szCs w:val="20"/>
                  <w:i w:val="1"/>
                  <w:iCs w:val="1"/>
                  <w:color w:val="0077CC"/>
                </w:rPr>
                <w:t>Sorema N. A., 534 U.S. 506, 508, n. 1, 122 S. Ct. 992,</w:t>
              </w:r>
            </w:hyperlink>
          </w:p>
        </w:tc>
        <w:tc>
          <w:tcPr>
            <w:tcW w:w="220" w:type="dxa"/>
            <w:vAlign w:val="bottom"/>
          </w:tcPr>
          <w:p>
            <w:pPr>
              <w:spacing w:after="0"/>
              <w:rPr>
                <w:sz w:val="20"/>
                <w:szCs w:val="20"/>
                <w:color w:val="auto"/>
              </w:rPr>
            </w:pPr>
          </w:p>
        </w:tc>
        <w:tc>
          <w:tcPr>
            <w:tcW w:w="0" w:type="dxa"/>
            <w:vAlign w:val="bottom"/>
          </w:tcPr>
          <w:p>
            <w:pPr>
              <w:spacing w:after="0"/>
              <w:rPr>
                <w:sz w:val="1"/>
                <w:szCs w:val="1"/>
                <w:color w:val="auto"/>
              </w:rPr>
            </w:pPr>
          </w:p>
        </w:tc>
      </w:tr>
      <w:tr>
        <w:trPr>
          <w:trHeight w:val="240"/>
        </w:trPr>
        <w:tc>
          <w:tcPr>
            <w:tcW w:w="5240" w:type="dxa"/>
            <w:vAlign w:val="bottom"/>
            <w:gridSpan w:val="20"/>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the possibility of independent action, see </w:t>
            </w:r>
            <w:hyperlink r:id="rId26">
              <w:r>
                <w:rPr>
                  <w:rFonts w:ascii="Helvetica" w:cs="Helvetica" w:eastAsia="Helvetica" w:hAnsi="Helvetica"/>
                  <w:sz w:val="20"/>
                  <w:szCs w:val="20"/>
                  <w:i w:val="1"/>
                  <w:iCs w:val="1"/>
                  <w:color w:val="0077CC"/>
                </w:rPr>
                <w:t>Monsanto Co.</w:t>
              </w:r>
            </w:hyperlink>
          </w:p>
        </w:tc>
        <w:tc>
          <w:tcPr>
            <w:tcW w:w="5220" w:type="dxa"/>
            <w:vAlign w:val="bottom"/>
            <w:gridSpan w:val="13"/>
          </w:tcPr>
          <w:p>
            <w:pPr>
              <w:spacing w:after="0"/>
              <w:rPr>
                <w:rFonts w:ascii="Helvetica" w:cs="Helvetica" w:eastAsia="Helvetica" w:hAnsi="Helvetica"/>
                <w:sz w:val="20"/>
                <w:szCs w:val="20"/>
                <w:i w:val="1"/>
                <w:iCs w:val="1"/>
                <w:color w:val="0077CC"/>
              </w:rPr>
            </w:pPr>
            <w:hyperlink r:id="rId20">
              <w:r>
                <w:rPr>
                  <w:rFonts w:ascii="Helvetica" w:cs="Helvetica" w:eastAsia="Helvetica" w:hAnsi="Helvetica"/>
                  <w:sz w:val="20"/>
                  <w:szCs w:val="20"/>
                  <w:i w:val="1"/>
                  <w:iCs w:val="1"/>
                  <w:color w:val="0077CC"/>
                </w:rPr>
                <w:t>152 L. Ed. 2d 1 (2002)</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hyperlink r:id="rId27">
              <w:r>
                <w:rPr>
                  <w:rFonts w:ascii="Helvetica" w:cs="Helvetica" w:eastAsia="Helvetica" w:hAnsi="Helvetica"/>
                  <w:sz w:val="20"/>
                  <w:szCs w:val="20"/>
                  <w:i w:val="1"/>
                  <w:iCs w:val="1"/>
                  <w:color w:val="0077CC"/>
                </w:rPr>
                <w:t>Neitzke v. Williams, 490 U.S.</w:t>
              </w:r>
            </w:hyperlink>
          </w:p>
        </w:tc>
        <w:tc>
          <w:tcPr>
            <w:tcW w:w="0" w:type="dxa"/>
            <w:vAlign w:val="bottom"/>
          </w:tcPr>
          <w:p>
            <w:pPr>
              <w:spacing w:after="0"/>
              <w:rPr>
                <w:sz w:val="1"/>
                <w:szCs w:val="1"/>
                <w:color w:val="auto"/>
              </w:rPr>
            </w:pPr>
          </w:p>
        </w:tc>
      </w:tr>
      <w:tr>
        <w:trPr>
          <w:trHeight w:val="20"/>
        </w:trPr>
        <w:tc>
          <w:tcPr>
            <w:tcW w:w="1300" w:type="dxa"/>
            <w:vAlign w:val="bottom"/>
            <w:gridSpan w:val="2"/>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600" w:type="dxa"/>
            <w:vAlign w:val="bottom"/>
            <w:gridSpan w:val="2"/>
          </w:tcPr>
          <w:p>
            <w:pPr>
              <w:spacing w:after="0" w:line="20" w:lineRule="exact"/>
              <w:rPr>
                <w:sz w:val="1"/>
                <w:szCs w:val="1"/>
                <w:color w:val="auto"/>
              </w:rPr>
            </w:pPr>
          </w:p>
        </w:tc>
        <w:tc>
          <w:tcPr>
            <w:tcW w:w="160" w:type="dxa"/>
            <w:vAlign w:val="bottom"/>
            <w:gridSpan w:val="2"/>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62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44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240" w:type="dxa"/>
            <w:vAlign w:val="bottom"/>
            <w:tcBorders>
              <w:left w:val="single" w:sz="8" w:color="0077CC"/>
            </w:tcBorders>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1060" w:type="dxa"/>
            <w:vAlign w:val="bottom"/>
            <w:gridSpan w:val="2"/>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800" w:type="dxa"/>
            <w:vAlign w:val="bottom"/>
            <w:shd w:val="clear" w:color="auto" w:fill="0077CC"/>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460" w:type="dxa"/>
            <w:vAlign w:val="bottom"/>
            <w:shd w:val="clear" w:color="auto" w:fill="0077CC"/>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1500" w:type="dxa"/>
            <w:vAlign w:val="bottom"/>
            <w:gridSpan w:val="4"/>
            <w:shd w:val="clear" w:color="auto" w:fill="0077CC"/>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000" w:type="dxa"/>
            <w:vAlign w:val="bottom"/>
            <w:tcBorders>
              <w:bottom w:val="single" w:sz="8" w:color="0077CC"/>
            </w:tcBorders>
            <w:gridSpan w:val="19"/>
          </w:tcPr>
          <w:p>
            <w:pPr>
              <w:spacing w:after="0"/>
              <w:rPr>
                <w:rFonts w:ascii="Helvetica" w:cs="Helvetica" w:eastAsia="Helvetica" w:hAnsi="Helvetica"/>
                <w:sz w:val="20"/>
                <w:szCs w:val="20"/>
                <w:i w:val="1"/>
                <w:iCs w:val="1"/>
                <w:color w:val="0077CC"/>
              </w:rPr>
            </w:pPr>
            <w:hyperlink r:id="rId26">
              <w:r>
                <w:rPr>
                  <w:rFonts w:ascii="Helvetica" w:cs="Helvetica" w:eastAsia="Helvetica" w:hAnsi="Helvetica"/>
                  <w:sz w:val="20"/>
                  <w:szCs w:val="20"/>
                  <w:i w:val="1"/>
                  <w:iCs w:val="1"/>
                  <w:color w:val="0077CC"/>
                </w:rPr>
                <w:t>v. Spray-Rite Service Corp., 465 U.S. 752, 104 S. Ct.</w:t>
              </w:r>
            </w:hyperlink>
          </w:p>
        </w:tc>
        <w:tc>
          <w:tcPr>
            <w:tcW w:w="240" w:type="dxa"/>
            <w:vAlign w:val="bottom"/>
          </w:tcPr>
          <w:p>
            <w:pPr>
              <w:spacing w:after="0"/>
              <w:rPr>
                <w:sz w:val="20"/>
                <w:szCs w:val="20"/>
                <w:color w:val="auto"/>
              </w:rPr>
            </w:pPr>
          </w:p>
        </w:tc>
        <w:tc>
          <w:tcPr>
            <w:tcW w:w="5000" w:type="dxa"/>
            <w:vAlign w:val="bottom"/>
            <w:tcBorders>
              <w:bottom w:val="single" w:sz="8" w:color="0077CC"/>
            </w:tcBorders>
            <w:gridSpan w:val="12"/>
          </w:tcPr>
          <w:p>
            <w:pPr>
              <w:spacing w:after="0"/>
              <w:rPr>
                <w:rFonts w:ascii="Helvetica" w:cs="Helvetica" w:eastAsia="Helvetica" w:hAnsi="Helvetica"/>
                <w:sz w:val="20"/>
                <w:szCs w:val="20"/>
                <w:i w:val="1"/>
                <w:iCs w:val="1"/>
                <w:color w:val="0077CC"/>
              </w:rPr>
            </w:pPr>
            <w:hyperlink r:id="rId27">
              <w:r>
                <w:rPr>
                  <w:rFonts w:ascii="Helvetica" w:cs="Helvetica" w:eastAsia="Helvetica" w:hAnsi="Helvetica"/>
                  <w:sz w:val="20"/>
                  <w:szCs w:val="20"/>
                  <w:i w:val="1"/>
                  <w:iCs w:val="1"/>
                  <w:color w:val="0077CC"/>
                </w:rPr>
                <w:t>319, 327, 109 S. Ct. 1827, 104 L. Ed. 2d 338 (1989)</w:t>
              </w:r>
            </w:hyperlink>
          </w:p>
        </w:tc>
        <w:tc>
          <w:tcPr>
            <w:tcW w:w="220" w:type="dxa"/>
            <w:vAlign w:val="bottom"/>
          </w:tcPr>
          <w:p>
            <w:pPr>
              <w:spacing w:after="0"/>
              <w:rPr>
                <w:sz w:val="20"/>
                <w:szCs w:val="20"/>
                <w:color w:val="auto"/>
              </w:rPr>
            </w:pPr>
          </w:p>
        </w:tc>
        <w:tc>
          <w:tcPr>
            <w:tcW w:w="0" w:type="dxa"/>
            <w:vAlign w:val="bottom"/>
          </w:tcPr>
          <w:p>
            <w:pPr>
              <w:spacing w:after="0"/>
              <w:rPr>
                <w:sz w:val="1"/>
                <w:szCs w:val="1"/>
                <w:color w:val="auto"/>
              </w:rPr>
            </w:pPr>
          </w:p>
        </w:tc>
      </w:tr>
      <w:tr>
        <w:trPr>
          <w:trHeight w:val="240"/>
        </w:trPr>
        <w:tc>
          <w:tcPr>
            <w:tcW w:w="5240" w:type="dxa"/>
            <w:vAlign w:val="bottom"/>
            <w:gridSpan w:val="20"/>
          </w:tcPr>
          <w:p>
            <w:pPr>
              <w:spacing w:after="0"/>
              <w:rPr>
                <w:rFonts w:ascii="Helvetica" w:cs="Helvetica" w:eastAsia="Helvetica" w:hAnsi="Helvetica"/>
                <w:sz w:val="20"/>
                <w:szCs w:val="20"/>
                <w:i w:val="1"/>
                <w:iCs w:val="1"/>
                <w:color w:val="0077CC"/>
              </w:rPr>
            </w:pPr>
            <w:hyperlink r:id="rId26">
              <w:r>
                <w:rPr>
                  <w:rFonts w:ascii="Helvetica" w:cs="Helvetica" w:eastAsia="Helvetica" w:hAnsi="Helvetica"/>
                  <w:sz w:val="20"/>
                  <w:szCs w:val="20"/>
                  <w:i w:val="1"/>
                  <w:iCs w:val="1"/>
                  <w:color w:val="0077CC"/>
                </w:rPr>
                <w:t>1464, 79 L. Ed. 2d 775 (1984)</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and at the summary</w:t>
            </w:r>
          </w:p>
        </w:tc>
        <w:tc>
          <w:tcPr>
            <w:tcW w:w="5220" w:type="dxa"/>
            <w:vAlign w:val="bottom"/>
            <w:gridSpan w:val="13"/>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w:t>
            </w:r>
            <w:hyperlink r:id="rId18">
              <w:r>
                <w:rPr>
                  <w:rFonts w:ascii="Helvetica" w:cs="Helvetica" w:eastAsia="Helvetica" w:hAnsi="Helvetica"/>
                  <w:sz w:val="20"/>
                  <w:szCs w:val="20"/>
                  <w:i w:val="1"/>
                  <w:iCs w:val="1"/>
                  <w:color w:val="0077CC"/>
                </w:rPr>
                <w:t>Rule 12(b)(6)</w:t>
              </w:r>
              <w:r>
                <w:rPr>
                  <w:rFonts w:ascii="Helvetica" w:cs="Helvetica" w:eastAsia="Helvetica" w:hAnsi="Helvetica"/>
                  <w:sz w:val="20"/>
                  <w:szCs w:val="20"/>
                  <w:color w:val="auto"/>
                </w:rPr>
                <w:t xml:space="preserve"> </w:t>
              </w:r>
            </w:hyperlink>
            <w:r>
              <w:rPr>
                <w:rFonts w:ascii="Helvetica" w:cs="Helvetica" w:eastAsia="Helvetica" w:hAnsi="Helvetica"/>
                <w:sz w:val="20"/>
                <w:szCs w:val="20"/>
                <w:color w:val="auto"/>
              </w:rPr>
              <w:t>does not countenance . . . dismissals</w:t>
            </w:r>
          </w:p>
        </w:tc>
        <w:tc>
          <w:tcPr>
            <w:tcW w:w="0" w:type="dxa"/>
            <w:vAlign w:val="bottom"/>
          </w:tcPr>
          <w:p>
            <w:pPr>
              <w:spacing w:after="0"/>
              <w:rPr>
                <w:sz w:val="1"/>
                <w:szCs w:val="1"/>
                <w:color w:val="auto"/>
              </w:rPr>
            </w:pPr>
          </w:p>
        </w:tc>
      </w:tr>
      <w:tr>
        <w:trPr>
          <w:trHeight w:val="20"/>
        </w:trPr>
        <w:tc>
          <w:tcPr>
            <w:tcW w:w="1300" w:type="dxa"/>
            <w:vAlign w:val="bottom"/>
            <w:gridSpan w:val="2"/>
            <w:shd w:val="clear" w:color="auto" w:fill="0077CC"/>
          </w:tcPr>
          <w:p>
            <w:pPr>
              <w:spacing w:after="0" w:line="20" w:lineRule="exact"/>
              <w:rPr>
                <w:sz w:val="1"/>
                <w:szCs w:val="1"/>
                <w:color w:val="auto"/>
              </w:rPr>
            </w:pPr>
          </w:p>
        </w:tc>
        <w:tc>
          <w:tcPr>
            <w:tcW w:w="6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40" w:type="dxa"/>
            <w:vAlign w:val="bottom"/>
            <w:shd w:val="clear" w:color="auto" w:fill="0077CC"/>
          </w:tcPr>
          <w:p>
            <w:pPr>
              <w:spacing w:after="0" w:line="20" w:lineRule="exact"/>
              <w:rPr>
                <w:sz w:val="1"/>
                <w:szCs w:val="1"/>
                <w:color w:val="auto"/>
              </w:rPr>
            </w:pPr>
          </w:p>
        </w:tc>
        <w:tc>
          <w:tcPr>
            <w:tcW w:w="600" w:type="dxa"/>
            <w:vAlign w:val="bottom"/>
            <w:gridSpan w:val="2"/>
            <w:shd w:val="clear" w:color="auto" w:fill="0077CC"/>
          </w:tcPr>
          <w:p>
            <w:pPr>
              <w:spacing w:after="0" w:line="20" w:lineRule="exact"/>
              <w:rPr>
                <w:sz w:val="1"/>
                <w:szCs w:val="1"/>
                <w:color w:val="auto"/>
              </w:rPr>
            </w:pPr>
          </w:p>
        </w:tc>
        <w:tc>
          <w:tcPr>
            <w:tcW w:w="160" w:type="dxa"/>
            <w:vAlign w:val="bottom"/>
            <w:gridSpan w:val="2"/>
            <w:shd w:val="clear" w:color="auto" w:fill="0077CC"/>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620" w:type="dxa"/>
            <w:vAlign w:val="bottom"/>
          </w:tcPr>
          <w:p>
            <w:pPr>
              <w:spacing w:after="0" w:line="20" w:lineRule="exact"/>
              <w:rPr>
                <w:sz w:val="1"/>
                <w:szCs w:val="1"/>
                <w:color w:val="auto"/>
              </w:rPr>
            </w:pPr>
          </w:p>
        </w:tc>
        <w:tc>
          <w:tcPr>
            <w:tcW w:w="360" w:type="dxa"/>
            <w:vAlign w:val="bottom"/>
            <w:gridSpan w:val="2"/>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4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060" w:type="dxa"/>
            <w:vAlign w:val="bottom"/>
            <w:gridSpan w:val="2"/>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80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1500" w:type="dxa"/>
            <w:vAlign w:val="bottom"/>
            <w:gridSpan w:val="4"/>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240" w:type="dxa"/>
            <w:vAlign w:val="bottom"/>
            <w:gridSpan w:val="20"/>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judgment  stage  a  </w:t>
            </w:r>
            <w:hyperlink r:id="rId10">
              <w:r>
                <w:rPr>
                  <w:rFonts w:ascii="Helvetica" w:cs="Helvetica" w:eastAsia="Helvetica" w:hAnsi="Helvetica"/>
                  <w:sz w:val="20"/>
                  <w:szCs w:val="20"/>
                  <w:i w:val="1"/>
                  <w:iCs w:val="1"/>
                  <w:color w:val="0077CC"/>
                </w:rPr>
                <w:t>§  1</w:t>
              </w:r>
              <w:r>
                <w:rPr>
                  <w:rFonts w:ascii="Helvetica" w:cs="Helvetica" w:eastAsia="Helvetica" w:hAnsi="Helvetica"/>
                  <w:sz w:val="20"/>
                  <w:szCs w:val="20"/>
                  <w:color w:val="auto"/>
                </w:rPr>
                <w:t xml:space="preserve">  </w:t>
              </w:r>
            </w:hyperlink>
            <w:r>
              <w:rPr>
                <w:rFonts w:ascii="Helvetica" w:cs="Helvetica" w:eastAsia="Helvetica" w:hAnsi="Helvetica"/>
                <w:sz w:val="20"/>
                <w:szCs w:val="20"/>
                <w:color w:val="auto"/>
              </w:rPr>
              <w:t>plaintiff's  offer  of  conspiracy</w:t>
            </w:r>
          </w:p>
        </w:tc>
        <w:tc>
          <w:tcPr>
            <w:tcW w:w="5220" w:type="dxa"/>
            <w:vAlign w:val="bottom"/>
            <w:gridSpan w:val="13"/>
          </w:tcPr>
          <w:p>
            <w:pPr>
              <w:spacing w:after="0"/>
              <w:rPr>
                <w:sz w:val="20"/>
                <w:szCs w:val="20"/>
                <w:color w:val="auto"/>
              </w:rPr>
            </w:pPr>
            <w:r>
              <w:rPr>
                <w:rFonts w:ascii="Helvetica" w:cs="Helvetica" w:eastAsia="Helvetica" w:hAnsi="Helvetica"/>
                <w:sz w:val="20"/>
                <w:szCs w:val="20"/>
                <w:color w:val="auto"/>
              </w:rPr>
              <w:t>based on a judge's disbelief of a complaint's factual</w:t>
            </w:r>
          </w:p>
        </w:tc>
        <w:tc>
          <w:tcPr>
            <w:tcW w:w="0" w:type="dxa"/>
            <w:vAlign w:val="bottom"/>
          </w:tcPr>
          <w:p>
            <w:pPr>
              <w:spacing w:after="0"/>
              <w:rPr>
                <w:sz w:val="1"/>
                <w:szCs w:val="1"/>
                <w:color w:val="auto"/>
              </w:rPr>
            </w:pPr>
          </w:p>
        </w:tc>
      </w:tr>
      <w:tr>
        <w:trPr>
          <w:trHeight w:val="20"/>
        </w:trPr>
        <w:tc>
          <w:tcPr>
            <w:tcW w:w="1300" w:type="dxa"/>
            <w:vAlign w:val="bottom"/>
            <w:gridSpan w:val="2"/>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40" w:type="dxa"/>
            <w:vAlign w:val="bottom"/>
            <w:shd w:val="clear" w:color="auto" w:fill="0077CC"/>
          </w:tcPr>
          <w:p>
            <w:pPr>
              <w:spacing w:after="0" w:line="20" w:lineRule="exact"/>
              <w:rPr>
                <w:sz w:val="1"/>
                <w:szCs w:val="1"/>
                <w:color w:val="auto"/>
              </w:rPr>
            </w:pPr>
          </w:p>
        </w:tc>
        <w:tc>
          <w:tcPr>
            <w:tcW w:w="600" w:type="dxa"/>
            <w:vAlign w:val="bottom"/>
            <w:gridSpan w:val="2"/>
          </w:tcPr>
          <w:p>
            <w:pPr>
              <w:spacing w:after="0" w:line="20" w:lineRule="exact"/>
              <w:rPr>
                <w:sz w:val="1"/>
                <w:szCs w:val="1"/>
                <w:color w:val="auto"/>
              </w:rPr>
            </w:pPr>
          </w:p>
        </w:tc>
        <w:tc>
          <w:tcPr>
            <w:tcW w:w="200" w:type="dxa"/>
            <w:vAlign w:val="bottom"/>
            <w:gridSpan w:val="3"/>
          </w:tcPr>
          <w:p>
            <w:pPr>
              <w:spacing w:after="0" w:line="20" w:lineRule="exact"/>
              <w:rPr>
                <w:sz w:val="1"/>
                <w:szCs w:val="1"/>
                <w:color w:val="auto"/>
              </w:rPr>
            </w:pPr>
          </w:p>
        </w:tc>
        <w:tc>
          <w:tcPr>
            <w:tcW w:w="620" w:type="dxa"/>
            <w:vAlign w:val="bottom"/>
          </w:tcPr>
          <w:p>
            <w:pPr>
              <w:spacing w:after="0" w:line="20" w:lineRule="exact"/>
              <w:rPr>
                <w:sz w:val="1"/>
                <w:szCs w:val="1"/>
                <w:color w:val="auto"/>
              </w:rPr>
            </w:pPr>
          </w:p>
        </w:tc>
        <w:tc>
          <w:tcPr>
            <w:tcW w:w="360" w:type="dxa"/>
            <w:vAlign w:val="bottom"/>
            <w:gridSpan w:val="2"/>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4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060" w:type="dxa"/>
            <w:vAlign w:val="bottom"/>
            <w:gridSpan w:val="2"/>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1500" w:type="dxa"/>
            <w:vAlign w:val="bottom"/>
            <w:gridSpan w:val="4"/>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evidence must tend to rule out the possibility that the</w:t>
            </w:r>
          </w:p>
        </w:tc>
        <w:tc>
          <w:tcPr>
            <w:tcW w:w="5220" w:type="dxa"/>
            <w:vAlign w:val="bottom"/>
            <w:gridSpan w:val="13"/>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allegations"); </w:t>
            </w:r>
            <w:hyperlink r:id="rId28">
              <w:r>
                <w:rPr>
                  <w:rFonts w:ascii="Helvetica" w:cs="Helvetica" w:eastAsia="Helvetica" w:hAnsi="Helvetica"/>
                  <w:sz w:val="20"/>
                  <w:szCs w:val="20"/>
                  <w:i w:val="1"/>
                  <w:iCs w:val="1"/>
                  <w:color w:val="0077CC"/>
                </w:rPr>
                <w:t>Scheuer v. Rhodes, 416 U.S. 232, 236, 94</w:t>
              </w:r>
            </w:hyperlink>
          </w:p>
        </w:tc>
        <w:tc>
          <w:tcPr>
            <w:tcW w:w="0" w:type="dxa"/>
            <w:vAlign w:val="bottom"/>
          </w:tcPr>
          <w:p>
            <w:pPr>
              <w:spacing w:after="0"/>
              <w:rPr>
                <w:sz w:val="1"/>
                <w:szCs w:val="1"/>
                <w:color w:val="auto"/>
              </w:rPr>
            </w:pPr>
          </w:p>
        </w:tc>
      </w:tr>
      <w:tr>
        <w:trPr>
          <w:trHeight w:val="20"/>
        </w:trPr>
        <w:tc>
          <w:tcPr>
            <w:tcW w:w="5240" w:type="dxa"/>
            <w:vAlign w:val="bottom"/>
            <w:gridSpan w:val="20"/>
          </w:tcPr>
          <w:p>
            <w:pPr>
              <w:spacing w:after="0" w:line="20" w:lineRule="exact"/>
              <w:rPr>
                <w:sz w:val="1"/>
                <w:szCs w:val="1"/>
                <w:color w:val="auto"/>
              </w:rPr>
            </w:pPr>
          </w:p>
        </w:tc>
        <w:tc>
          <w:tcPr>
            <w:tcW w:w="1200" w:type="dxa"/>
            <w:vAlign w:val="bottom"/>
            <w:gridSpan w:val="3"/>
          </w:tcPr>
          <w:p>
            <w:pPr>
              <w:spacing w:after="0" w:line="20" w:lineRule="exact"/>
              <w:rPr>
                <w:sz w:val="1"/>
                <w:szCs w:val="1"/>
                <w:color w:val="auto"/>
              </w:rPr>
            </w:pPr>
          </w:p>
        </w:tc>
        <w:tc>
          <w:tcPr>
            <w:tcW w:w="2300" w:type="dxa"/>
            <w:vAlign w:val="bottom"/>
            <w:gridSpan w:val="5"/>
            <w:shd w:val="clear" w:color="auto" w:fill="0077CC"/>
          </w:tcPr>
          <w:p>
            <w:pPr>
              <w:spacing w:after="0" w:line="20" w:lineRule="exact"/>
              <w:rPr>
                <w:sz w:val="1"/>
                <w:szCs w:val="1"/>
                <w:color w:val="auto"/>
              </w:rPr>
            </w:pPr>
          </w:p>
        </w:tc>
        <w:tc>
          <w:tcPr>
            <w:tcW w:w="1500" w:type="dxa"/>
            <w:vAlign w:val="bottom"/>
            <w:gridSpan w:val="4"/>
            <w:shd w:val="clear" w:color="auto" w:fill="0077CC"/>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240" w:type="dxa"/>
            <w:vAlign w:val="bottom"/>
            <w:gridSpan w:val="20"/>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defendants were acting independently, see </w:t>
            </w:r>
            <w:hyperlink r:id="rId15">
              <w:r>
                <w:rPr>
                  <w:rFonts w:ascii="Helvetica" w:cs="Helvetica" w:eastAsia="Helvetica" w:hAnsi="Helvetica"/>
                  <w:sz w:val="20"/>
                  <w:szCs w:val="20"/>
                  <w:i w:val="1"/>
                  <w:iCs w:val="1"/>
                  <w:color w:val="0077CC"/>
                </w:rPr>
                <w:t>Matsushita</w:t>
              </w:r>
            </w:hyperlink>
          </w:p>
        </w:tc>
        <w:tc>
          <w:tcPr>
            <w:tcW w:w="5220" w:type="dxa"/>
            <w:vAlign w:val="bottom"/>
            <w:gridSpan w:val="13"/>
          </w:tcPr>
          <w:p>
            <w:pPr>
              <w:spacing w:after="0"/>
              <w:rPr>
                <w:rFonts w:ascii="Helvetica" w:cs="Helvetica" w:eastAsia="Helvetica" w:hAnsi="Helvetica"/>
                <w:sz w:val="20"/>
                <w:szCs w:val="20"/>
                <w:i w:val="1"/>
                <w:iCs w:val="1"/>
                <w:color w:val="0077CC"/>
              </w:rPr>
            </w:pPr>
            <w:hyperlink r:id="rId28">
              <w:r>
                <w:rPr>
                  <w:rFonts w:ascii="Helvetica" w:cs="Helvetica" w:eastAsia="Helvetica" w:hAnsi="Helvetica"/>
                  <w:sz w:val="20"/>
                  <w:szCs w:val="20"/>
                  <w:i w:val="1"/>
                  <w:iCs w:val="1"/>
                  <w:color w:val="0077CC"/>
                </w:rPr>
                <w:t xml:space="preserve">S.  Ct.  1683,  40  L.  Ed.  2d  90  (1974)  </w:t>
              </w:r>
            </w:hyperlink>
            <w:r>
              <w:rPr>
                <w:rFonts w:ascii="Helvetica" w:cs="Helvetica" w:eastAsia="Helvetica" w:hAnsi="Helvetica"/>
                <w:sz w:val="20"/>
                <w:szCs w:val="20"/>
                <w:color w:val="000000"/>
              </w:rPr>
              <w:t>(a</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well-pleaded</w:t>
            </w:r>
          </w:p>
        </w:tc>
        <w:tc>
          <w:tcPr>
            <w:tcW w:w="0" w:type="dxa"/>
            <w:vAlign w:val="bottom"/>
          </w:tcPr>
          <w:p>
            <w:pPr>
              <w:spacing w:after="0"/>
              <w:rPr>
                <w:sz w:val="1"/>
                <w:szCs w:val="1"/>
                <w:color w:val="auto"/>
              </w:rPr>
            </w:pPr>
          </w:p>
        </w:tc>
      </w:tr>
      <w:tr>
        <w:trPr>
          <w:trHeight w:val="20"/>
        </w:trPr>
        <w:tc>
          <w:tcPr>
            <w:tcW w:w="1300" w:type="dxa"/>
            <w:vAlign w:val="bottom"/>
            <w:gridSpan w:val="2"/>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280" w:type="dxa"/>
            <w:vAlign w:val="bottom"/>
            <w:gridSpan w:val="2"/>
          </w:tcPr>
          <w:p>
            <w:pPr>
              <w:spacing w:after="0" w:line="20" w:lineRule="exact"/>
              <w:rPr>
                <w:sz w:val="1"/>
                <w:szCs w:val="1"/>
                <w:color w:val="auto"/>
              </w:rPr>
            </w:pPr>
          </w:p>
        </w:tc>
        <w:tc>
          <w:tcPr>
            <w:tcW w:w="840" w:type="dxa"/>
            <w:vAlign w:val="bottom"/>
            <w:gridSpan w:val="3"/>
          </w:tcPr>
          <w:p>
            <w:pPr>
              <w:spacing w:after="0" w:line="20" w:lineRule="exact"/>
              <w:rPr>
                <w:sz w:val="1"/>
                <w:szCs w:val="1"/>
                <w:color w:val="auto"/>
              </w:rPr>
            </w:pPr>
          </w:p>
        </w:tc>
        <w:tc>
          <w:tcPr>
            <w:tcW w:w="200" w:type="dxa"/>
            <w:vAlign w:val="bottom"/>
            <w:gridSpan w:val="3"/>
          </w:tcPr>
          <w:p>
            <w:pPr>
              <w:spacing w:after="0" w:line="20" w:lineRule="exact"/>
              <w:rPr>
                <w:sz w:val="1"/>
                <w:szCs w:val="1"/>
                <w:color w:val="auto"/>
              </w:rPr>
            </w:pPr>
          </w:p>
        </w:tc>
        <w:tc>
          <w:tcPr>
            <w:tcW w:w="620" w:type="dxa"/>
            <w:vAlign w:val="bottom"/>
          </w:tcPr>
          <w:p>
            <w:pPr>
              <w:spacing w:after="0" w:line="20" w:lineRule="exact"/>
              <w:rPr>
                <w:sz w:val="1"/>
                <w:szCs w:val="1"/>
                <w:color w:val="auto"/>
              </w:rPr>
            </w:pPr>
          </w:p>
        </w:tc>
        <w:tc>
          <w:tcPr>
            <w:tcW w:w="360" w:type="dxa"/>
            <w:vAlign w:val="bottom"/>
            <w:gridSpan w:val="2"/>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44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1060" w:type="dxa"/>
            <w:vAlign w:val="bottom"/>
            <w:gridSpan w:val="2"/>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80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460" w:type="dxa"/>
            <w:vAlign w:val="bottom"/>
            <w:shd w:val="clear" w:color="auto" w:fill="0077CC"/>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1500" w:type="dxa"/>
            <w:vAlign w:val="bottom"/>
            <w:gridSpan w:val="4"/>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000" w:type="dxa"/>
            <w:vAlign w:val="bottom"/>
            <w:tcBorders>
              <w:bottom w:val="single" w:sz="8" w:color="0077CC"/>
            </w:tcBorders>
            <w:gridSpan w:val="19"/>
          </w:tcPr>
          <w:p>
            <w:pPr>
              <w:spacing w:after="0"/>
              <w:rPr>
                <w:rFonts w:ascii="Helvetica" w:cs="Helvetica" w:eastAsia="Helvetica" w:hAnsi="Helvetica"/>
                <w:sz w:val="20"/>
                <w:szCs w:val="20"/>
                <w:i w:val="1"/>
                <w:iCs w:val="1"/>
                <w:color w:val="0077CC"/>
              </w:rPr>
            </w:pPr>
            <w:hyperlink r:id="rId15">
              <w:r>
                <w:rPr>
                  <w:rFonts w:ascii="Helvetica" w:cs="Helvetica" w:eastAsia="Helvetica" w:hAnsi="Helvetica"/>
                  <w:sz w:val="20"/>
                  <w:szCs w:val="20"/>
                  <w:i w:val="1"/>
                  <w:iCs w:val="1"/>
                  <w:color w:val="0077CC"/>
                </w:rPr>
                <w:t>Elec. Industrial Co. v. Zenith Radio Corp., 475 U.S. 574,</w:t>
              </w:r>
            </w:hyperlink>
          </w:p>
        </w:tc>
        <w:tc>
          <w:tcPr>
            <w:tcW w:w="240" w:type="dxa"/>
            <w:vAlign w:val="bottom"/>
          </w:tcPr>
          <w:p>
            <w:pPr>
              <w:spacing w:after="0"/>
              <w:rPr>
                <w:sz w:val="20"/>
                <w:szCs w:val="20"/>
                <w:color w:val="auto"/>
              </w:rPr>
            </w:pPr>
          </w:p>
        </w:tc>
        <w:tc>
          <w:tcPr>
            <w:tcW w:w="5220" w:type="dxa"/>
            <w:vAlign w:val="bottom"/>
            <w:gridSpan w:val="13"/>
          </w:tcPr>
          <w:p>
            <w:pPr>
              <w:spacing w:after="0"/>
              <w:rPr>
                <w:sz w:val="20"/>
                <w:szCs w:val="20"/>
                <w:color w:val="auto"/>
              </w:rPr>
            </w:pPr>
            <w:r>
              <w:rPr>
                <w:rFonts w:ascii="Helvetica" w:cs="Helvetica" w:eastAsia="Helvetica" w:hAnsi="Helvetica"/>
                <w:sz w:val="20"/>
                <w:szCs w:val="20"/>
                <w:color w:val="auto"/>
              </w:rPr>
              <w:t>complaint  may  proceed  even  if  it  appears  "that  a</w:t>
            </w:r>
          </w:p>
        </w:tc>
        <w:tc>
          <w:tcPr>
            <w:tcW w:w="0" w:type="dxa"/>
            <w:vAlign w:val="bottom"/>
          </w:tcPr>
          <w:p>
            <w:pPr>
              <w:spacing w:after="0"/>
              <w:rPr>
                <w:sz w:val="1"/>
                <w:szCs w:val="1"/>
                <w:color w:val="auto"/>
              </w:rPr>
            </w:pPr>
          </w:p>
        </w:tc>
      </w:tr>
      <w:tr>
        <w:trPr>
          <w:trHeight w:val="240"/>
        </w:trPr>
        <w:tc>
          <w:tcPr>
            <w:tcW w:w="5240" w:type="dxa"/>
            <w:vAlign w:val="bottom"/>
            <w:gridSpan w:val="20"/>
          </w:tcPr>
          <w:p>
            <w:pPr>
              <w:spacing w:after="0"/>
              <w:rPr>
                <w:rFonts w:ascii="Helvetica" w:cs="Helvetica" w:eastAsia="Helvetica" w:hAnsi="Helvetica"/>
                <w:sz w:val="20"/>
                <w:szCs w:val="20"/>
                <w:i w:val="1"/>
                <w:iCs w:val="1"/>
                <w:color w:val="0077CC"/>
              </w:rPr>
            </w:pPr>
            <w:hyperlink r:id="rId15">
              <w:r>
                <w:rPr>
                  <w:rFonts w:ascii="Helvetica" w:cs="Helvetica" w:eastAsia="Helvetica" w:hAnsi="Helvetica"/>
                  <w:sz w:val="20"/>
                  <w:szCs w:val="20"/>
                  <w:i w:val="1"/>
                  <w:iCs w:val="1"/>
                  <w:color w:val="0077CC"/>
                </w:rPr>
                <w:t>106 S. Ct. 1348, 89 L. Ed. 2d 538 (1986)</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b w:val="1"/>
                <w:bCs w:val="1"/>
                <w:color w:val="000000"/>
              </w:rPr>
              <w:t>[***940]</w:t>
            </w:r>
          </w:p>
        </w:tc>
        <w:tc>
          <w:tcPr>
            <w:tcW w:w="4000" w:type="dxa"/>
            <w:vAlign w:val="bottom"/>
            <w:gridSpan w:val="9"/>
          </w:tcPr>
          <w:p>
            <w:pPr>
              <w:spacing w:after="0"/>
              <w:rPr>
                <w:sz w:val="20"/>
                <w:szCs w:val="20"/>
                <w:color w:val="auto"/>
              </w:rPr>
            </w:pPr>
            <w:r>
              <w:rPr>
                <w:rFonts w:ascii="Helvetica" w:cs="Helvetica" w:eastAsia="Helvetica" w:hAnsi="Helvetica"/>
                <w:sz w:val="20"/>
                <w:szCs w:val="20"/>
                <w:color w:val="auto"/>
              </w:rPr>
              <w:t>recovery is very remote and unlikely").</w:t>
            </w:r>
          </w:p>
        </w:tc>
        <w:tc>
          <w:tcPr>
            <w:tcW w:w="300" w:type="dxa"/>
            <w:vAlign w:val="bottom"/>
          </w:tcPr>
          <w:p>
            <w:pPr>
              <w:spacing w:after="0"/>
              <w:rPr>
                <w:sz w:val="20"/>
                <w:szCs w:val="20"/>
                <w:color w:val="auto"/>
              </w:rPr>
            </w:pPr>
          </w:p>
        </w:tc>
        <w:tc>
          <w:tcPr>
            <w:tcW w:w="400" w:type="dxa"/>
            <w:vAlign w:val="bottom"/>
          </w:tcPr>
          <w:p>
            <w:pPr>
              <w:spacing w:after="0"/>
              <w:rPr>
                <w:sz w:val="20"/>
                <w:szCs w:val="20"/>
                <w:color w:val="auto"/>
              </w:rPr>
            </w:pPr>
          </w:p>
        </w:tc>
        <w:tc>
          <w:tcPr>
            <w:tcW w:w="300" w:type="dxa"/>
            <w:vAlign w:val="bottom"/>
          </w:tcPr>
          <w:p>
            <w:pPr>
              <w:spacing w:after="0"/>
              <w:rPr>
                <w:sz w:val="20"/>
                <w:szCs w:val="20"/>
                <w:color w:val="auto"/>
              </w:rPr>
            </w:pPr>
          </w:p>
        </w:tc>
        <w:tc>
          <w:tcPr>
            <w:tcW w:w="220" w:type="dxa"/>
            <w:vAlign w:val="bottom"/>
          </w:tcPr>
          <w:p>
            <w:pPr>
              <w:spacing w:after="0"/>
              <w:rPr>
                <w:sz w:val="20"/>
                <w:szCs w:val="20"/>
                <w:color w:val="auto"/>
              </w:rPr>
            </w:pPr>
          </w:p>
        </w:tc>
        <w:tc>
          <w:tcPr>
            <w:tcW w:w="0" w:type="dxa"/>
            <w:vAlign w:val="bottom"/>
          </w:tcPr>
          <w:p>
            <w:pPr>
              <w:spacing w:after="0"/>
              <w:rPr>
                <w:sz w:val="1"/>
                <w:szCs w:val="1"/>
                <w:color w:val="auto"/>
              </w:rPr>
            </w:pPr>
          </w:p>
        </w:tc>
      </w:tr>
      <w:tr>
        <w:trPr>
          <w:trHeight w:val="463"/>
        </w:trPr>
        <w:tc>
          <w:tcPr>
            <w:tcW w:w="1140" w:type="dxa"/>
            <w:vAlign w:val="bottom"/>
            <w:tcBorders>
              <w:top w:val="single" w:sz="8" w:color="0077CC"/>
            </w:tcBorders>
          </w:tcPr>
          <w:p>
            <w:pPr>
              <w:spacing w:after="0"/>
              <w:rPr>
                <w:sz w:val="20"/>
                <w:szCs w:val="20"/>
                <w:color w:val="auto"/>
              </w:rPr>
            </w:pPr>
            <w:r>
              <w:rPr>
                <w:rFonts w:ascii="Helvetica" w:cs="Helvetica" w:eastAsia="Helvetica" w:hAnsi="Helvetica"/>
                <w:sz w:val="20"/>
                <w:szCs w:val="20"/>
                <w:color w:val="auto"/>
              </w:rPr>
              <w:t>B</w:t>
            </w:r>
          </w:p>
        </w:tc>
        <w:tc>
          <w:tcPr>
            <w:tcW w:w="160" w:type="dxa"/>
            <w:vAlign w:val="bottom"/>
            <w:tcBorders>
              <w:top w:val="single" w:sz="8" w:color="0077CC"/>
            </w:tcBorders>
          </w:tcPr>
          <w:p>
            <w:pPr>
              <w:spacing w:after="0"/>
              <w:rPr>
                <w:sz w:val="24"/>
                <w:szCs w:val="24"/>
                <w:color w:val="auto"/>
              </w:rPr>
            </w:pPr>
          </w:p>
        </w:tc>
        <w:tc>
          <w:tcPr>
            <w:tcW w:w="60" w:type="dxa"/>
            <w:vAlign w:val="bottom"/>
            <w:tcBorders>
              <w:top w:val="single" w:sz="8" w:color="0077CC"/>
            </w:tcBorders>
          </w:tcPr>
          <w:p>
            <w:pPr>
              <w:spacing w:after="0"/>
              <w:rPr>
                <w:sz w:val="24"/>
                <w:szCs w:val="24"/>
                <w:color w:val="auto"/>
              </w:rPr>
            </w:pPr>
          </w:p>
        </w:tc>
        <w:tc>
          <w:tcPr>
            <w:tcW w:w="300" w:type="dxa"/>
            <w:vAlign w:val="bottom"/>
            <w:tcBorders>
              <w:top w:val="single" w:sz="8" w:color="0077CC"/>
            </w:tcBorders>
          </w:tcPr>
          <w:p>
            <w:pPr>
              <w:spacing w:after="0"/>
              <w:rPr>
                <w:sz w:val="24"/>
                <w:szCs w:val="24"/>
                <w:color w:val="auto"/>
              </w:rPr>
            </w:pPr>
          </w:p>
        </w:tc>
        <w:tc>
          <w:tcPr>
            <w:tcW w:w="160" w:type="dxa"/>
            <w:vAlign w:val="bottom"/>
            <w:tcBorders>
              <w:top w:val="single" w:sz="8" w:color="0077CC"/>
            </w:tcBorders>
          </w:tcPr>
          <w:p>
            <w:pPr>
              <w:spacing w:after="0"/>
              <w:rPr>
                <w:sz w:val="24"/>
                <w:szCs w:val="24"/>
                <w:color w:val="auto"/>
              </w:rPr>
            </w:pPr>
          </w:p>
        </w:tc>
        <w:tc>
          <w:tcPr>
            <w:tcW w:w="120" w:type="dxa"/>
            <w:vAlign w:val="bottom"/>
            <w:tcBorders>
              <w:top w:val="single" w:sz="8" w:color="0077CC"/>
            </w:tcBorders>
          </w:tcPr>
          <w:p>
            <w:pPr>
              <w:spacing w:after="0"/>
              <w:rPr>
                <w:sz w:val="24"/>
                <w:szCs w:val="24"/>
                <w:color w:val="auto"/>
              </w:rPr>
            </w:pPr>
          </w:p>
        </w:tc>
        <w:tc>
          <w:tcPr>
            <w:tcW w:w="240" w:type="dxa"/>
            <w:vAlign w:val="bottom"/>
            <w:tcBorders>
              <w:top w:val="single" w:sz="8" w:color="0077CC"/>
            </w:tcBorders>
          </w:tcPr>
          <w:p>
            <w:pPr>
              <w:spacing w:after="0"/>
              <w:rPr>
                <w:sz w:val="24"/>
                <w:szCs w:val="24"/>
                <w:color w:val="auto"/>
              </w:rPr>
            </w:pPr>
          </w:p>
        </w:tc>
        <w:tc>
          <w:tcPr>
            <w:tcW w:w="320" w:type="dxa"/>
            <w:vAlign w:val="bottom"/>
            <w:tcBorders>
              <w:top w:val="single" w:sz="8" w:color="0077CC"/>
            </w:tcBorders>
          </w:tcPr>
          <w:p>
            <w:pPr>
              <w:spacing w:after="0"/>
              <w:rPr>
                <w:sz w:val="24"/>
                <w:szCs w:val="24"/>
                <w:color w:val="auto"/>
              </w:rPr>
            </w:pPr>
          </w:p>
        </w:tc>
        <w:tc>
          <w:tcPr>
            <w:tcW w:w="280" w:type="dxa"/>
            <w:vAlign w:val="bottom"/>
            <w:tcBorders>
              <w:top w:val="single" w:sz="8" w:color="0077CC"/>
            </w:tcBorders>
          </w:tcPr>
          <w:p>
            <w:pPr>
              <w:spacing w:after="0"/>
              <w:rPr>
                <w:sz w:val="24"/>
                <w:szCs w:val="24"/>
                <w:color w:val="auto"/>
              </w:rPr>
            </w:pPr>
          </w:p>
        </w:tc>
        <w:tc>
          <w:tcPr>
            <w:tcW w:w="100" w:type="dxa"/>
            <w:vAlign w:val="bottom"/>
            <w:tcBorders>
              <w:top w:val="single" w:sz="8" w:color="0077CC"/>
            </w:tcBorders>
          </w:tcPr>
          <w:p>
            <w:pPr>
              <w:spacing w:after="0"/>
              <w:rPr>
                <w:sz w:val="24"/>
                <w:szCs w:val="24"/>
                <w:color w:val="auto"/>
              </w:rPr>
            </w:pPr>
          </w:p>
        </w:tc>
        <w:tc>
          <w:tcPr>
            <w:tcW w:w="60" w:type="dxa"/>
            <w:vAlign w:val="bottom"/>
            <w:tcBorders>
              <w:top w:val="single" w:sz="8" w:color="0077CC"/>
            </w:tcBorders>
          </w:tcPr>
          <w:p>
            <w:pPr>
              <w:spacing w:after="0"/>
              <w:rPr>
                <w:sz w:val="24"/>
                <w:szCs w:val="24"/>
                <w:color w:val="auto"/>
              </w:rPr>
            </w:pPr>
          </w:p>
        </w:tc>
        <w:tc>
          <w:tcPr>
            <w:tcW w:w="40" w:type="dxa"/>
            <w:vAlign w:val="bottom"/>
            <w:tcBorders>
              <w:top w:val="single" w:sz="8" w:color="0077CC"/>
            </w:tcBorders>
          </w:tcPr>
          <w:p>
            <w:pPr>
              <w:spacing w:after="0"/>
              <w:rPr>
                <w:sz w:val="24"/>
                <w:szCs w:val="24"/>
                <w:color w:val="auto"/>
              </w:rPr>
            </w:pPr>
          </w:p>
        </w:tc>
        <w:tc>
          <w:tcPr>
            <w:tcW w:w="620" w:type="dxa"/>
            <w:vAlign w:val="bottom"/>
            <w:tcBorders>
              <w:top w:val="single" w:sz="8" w:color="0077CC"/>
            </w:tcBorders>
          </w:tcPr>
          <w:p>
            <w:pPr>
              <w:spacing w:after="0"/>
              <w:rPr>
                <w:sz w:val="24"/>
                <w:szCs w:val="24"/>
                <w:color w:val="auto"/>
              </w:rPr>
            </w:pPr>
          </w:p>
        </w:tc>
        <w:tc>
          <w:tcPr>
            <w:tcW w:w="140" w:type="dxa"/>
            <w:vAlign w:val="bottom"/>
          </w:tcPr>
          <w:p>
            <w:pPr>
              <w:spacing w:after="0"/>
              <w:rPr>
                <w:sz w:val="24"/>
                <w:szCs w:val="24"/>
                <w:color w:val="auto"/>
              </w:rPr>
            </w:pPr>
          </w:p>
        </w:tc>
        <w:tc>
          <w:tcPr>
            <w:tcW w:w="220" w:type="dxa"/>
            <w:vAlign w:val="bottom"/>
          </w:tcPr>
          <w:p>
            <w:pPr>
              <w:spacing w:after="0"/>
              <w:rPr>
                <w:sz w:val="24"/>
                <w:szCs w:val="24"/>
                <w:color w:val="auto"/>
              </w:rPr>
            </w:pPr>
          </w:p>
        </w:tc>
        <w:tc>
          <w:tcPr>
            <w:tcW w:w="8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300" w:type="dxa"/>
            <w:vAlign w:val="bottom"/>
          </w:tcPr>
          <w:p>
            <w:pPr>
              <w:spacing w:after="0"/>
              <w:rPr>
                <w:sz w:val="24"/>
                <w:szCs w:val="24"/>
                <w:color w:val="auto"/>
              </w:rPr>
            </w:pPr>
          </w:p>
        </w:tc>
        <w:tc>
          <w:tcPr>
            <w:tcW w:w="220" w:type="dxa"/>
            <w:vAlign w:val="bottom"/>
          </w:tcPr>
          <w:p>
            <w:pPr>
              <w:spacing w:after="0"/>
              <w:rPr>
                <w:sz w:val="24"/>
                <w:szCs w:val="24"/>
                <w:color w:val="auto"/>
              </w:rPr>
            </w:pPr>
          </w:p>
        </w:tc>
        <w:tc>
          <w:tcPr>
            <w:tcW w:w="240" w:type="dxa"/>
            <w:vAlign w:val="bottom"/>
          </w:tcPr>
          <w:p>
            <w:pPr>
              <w:spacing w:after="0"/>
              <w:rPr>
                <w:sz w:val="24"/>
                <w:szCs w:val="24"/>
                <w:color w:val="auto"/>
              </w:rPr>
            </w:pPr>
          </w:p>
        </w:tc>
        <w:tc>
          <w:tcPr>
            <w:tcW w:w="5220" w:type="dxa"/>
            <w:vAlign w:val="bottom"/>
            <w:gridSpan w:val="13"/>
          </w:tcPr>
          <w:p>
            <w:pPr>
              <w:ind w:left="60"/>
              <w:spacing w:after="0"/>
              <w:rPr>
                <w:sz w:val="20"/>
                <w:szCs w:val="20"/>
                <w:color w:val="auto"/>
              </w:rPr>
            </w:pPr>
            <w:r>
              <w:rPr>
                <w:rFonts w:ascii="Helvetica" w:cs="Helvetica" w:eastAsia="Helvetica" w:hAnsi="Helvetica"/>
                <w:sz w:val="20"/>
                <w:szCs w:val="20"/>
                <w:b w:val="1"/>
                <w:bCs w:val="1"/>
                <w:color w:val="auto"/>
              </w:rPr>
              <w:t xml:space="preserve">[****23] </w:t>
            </w:r>
            <w:r>
              <w:rPr>
                <w:rFonts w:ascii="Helvetica" w:cs="Helvetica" w:eastAsia="Helvetica" w:hAnsi="Helvetica"/>
                <w:sz w:val="20"/>
                <w:szCs w:val="20"/>
                <w:color w:val="auto"/>
              </w:rPr>
              <w:t>In applying these general standards to a § 1</w:t>
            </w:r>
          </w:p>
        </w:tc>
        <w:tc>
          <w:tcPr>
            <w:tcW w:w="0" w:type="dxa"/>
            <w:vAlign w:val="bottom"/>
          </w:tcPr>
          <w:p>
            <w:pPr>
              <w:spacing w:after="0"/>
              <w:rPr>
                <w:sz w:val="1"/>
                <w:szCs w:val="1"/>
                <w:color w:val="auto"/>
              </w:rPr>
            </w:pPr>
          </w:p>
        </w:tc>
      </w:tr>
      <w:tr>
        <w:trPr>
          <w:trHeight w:val="260"/>
        </w:trPr>
        <w:tc>
          <w:tcPr>
            <w:tcW w:w="1140" w:type="dxa"/>
            <w:vAlign w:val="bottom"/>
          </w:tcPr>
          <w:p>
            <w:pPr>
              <w:spacing w:after="0"/>
              <w:rPr>
                <w:sz w:val="22"/>
                <w:szCs w:val="22"/>
                <w:color w:val="auto"/>
              </w:rPr>
            </w:pPr>
          </w:p>
        </w:tc>
        <w:tc>
          <w:tcPr>
            <w:tcW w:w="160" w:type="dxa"/>
            <w:vAlign w:val="bottom"/>
          </w:tcPr>
          <w:p>
            <w:pPr>
              <w:spacing w:after="0"/>
              <w:rPr>
                <w:sz w:val="22"/>
                <w:szCs w:val="22"/>
                <w:color w:val="auto"/>
              </w:rPr>
            </w:pPr>
          </w:p>
        </w:tc>
        <w:tc>
          <w:tcPr>
            <w:tcW w:w="60" w:type="dxa"/>
            <w:vAlign w:val="bottom"/>
          </w:tcPr>
          <w:p>
            <w:pPr>
              <w:spacing w:after="0"/>
              <w:rPr>
                <w:sz w:val="22"/>
                <w:szCs w:val="22"/>
                <w:color w:val="auto"/>
              </w:rPr>
            </w:pPr>
          </w:p>
        </w:tc>
        <w:tc>
          <w:tcPr>
            <w:tcW w:w="300" w:type="dxa"/>
            <w:vAlign w:val="bottom"/>
          </w:tcPr>
          <w:p>
            <w:pPr>
              <w:spacing w:after="0"/>
              <w:rPr>
                <w:sz w:val="22"/>
                <w:szCs w:val="22"/>
                <w:color w:val="auto"/>
              </w:rPr>
            </w:pPr>
          </w:p>
        </w:tc>
        <w:tc>
          <w:tcPr>
            <w:tcW w:w="160" w:type="dxa"/>
            <w:vAlign w:val="bottom"/>
          </w:tcPr>
          <w:p>
            <w:pPr>
              <w:spacing w:after="0"/>
              <w:rPr>
                <w:sz w:val="22"/>
                <w:szCs w:val="22"/>
                <w:color w:val="auto"/>
              </w:rPr>
            </w:pPr>
          </w:p>
        </w:tc>
        <w:tc>
          <w:tcPr>
            <w:tcW w:w="120" w:type="dxa"/>
            <w:vAlign w:val="bottom"/>
          </w:tcPr>
          <w:p>
            <w:pPr>
              <w:spacing w:after="0"/>
              <w:rPr>
                <w:sz w:val="22"/>
                <w:szCs w:val="22"/>
                <w:color w:val="auto"/>
              </w:rPr>
            </w:pPr>
          </w:p>
        </w:tc>
        <w:tc>
          <w:tcPr>
            <w:tcW w:w="240" w:type="dxa"/>
            <w:vAlign w:val="bottom"/>
          </w:tcPr>
          <w:p>
            <w:pPr>
              <w:spacing w:after="0"/>
              <w:rPr>
                <w:sz w:val="22"/>
                <w:szCs w:val="22"/>
                <w:color w:val="auto"/>
              </w:rPr>
            </w:pPr>
          </w:p>
        </w:tc>
        <w:tc>
          <w:tcPr>
            <w:tcW w:w="320" w:type="dxa"/>
            <w:vAlign w:val="bottom"/>
          </w:tcPr>
          <w:p>
            <w:pPr>
              <w:spacing w:after="0"/>
              <w:rPr>
                <w:sz w:val="22"/>
                <w:szCs w:val="22"/>
                <w:color w:val="auto"/>
              </w:rPr>
            </w:pPr>
          </w:p>
        </w:tc>
        <w:tc>
          <w:tcPr>
            <w:tcW w:w="280" w:type="dxa"/>
            <w:vAlign w:val="bottom"/>
          </w:tcPr>
          <w:p>
            <w:pPr>
              <w:spacing w:after="0"/>
              <w:rPr>
                <w:sz w:val="22"/>
                <w:szCs w:val="22"/>
                <w:color w:val="auto"/>
              </w:rPr>
            </w:pPr>
          </w:p>
        </w:tc>
        <w:tc>
          <w:tcPr>
            <w:tcW w:w="100" w:type="dxa"/>
            <w:vAlign w:val="bottom"/>
          </w:tcPr>
          <w:p>
            <w:pPr>
              <w:spacing w:after="0"/>
              <w:rPr>
                <w:sz w:val="22"/>
                <w:szCs w:val="22"/>
                <w:color w:val="auto"/>
              </w:rPr>
            </w:pPr>
          </w:p>
        </w:tc>
        <w:tc>
          <w:tcPr>
            <w:tcW w:w="60" w:type="dxa"/>
            <w:vAlign w:val="bottom"/>
          </w:tcPr>
          <w:p>
            <w:pPr>
              <w:spacing w:after="0"/>
              <w:rPr>
                <w:sz w:val="22"/>
                <w:szCs w:val="22"/>
                <w:color w:val="auto"/>
              </w:rPr>
            </w:pPr>
          </w:p>
        </w:tc>
        <w:tc>
          <w:tcPr>
            <w:tcW w:w="40" w:type="dxa"/>
            <w:vAlign w:val="bottom"/>
          </w:tcPr>
          <w:p>
            <w:pPr>
              <w:spacing w:after="0"/>
              <w:rPr>
                <w:sz w:val="22"/>
                <w:szCs w:val="22"/>
                <w:color w:val="auto"/>
              </w:rPr>
            </w:pPr>
          </w:p>
        </w:tc>
        <w:tc>
          <w:tcPr>
            <w:tcW w:w="620" w:type="dxa"/>
            <w:vAlign w:val="bottom"/>
          </w:tcPr>
          <w:p>
            <w:pPr>
              <w:spacing w:after="0"/>
              <w:rPr>
                <w:sz w:val="22"/>
                <w:szCs w:val="22"/>
                <w:color w:val="auto"/>
              </w:rPr>
            </w:pPr>
          </w:p>
        </w:tc>
        <w:tc>
          <w:tcPr>
            <w:tcW w:w="140" w:type="dxa"/>
            <w:vAlign w:val="bottom"/>
          </w:tcPr>
          <w:p>
            <w:pPr>
              <w:spacing w:after="0"/>
              <w:rPr>
                <w:sz w:val="22"/>
                <w:szCs w:val="22"/>
                <w:color w:val="auto"/>
              </w:rPr>
            </w:pPr>
          </w:p>
        </w:tc>
        <w:tc>
          <w:tcPr>
            <w:tcW w:w="22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440" w:type="dxa"/>
            <w:vAlign w:val="bottom"/>
          </w:tcPr>
          <w:p>
            <w:pPr>
              <w:spacing w:after="0"/>
              <w:rPr>
                <w:sz w:val="22"/>
                <w:szCs w:val="22"/>
                <w:color w:val="auto"/>
              </w:rPr>
            </w:pPr>
          </w:p>
        </w:tc>
        <w:tc>
          <w:tcPr>
            <w:tcW w:w="300" w:type="dxa"/>
            <w:vAlign w:val="bottom"/>
          </w:tcPr>
          <w:p>
            <w:pPr>
              <w:spacing w:after="0"/>
              <w:rPr>
                <w:sz w:val="22"/>
                <w:szCs w:val="22"/>
                <w:color w:val="auto"/>
              </w:rPr>
            </w:pPr>
          </w:p>
        </w:tc>
        <w:tc>
          <w:tcPr>
            <w:tcW w:w="220" w:type="dxa"/>
            <w:vAlign w:val="bottom"/>
          </w:tcPr>
          <w:p>
            <w:pPr>
              <w:spacing w:after="0"/>
              <w:rPr>
                <w:sz w:val="22"/>
                <w:szCs w:val="22"/>
                <w:color w:val="auto"/>
              </w:rPr>
            </w:pPr>
          </w:p>
        </w:tc>
        <w:tc>
          <w:tcPr>
            <w:tcW w:w="240" w:type="dxa"/>
            <w:vAlign w:val="bottom"/>
          </w:tcPr>
          <w:p>
            <w:pPr>
              <w:spacing w:after="0"/>
              <w:rPr>
                <w:sz w:val="22"/>
                <w:szCs w:val="22"/>
                <w:color w:val="auto"/>
              </w:rPr>
            </w:pPr>
          </w:p>
        </w:tc>
        <w:tc>
          <w:tcPr>
            <w:tcW w:w="5220" w:type="dxa"/>
            <w:vAlign w:val="bottom"/>
            <w:gridSpan w:val="13"/>
          </w:tcPr>
          <w:p>
            <w:pPr>
              <w:spacing w:after="0"/>
              <w:rPr>
                <w:sz w:val="20"/>
                <w:szCs w:val="20"/>
                <w:color w:val="auto"/>
              </w:rPr>
            </w:pPr>
            <w:r>
              <w:rPr>
                <w:rFonts w:ascii="Helvetica" w:cs="Helvetica" w:eastAsia="Helvetica" w:hAnsi="Helvetica"/>
                <w:sz w:val="20"/>
                <w:szCs w:val="20"/>
                <w:color w:val="auto"/>
              </w:rPr>
              <w:t>claim, we hold that [6] stating such a claim requires a</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This case presents the antecedent question of what a</w:t>
            </w:r>
          </w:p>
        </w:tc>
        <w:tc>
          <w:tcPr>
            <w:tcW w:w="5220" w:type="dxa"/>
            <w:vAlign w:val="bottom"/>
            <w:gridSpan w:val="13"/>
          </w:tcPr>
          <w:p>
            <w:pPr>
              <w:spacing w:after="0"/>
              <w:rPr>
                <w:sz w:val="20"/>
                <w:szCs w:val="20"/>
                <w:color w:val="auto"/>
              </w:rPr>
            </w:pPr>
            <w:r>
              <w:rPr>
                <w:rFonts w:ascii="Helvetica" w:cs="Helvetica" w:eastAsia="Helvetica" w:hAnsi="Helvetica"/>
                <w:sz w:val="20"/>
                <w:szCs w:val="20"/>
                <w:color w:val="auto"/>
              </w:rPr>
              <w:t>complaint with enough factual matter (taken as true) to</w:t>
            </w:r>
          </w:p>
        </w:tc>
        <w:tc>
          <w:tcPr>
            <w:tcW w:w="0" w:type="dxa"/>
            <w:vAlign w:val="bottom"/>
          </w:tcPr>
          <w:p>
            <w:pPr>
              <w:spacing w:after="0"/>
              <w:rPr>
                <w:sz w:val="1"/>
                <w:szCs w:val="1"/>
                <w:color w:val="auto"/>
              </w:rPr>
            </w:pPr>
          </w:p>
        </w:tc>
      </w:tr>
      <w:tr>
        <w:trPr>
          <w:trHeight w:val="217"/>
        </w:trPr>
        <w:tc>
          <w:tcPr>
            <w:tcW w:w="5240" w:type="dxa"/>
            <w:vAlign w:val="bottom"/>
            <w:gridSpan w:val="20"/>
          </w:tcPr>
          <w:p>
            <w:pPr>
              <w:spacing w:after="0" w:line="217" w:lineRule="exact"/>
              <w:rPr>
                <w:rFonts w:ascii="Helvetica" w:cs="Helvetica" w:eastAsia="Helvetica" w:hAnsi="Helvetica"/>
                <w:sz w:val="20"/>
                <w:szCs w:val="20"/>
                <w:color w:val="auto"/>
              </w:rPr>
            </w:pPr>
            <w:r>
              <w:rPr>
                <w:rFonts w:ascii="Helvetica" w:cs="Helvetica" w:eastAsia="Helvetica" w:hAnsi="Helvetica"/>
                <w:sz w:val="20"/>
                <w:szCs w:val="20"/>
                <w:color w:val="auto"/>
              </w:rPr>
              <w:t xml:space="preserve">plaintiff must plead in order to state a claim under </w:t>
            </w:r>
            <w:hyperlink r:id="rId10">
              <w:r>
                <w:rPr>
                  <w:rFonts w:ascii="Helvetica" w:cs="Helvetica" w:eastAsia="Helvetica" w:hAnsi="Helvetica"/>
                  <w:sz w:val="20"/>
                  <w:szCs w:val="20"/>
                  <w:i w:val="1"/>
                  <w:iCs w:val="1"/>
                  <w:color w:val="0077CC"/>
                </w:rPr>
                <w:t>§ 1</w:t>
              </w:r>
              <w:r>
                <w:rPr>
                  <w:rFonts w:ascii="Helvetica" w:cs="Helvetica" w:eastAsia="Helvetica" w:hAnsi="Helvetica"/>
                  <w:sz w:val="20"/>
                  <w:szCs w:val="20"/>
                  <w:color w:val="auto"/>
                </w:rPr>
                <w:t xml:space="preserve"> </w:t>
              </w:r>
            </w:hyperlink>
            <w:r>
              <w:rPr>
                <w:rFonts w:ascii="Helvetica" w:cs="Helvetica" w:eastAsia="Helvetica" w:hAnsi="Helvetica"/>
                <w:sz w:val="20"/>
                <w:szCs w:val="20"/>
                <w:color w:val="auto"/>
              </w:rPr>
              <w:t>of</w:t>
            </w:r>
          </w:p>
        </w:tc>
        <w:tc>
          <w:tcPr>
            <w:tcW w:w="4000" w:type="dxa"/>
            <w:vAlign w:val="bottom"/>
            <w:gridSpan w:val="9"/>
          </w:tcPr>
          <w:p>
            <w:pPr>
              <w:spacing w:after="0" w:line="217" w:lineRule="exact"/>
              <w:rPr>
                <w:sz w:val="20"/>
                <w:szCs w:val="20"/>
                <w:color w:val="auto"/>
              </w:rPr>
            </w:pPr>
            <w:r>
              <w:rPr>
                <w:rFonts w:ascii="Helvetica" w:cs="Helvetica" w:eastAsia="Helvetica" w:hAnsi="Helvetica"/>
                <w:sz w:val="20"/>
                <w:szCs w:val="20"/>
                <w:color w:val="auto"/>
              </w:rPr>
              <w:t>suggest  that  an  agreement  was  made.</w:t>
            </w:r>
          </w:p>
        </w:tc>
        <w:tc>
          <w:tcPr>
            <w:tcW w:w="700" w:type="dxa"/>
            <w:vAlign w:val="bottom"/>
            <w:gridSpan w:val="2"/>
          </w:tcPr>
          <w:p>
            <w:pPr>
              <w:ind w:left="40"/>
              <w:spacing w:after="0" w:line="217" w:lineRule="exact"/>
              <w:rPr>
                <w:sz w:val="20"/>
                <w:szCs w:val="20"/>
                <w:color w:val="auto"/>
              </w:rPr>
            </w:pPr>
            <w:r>
              <w:rPr>
                <w:rFonts w:ascii="Helvetica" w:cs="Helvetica" w:eastAsia="Helvetica" w:hAnsi="Helvetica"/>
                <w:sz w:val="20"/>
                <w:szCs w:val="20"/>
                <w:color w:val="auto"/>
              </w:rPr>
              <w:t>Asking</w:t>
            </w:r>
          </w:p>
        </w:tc>
        <w:tc>
          <w:tcPr>
            <w:tcW w:w="520" w:type="dxa"/>
            <w:vAlign w:val="bottom"/>
            <w:gridSpan w:val="2"/>
          </w:tcPr>
          <w:p>
            <w:pPr>
              <w:jc w:val="right"/>
              <w:ind w:right="220"/>
              <w:spacing w:after="0" w:line="217" w:lineRule="exact"/>
              <w:rPr>
                <w:sz w:val="20"/>
                <w:szCs w:val="20"/>
                <w:color w:val="auto"/>
              </w:rPr>
            </w:pPr>
            <w:r>
              <w:rPr>
                <w:rFonts w:ascii="Helvetica" w:cs="Helvetica" w:eastAsia="Helvetica" w:hAnsi="Helvetica"/>
                <w:sz w:val="20"/>
                <w:szCs w:val="20"/>
                <w:color w:val="auto"/>
              </w:rPr>
              <w:t>for</w:t>
            </w:r>
          </w:p>
        </w:tc>
        <w:tc>
          <w:tcPr>
            <w:tcW w:w="0" w:type="dxa"/>
            <w:vAlign w:val="bottom"/>
          </w:tcPr>
          <w:p>
            <w:pPr>
              <w:spacing w:after="0"/>
              <w:rPr>
                <w:sz w:val="1"/>
                <w:szCs w:val="1"/>
                <w:color w:val="auto"/>
              </w:rPr>
            </w:pPr>
          </w:p>
        </w:tc>
      </w:tr>
      <w:tr>
        <w:trPr>
          <w:trHeight w:val="20"/>
        </w:trPr>
        <w:tc>
          <w:tcPr>
            <w:tcW w:w="1140" w:type="dxa"/>
            <w:vAlign w:val="bottom"/>
            <w:vMerge w:val="restart"/>
          </w:tcPr>
          <w:p>
            <w:pPr>
              <w:spacing w:after="0"/>
              <w:rPr>
                <w:sz w:val="20"/>
                <w:szCs w:val="20"/>
                <w:color w:val="auto"/>
              </w:rPr>
            </w:pPr>
            <w:r>
              <w:rPr>
                <w:rFonts w:ascii="Helvetica" w:cs="Helvetica" w:eastAsia="Helvetica" w:hAnsi="Helvetica"/>
                <w:sz w:val="20"/>
                <w:szCs w:val="20"/>
                <w:color w:val="auto"/>
              </w:rPr>
              <w:t xml:space="preserve">the  </w:t>
            </w:r>
            <w:r>
              <w:rPr>
                <w:rFonts w:ascii="Helvetica" w:cs="Helvetica" w:eastAsia="Helvetica" w:hAnsi="Helvetica"/>
                <w:sz w:val="20"/>
                <w:szCs w:val="20"/>
                <w:b w:val="1"/>
                <w:bCs w:val="1"/>
                <w:color w:val="auto"/>
              </w:rPr>
              <w:t>[*555]</w:t>
            </w: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280" w:type="dxa"/>
            <w:vAlign w:val="bottom"/>
            <w:gridSpan w:val="2"/>
          </w:tcPr>
          <w:p>
            <w:pPr>
              <w:spacing w:after="0" w:line="20" w:lineRule="exact"/>
              <w:rPr>
                <w:sz w:val="1"/>
                <w:szCs w:val="1"/>
                <w:color w:val="auto"/>
              </w:rPr>
            </w:pPr>
          </w:p>
        </w:tc>
        <w:tc>
          <w:tcPr>
            <w:tcW w:w="560" w:type="dxa"/>
            <w:vAlign w:val="bottom"/>
            <w:gridSpan w:val="2"/>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200" w:type="dxa"/>
            <w:vAlign w:val="bottom"/>
            <w:gridSpan w:val="3"/>
          </w:tcPr>
          <w:p>
            <w:pPr>
              <w:spacing w:after="0" w:line="20" w:lineRule="exact"/>
              <w:rPr>
                <w:sz w:val="1"/>
                <w:szCs w:val="1"/>
                <w:color w:val="auto"/>
              </w:rPr>
            </w:pPr>
          </w:p>
        </w:tc>
        <w:tc>
          <w:tcPr>
            <w:tcW w:w="980" w:type="dxa"/>
            <w:vAlign w:val="bottom"/>
            <w:gridSpan w:val="3"/>
          </w:tcPr>
          <w:p>
            <w:pPr>
              <w:spacing w:after="0" w:line="20" w:lineRule="exact"/>
              <w:rPr>
                <w:sz w:val="1"/>
                <w:szCs w:val="1"/>
                <w:color w:val="auto"/>
              </w:rPr>
            </w:pPr>
          </w:p>
        </w:tc>
        <w:tc>
          <w:tcPr>
            <w:tcW w:w="520" w:type="dxa"/>
            <w:vAlign w:val="bottom"/>
            <w:gridSpan w:val="2"/>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460" w:type="dxa"/>
            <w:vAlign w:val="bottom"/>
            <w:gridSpan w:val="2"/>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060" w:type="dxa"/>
            <w:vAlign w:val="bottom"/>
            <w:gridSpan w:val="2"/>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1500" w:type="dxa"/>
            <w:vAlign w:val="bottom"/>
            <w:gridSpan w:val="4"/>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1140" w:type="dxa"/>
            <w:vAlign w:val="bottom"/>
            <w:vMerge w:val="continue"/>
          </w:tcPr>
          <w:p>
            <w:pPr>
              <w:spacing w:after="0"/>
              <w:rPr>
                <w:sz w:val="20"/>
                <w:szCs w:val="20"/>
                <w:color w:val="auto"/>
              </w:rPr>
            </w:pPr>
          </w:p>
        </w:tc>
        <w:tc>
          <w:tcPr>
            <w:tcW w:w="1360" w:type="dxa"/>
            <w:vAlign w:val="bottom"/>
            <w:gridSpan w:val="7"/>
          </w:tcPr>
          <w:p>
            <w:pPr>
              <w:jc w:val="right"/>
              <w:ind w:right="20"/>
              <w:spacing w:after="0"/>
              <w:rPr>
                <w:sz w:val="20"/>
                <w:szCs w:val="20"/>
                <w:color w:val="auto"/>
              </w:rPr>
            </w:pPr>
            <w:r>
              <w:rPr>
                <w:rFonts w:ascii="Helvetica" w:cs="Helvetica" w:eastAsia="Helvetica" w:hAnsi="Helvetica"/>
                <w:sz w:val="20"/>
                <w:szCs w:val="20"/>
                <w:color w:val="auto"/>
              </w:rPr>
              <w:t>Sherman  Act.</w:t>
            </w:r>
          </w:p>
        </w:tc>
        <w:tc>
          <w:tcPr>
            <w:tcW w:w="2740" w:type="dxa"/>
            <w:vAlign w:val="bottom"/>
            <w:gridSpan w:val="12"/>
          </w:tcPr>
          <w:p>
            <w:pPr>
              <w:jc w:val="right"/>
              <w:ind w:right="240"/>
              <w:spacing w:after="0"/>
              <w:rPr>
                <w:rFonts w:ascii="Helvetica" w:cs="Helvetica" w:eastAsia="Helvetica" w:hAnsi="Helvetica"/>
                <w:sz w:val="20"/>
                <w:szCs w:val="20"/>
                <w:color w:val="auto"/>
              </w:rPr>
            </w:pPr>
            <w:r>
              <w:rPr>
                <w:rFonts w:ascii="Helvetica" w:cs="Helvetica" w:eastAsia="Helvetica" w:hAnsi="Helvetica"/>
                <w:sz w:val="20"/>
                <w:szCs w:val="20"/>
                <w:color w:val="auto"/>
              </w:rPr>
              <w:t>[4]</w:t>
            </w:r>
            <w:hyperlink r:id="rId16">
              <w:r>
                <w:rPr>
                  <w:rFonts w:ascii="Helvetica" w:cs="Helvetica" w:eastAsia="Helvetica" w:hAnsi="Helvetica"/>
                  <w:sz w:val="20"/>
                  <w:szCs w:val="20"/>
                  <w:i w:val="1"/>
                  <w:iCs w:val="1"/>
                  <w:color w:val="0077CC"/>
                </w:rPr>
                <w:t>Federal  Rule  of  Civil</w:t>
              </w:r>
            </w:hyperlink>
          </w:p>
        </w:tc>
        <w:tc>
          <w:tcPr>
            <w:tcW w:w="5220" w:type="dxa"/>
            <w:vAlign w:val="bottom"/>
            <w:gridSpan w:val="13"/>
          </w:tcPr>
          <w:p>
            <w:pPr>
              <w:spacing w:after="0"/>
              <w:rPr>
                <w:sz w:val="20"/>
                <w:szCs w:val="20"/>
                <w:color w:val="auto"/>
              </w:rPr>
            </w:pPr>
            <w:r>
              <w:rPr>
                <w:rFonts w:ascii="Helvetica" w:cs="Helvetica" w:eastAsia="Helvetica" w:hAnsi="Helvetica"/>
                <w:sz w:val="20"/>
                <w:szCs w:val="20"/>
                <w:color w:val="auto"/>
              </w:rPr>
              <w:t>plausible  grounds  to  infer  an  agreement  does  not</w:t>
            </w:r>
          </w:p>
        </w:tc>
        <w:tc>
          <w:tcPr>
            <w:tcW w:w="0" w:type="dxa"/>
            <w:vAlign w:val="bottom"/>
          </w:tcPr>
          <w:p>
            <w:pPr>
              <w:spacing w:after="0"/>
              <w:rPr>
                <w:sz w:val="1"/>
                <w:szCs w:val="1"/>
                <w:color w:val="auto"/>
              </w:rPr>
            </w:pPr>
          </w:p>
        </w:tc>
      </w:tr>
      <w:tr>
        <w:trPr>
          <w:trHeight w:val="20"/>
        </w:trPr>
        <w:tc>
          <w:tcPr>
            <w:tcW w:w="1300" w:type="dxa"/>
            <w:vAlign w:val="bottom"/>
            <w:gridSpan w:val="2"/>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280" w:type="dxa"/>
            <w:vAlign w:val="bottom"/>
            <w:gridSpan w:val="2"/>
          </w:tcPr>
          <w:p>
            <w:pPr>
              <w:spacing w:after="0" w:line="20" w:lineRule="exact"/>
              <w:rPr>
                <w:sz w:val="1"/>
                <w:szCs w:val="1"/>
                <w:color w:val="auto"/>
              </w:rPr>
            </w:pPr>
          </w:p>
        </w:tc>
        <w:tc>
          <w:tcPr>
            <w:tcW w:w="840" w:type="dxa"/>
            <w:vAlign w:val="bottom"/>
            <w:gridSpan w:val="3"/>
          </w:tcPr>
          <w:p>
            <w:pPr>
              <w:spacing w:after="0" w:line="20" w:lineRule="exact"/>
              <w:rPr>
                <w:sz w:val="1"/>
                <w:szCs w:val="1"/>
                <w:color w:val="auto"/>
              </w:rPr>
            </w:pPr>
          </w:p>
        </w:tc>
        <w:tc>
          <w:tcPr>
            <w:tcW w:w="200" w:type="dxa"/>
            <w:vAlign w:val="bottom"/>
            <w:gridSpan w:val="3"/>
          </w:tcPr>
          <w:p>
            <w:pPr>
              <w:spacing w:after="0" w:line="20" w:lineRule="exact"/>
              <w:rPr>
                <w:sz w:val="1"/>
                <w:szCs w:val="1"/>
                <w:color w:val="auto"/>
              </w:rPr>
            </w:pPr>
          </w:p>
        </w:tc>
        <w:tc>
          <w:tcPr>
            <w:tcW w:w="980" w:type="dxa"/>
            <w:vAlign w:val="bottom"/>
            <w:gridSpan w:val="3"/>
            <w:shd w:val="clear" w:color="auto" w:fill="0077CC"/>
          </w:tcPr>
          <w:p>
            <w:pPr>
              <w:spacing w:after="0" w:line="20" w:lineRule="exact"/>
              <w:rPr>
                <w:sz w:val="1"/>
                <w:szCs w:val="1"/>
                <w:color w:val="auto"/>
              </w:rPr>
            </w:pPr>
          </w:p>
        </w:tc>
        <w:tc>
          <w:tcPr>
            <w:tcW w:w="1040" w:type="dxa"/>
            <w:vAlign w:val="bottom"/>
            <w:gridSpan w:val="4"/>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060" w:type="dxa"/>
            <w:vAlign w:val="bottom"/>
            <w:gridSpan w:val="2"/>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1500" w:type="dxa"/>
            <w:vAlign w:val="bottom"/>
            <w:gridSpan w:val="4"/>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240" w:type="dxa"/>
            <w:vAlign w:val="bottom"/>
            <w:gridSpan w:val="20"/>
          </w:tcPr>
          <w:p>
            <w:pPr>
              <w:spacing w:after="0"/>
              <w:rPr>
                <w:rFonts w:ascii="Helvetica" w:cs="Helvetica" w:eastAsia="Helvetica" w:hAnsi="Helvetica"/>
                <w:sz w:val="20"/>
                <w:szCs w:val="20"/>
                <w:i w:val="1"/>
                <w:iCs w:val="1"/>
                <w:color w:val="0077CC"/>
              </w:rPr>
            </w:pPr>
            <w:hyperlink r:id="rId16">
              <w:r>
                <w:rPr>
                  <w:rFonts w:ascii="Helvetica" w:cs="Helvetica" w:eastAsia="Helvetica" w:hAnsi="Helvetica"/>
                  <w:sz w:val="20"/>
                  <w:szCs w:val="20"/>
                  <w:i w:val="1"/>
                  <w:iCs w:val="1"/>
                  <w:color w:val="0077CC"/>
                </w:rPr>
                <w:t xml:space="preserve">Procedure  8(a)(2)  </w:t>
              </w:r>
            </w:hyperlink>
            <w:r>
              <w:rPr>
                <w:rFonts w:ascii="Helvetica" w:cs="Helvetica" w:eastAsia="Helvetica" w:hAnsi="Helvetica"/>
                <w:sz w:val="20"/>
                <w:szCs w:val="20"/>
                <w:color w:val="000000"/>
              </w:rPr>
              <w:t>requires</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only  "a  short  and  plain</w:t>
            </w:r>
          </w:p>
        </w:tc>
        <w:tc>
          <w:tcPr>
            <w:tcW w:w="5220" w:type="dxa"/>
            <w:vAlign w:val="bottom"/>
            <w:gridSpan w:val="13"/>
          </w:tcPr>
          <w:p>
            <w:pPr>
              <w:spacing w:after="0"/>
              <w:rPr>
                <w:sz w:val="20"/>
                <w:szCs w:val="20"/>
                <w:color w:val="auto"/>
              </w:rPr>
            </w:pPr>
            <w:r>
              <w:rPr>
                <w:rFonts w:ascii="Helvetica" w:cs="Helvetica" w:eastAsia="Helvetica" w:hAnsi="Helvetica"/>
                <w:sz w:val="20"/>
                <w:szCs w:val="20"/>
                <w:color w:val="auto"/>
              </w:rPr>
              <w:t>impose a probability requirement at the pleading stage;</w:t>
            </w:r>
          </w:p>
        </w:tc>
        <w:tc>
          <w:tcPr>
            <w:tcW w:w="0" w:type="dxa"/>
            <w:vAlign w:val="bottom"/>
          </w:tcPr>
          <w:p>
            <w:pPr>
              <w:spacing w:after="0"/>
              <w:rPr>
                <w:sz w:val="1"/>
                <w:szCs w:val="1"/>
                <w:color w:val="auto"/>
              </w:rPr>
            </w:pPr>
          </w:p>
        </w:tc>
      </w:tr>
      <w:tr>
        <w:trPr>
          <w:trHeight w:val="20"/>
        </w:trPr>
        <w:tc>
          <w:tcPr>
            <w:tcW w:w="1300" w:type="dxa"/>
            <w:vAlign w:val="bottom"/>
            <w:gridSpan w:val="2"/>
            <w:shd w:val="clear" w:color="auto" w:fill="0077CC"/>
          </w:tcPr>
          <w:p>
            <w:pPr>
              <w:spacing w:after="0" w:line="20" w:lineRule="exact"/>
              <w:rPr>
                <w:sz w:val="1"/>
                <w:szCs w:val="1"/>
                <w:color w:val="auto"/>
              </w:rPr>
            </w:pPr>
          </w:p>
        </w:tc>
        <w:tc>
          <w:tcPr>
            <w:tcW w:w="6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280" w:type="dxa"/>
            <w:vAlign w:val="bottom"/>
            <w:gridSpan w:val="2"/>
          </w:tcPr>
          <w:p>
            <w:pPr>
              <w:spacing w:after="0" w:line="20" w:lineRule="exact"/>
              <w:rPr>
                <w:sz w:val="1"/>
                <w:szCs w:val="1"/>
                <w:color w:val="auto"/>
              </w:rPr>
            </w:pPr>
          </w:p>
        </w:tc>
        <w:tc>
          <w:tcPr>
            <w:tcW w:w="840" w:type="dxa"/>
            <w:vAlign w:val="bottom"/>
            <w:gridSpan w:val="3"/>
          </w:tcPr>
          <w:p>
            <w:pPr>
              <w:spacing w:after="0" w:line="20" w:lineRule="exact"/>
              <w:rPr>
                <w:sz w:val="1"/>
                <w:szCs w:val="1"/>
                <w:color w:val="auto"/>
              </w:rPr>
            </w:pPr>
          </w:p>
        </w:tc>
        <w:tc>
          <w:tcPr>
            <w:tcW w:w="1180" w:type="dxa"/>
            <w:vAlign w:val="bottom"/>
            <w:gridSpan w:val="6"/>
          </w:tcPr>
          <w:p>
            <w:pPr>
              <w:spacing w:after="0" w:line="20" w:lineRule="exact"/>
              <w:rPr>
                <w:sz w:val="1"/>
                <w:szCs w:val="1"/>
                <w:color w:val="auto"/>
              </w:rPr>
            </w:pPr>
          </w:p>
        </w:tc>
        <w:tc>
          <w:tcPr>
            <w:tcW w:w="1280" w:type="dxa"/>
            <w:vAlign w:val="bottom"/>
            <w:gridSpan w:val="5"/>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060" w:type="dxa"/>
            <w:vAlign w:val="bottom"/>
            <w:gridSpan w:val="2"/>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1500" w:type="dxa"/>
            <w:vAlign w:val="bottom"/>
            <w:gridSpan w:val="4"/>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83"/>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statement  of  the  claim  showing  that  the  pleader  is</w:t>
            </w:r>
          </w:p>
        </w:tc>
        <w:tc>
          <w:tcPr>
            <w:tcW w:w="5220" w:type="dxa"/>
            <w:vAlign w:val="bottom"/>
            <w:gridSpan w:val="13"/>
          </w:tcPr>
          <w:p>
            <w:pPr>
              <w:spacing w:after="0"/>
              <w:rPr>
                <w:sz w:val="20"/>
                <w:szCs w:val="20"/>
                <w:color w:val="auto"/>
              </w:rPr>
            </w:pPr>
            <w:r>
              <w:rPr>
                <w:rFonts w:ascii="Helvetica" w:cs="Helvetica" w:eastAsia="Helvetica" w:hAnsi="Helvetica"/>
                <w:sz w:val="20"/>
                <w:szCs w:val="20"/>
                <w:color w:val="auto"/>
              </w:rPr>
              <w:t>it simply calls for enough fact to raise a reasonable</w:t>
            </w:r>
          </w:p>
        </w:tc>
        <w:tc>
          <w:tcPr>
            <w:tcW w:w="0" w:type="dxa"/>
            <w:vAlign w:val="bottom"/>
          </w:tcPr>
          <w:p>
            <w:pPr>
              <w:spacing w:after="0"/>
              <w:rPr>
                <w:sz w:val="1"/>
                <w:szCs w:val="1"/>
                <w:color w:val="auto"/>
              </w:rPr>
            </w:pPr>
          </w:p>
        </w:tc>
      </w:tr>
      <w:tr>
        <w:trPr>
          <w:trHeight w:val="260"/>
        </w:trPr>
        <w:tc>
          <w:tcPr>
            <w:tcW w:w="2500" w:type="dxa"/>
            <w:vAlign w:val="bottom"/>
            <w:gridSpan w:val="8"/>
          </w:tcPr>
          <w:p>
            <w:pPr>
              <w:spacing w:after="0"/>
              <w:rPr>
                <w:sz w:val="20"/>
                <w:szCs w:val="20"/>
                <w:color w:val="auto"/>
              </w:rPr>
            </w:pPr>
            <w:r>
              <w:rPr>
                <w:rFonts w:ascii="Helvetica" w:cs="Helvetica" w:eastAsia="Helvetica" w:hAnsi="Helvetica"/>
                <w:sz w:val="20"/>
                <w:szCs w:val="20"/>
                <w:color w:val="auto"/>
              </w:rPr>
              <w:t xml:space="preserve">entitled to relief," in </w:t>
            </w:r>
            <w:r>
              <w:rPr>
                <w:rFonts w:ascii="Helvetica" w:cs="Helvetica" w:eastAsia="Helvetica" w:hAnsi="Helvetica"/>
                <w:sz w:val="20"/>
                <w:szCs w:val="20"/>
                <w:b w:val="1"/>
                <w:bCs w:val="1"/>
                <w:color w:val="auto"/>
              </w:rPr>
              <w:t>[****21]</w:t>
            </w:r>
          </w:p>
        </w:tc>
        <w:tc>
          <w:tcPr>
            <w:tcW w:w="2740" w:type="dxa"/>
            <w:vAlign w:val="bottom"/>
            <w:gridSpan w:val="12"/>
          </w:tcPr>
          <w:p>
            <w:pPr>
              <w:jc w:val="right"/>
              <w:ind w:right="240"/>
              <w:spacing w:after="0"/>
              <w:rPr>
                <w:sz w:val="20"/>
                <w:szCs w:val="20"/>
                <w:color w:val="auto"/>
              </w:rPr>
            </w:pPr>
            <w:r>
              <w:rPr>
                <w:rFonts w:ascii="Helvetica" w:cs="Helvetica" w:eastAsia="Helvetica" w:hAnsi="Helvetica"/>
                <w:sz w:val="20"/>
                <w:szCs w:val="20"/>
                <w:color w:val="auto"/>
              </w:rPr>
              <w:t>order to "give the defendant</w:t>
            </w:r>
          </w:p>
        </w:tc>
        <w:tc>
          <w:tcPr>
            <w:tcW w:w="5220" w:type="dxa"/>
            <w:vAlign w:val="bottom"/>
            <w:gridSpan w:val="13"/>
          </w:tcPr>
          <w:p>
            <w:pPr>
              <w:spacing w:after="0"/>
              <w:rPr>
                <w:sz w:val="20"/>
                <w:szCs w:val="20"/>
                <w:color w:val="auto"/>
              </w:rPr>
            </w:pPr>
            <w:r>
              <w:rPr>
                <w:rFonts w:ascii="Helvetica" w:cs="Helvetica" w:eastAsia="Helvetica" w:hAnsi="Helvetica"/>
                <w:sz w:val="20"/>
                <w:szCs w:val="20"/>
                <w:color w:val="auto"/>
              </w:rPr>
              <w:t>expectation that discovery will reveal evidence of illegal</w:t>
            </w:r>
          </w:p>
        </w:tc>
        <w:tc>
          <w:tcPr>
            <w:tcW w:w="0" w:type="dxa"/>
            <w:vAlign w:val="bottom"/>
          </w:tcPr>
          <w:p>
            <w:pPr>
              <w:spacing w:after="0"/>
              <w:rPr>
                <w:sz w:val="1"/>
                <w:szCs w:val="1"/>
                <w:color w:val="auto"/>
              </w:rPr>
            </w:pPr>
          </w:p>
        </w:tc>
      </w:tr>
      <w:tr>
        <w:trPr>
          <w:trHeight w:val="27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fair notice of what the . . . claim is and the grounds upon</w:t>
            </w:r>
          </w:p>
        </w:tc>
        <w:tc>
          <w:tcPr>
            <w:tcW w:w="1140" w:type="dxa"/>
            <w:vAlign w:val="bottom"/>
            <w:gridSpan w:val="2"/>
          </w:tcPr>
          <w:p>
            <w:pPr>
              <w:spacing w:after="0" w:line="271" w:lineRule="exact"/>
              <w:rPr>
                <w:sz w:val="20"/>
                <w:szCs w:val="20"/>
                <w:color w:val="auto"/>
              </w:rPr>
            </w:pPr>
            <w:r>
              <w:rPr>
                <w:rFonts w:ascii="Helvetica" w:cs="Helvetica" w:eastAsia="Helvetica" w:hAnsi="Helvetica"/>
                <w:sz w:val="19"/>
                <w:szCs w:val="19"/>
                <w:color w:val="auto"/>
              </w:rPr>
              <w:t>agreement.</w:t>
            </w:r>
            <w:r>
              <w:rPr>
                <w:rFonts w:ascii="Helvetica" w:cs="Helvetica" w:eastAsia="Helvetica" w:hAnsi="Helvetica"/>
                <w:sz w:val="31"/>
                <w:szCs w:val="31"/>
                <w:color w:val="auto"/>
                <w:vertAlign w:val="superscript"/>
              </w:rPr>
              <w:t>4</w:t>
            </w:r>
          </w:p>
        </w:tc>
        <w:tc>
          <w:tcPr>
            <w:tcW w:w="60" w:type="dxa"/>
            <w:vAlign w:val="bottom"/>
          </w:tcPr>
          <w:p>
            <w:pPr>
              <w:spacing w:after="0"/>
              <w:rPr>
                <w:sz w:val="23"/>
                <w:szCs w:val="23"/>
                <w:color w:val="auto"/>
              </w:rPr>
            </w:pPr>
          </w:p>
        </w:tc>
        <w:tc>
          <w:tcPr>
            <w:tcW w:w="4020" w:type="dxa"/>
            <w:vAlign w:val="bottom"/>
            <w:gridSpan w:val="10"/>
          </w:tcPr>
          <w:p>
            <w:pPr>
              <w:jc w:val="right"/>
              <w:ind w:right="220"/>
              <w:spacing w:after="0"/>
              <w:rPr>
                <w:sz w:val="20"/>
                <w:szCs w:val="20"/>
                <w:color w:val="auto"/>
              </w:rPr>
            </w:pPr>
            <w:r>
              <w:rPr>
                <w:rFonts w:ascii="Helvetica" w:cs="Helvetica" w:eastAsia="Helvetica" w:hAnsi="Helvetica"/>
                <w:sz w:val="20"/>
                <w:szCs w:val="20"/>
                <w:color w:val="auto"/>
              </w:rPr>
              <w:t>And, of course, a well-pleaded complaint</w:t>
            </w:r>
          </w:p>
        </w:tc>
        <w:tc>
          <w:tcPr>
            <w:tcW w:w="0" w:type="dxa"/>
            <w:vAlign w:val="bottom"/>
          </w:tcPr>
          <w:p>
            <w:pPr>
              <w:spacing w:after="0"/>
              <w:rPr>
                <w:sz w:val="1"/>
                <w:szCs w:val="1"/>
                <w:color w:val="auto"/>
              </w:rPr>
            </w:pPr>
          </w:p>
        </w:tc>
      </w:tr>
      <w:tr>
        <w:trPr>
          <w:trHeight w:val="207"/>
        </w:trPr>
        <w:tc>
          <w:tcPr>
            <w:tcW w:w="1360" w:type="dxa"/>
            <w:vAlign w:val="bottom"/>
            <w:gridSpan w:val="3"/>
            <w:vMerge w:val="restart"/>
          </w:tcPr>
          <w:p>
            <w:pPr>
              <w:spacing w:after="0"/>
              <w:rPr>
                <w:sz w:val="20"/>
                <w:szCs w:val="20"/>
                <w:color w:val="auto"/>
              </w:rPr>
            </w:pPr>
            <w:r>
              <w:rPr>
                <w:rFonts w:ascii="Helvetica" w:cs="Helvetica" w:eastAsia="Helvetica" w:hAnsi="Helvetica"/>
                <w:sz w:val="20"/>
                <w:szCs w:val="20"/>
                <w:color w:val="auto"/>
              </w:rPr>
              <w:t>which it rests,"</w:t>
            </w:r>
          </w:p>
        </w:tc>
        <w:tc>
          <w:tcPr>
            <w:tcW w:w="3640" w:type="dxa"/>
            <w:vAlign w:val="bottom"/>
            <w:tcBorders>
              <w:bottom w:val="single" w:sz="8" w:color="0077CC"/>
            </w:tcBorders>
            <w:gridSpan w:val="16"/>
          </w:tcPr>
          <w:p>
            <w:pPr>
              <w:jc w:val="right"/>
              <w:spacing w:after="0" w:line="186" w:lineRule="exact"/>
              <w:rPr>
                <w:rFonts w:ascii="Helvetica" w:cs="Helvetica" w:eastAsia="Helvetica" w:hAnsi="Helvetica"/>
                <w:sz w:val="20"/>
                <w:szCs w:val="20"/>
                <w:i w:val="1"/>
                <w:iCs w:val="1"/>
                <w:color w:val="0077CC"/>
              </w:rPr>
            </w:pPr>
            <w:hyperlink r:id="rId17">
              <w:r>
                <w:rPr>
                  <w:rFonts w:ascii="Helvetica" w:cs="Helvetica" w:eastAsia="Helvetica" w:hAnsi="Helvetica"/>
                  <w:sz w:val="20"/>
                  <w:szCs w:val="20"/>
                  <w:i w:val="1"/>
                  <w:iCs w:val="1"/>
                  <w:color w:val="0077CC"/>
                </w:rPr>
                <w:t>Conley v. Gibson, 355 U.S. 41, 47, 78 S.</w:t>
              </w:r>
            </w:hyperlink>
          </w:p>
        </w:tc>
        <w:tc>
          <w:tcPr>
            <w:tcW w:w="240" w:type="dxa"/>
            <w:vAlign w:val="bottom"/>
            <w:vMerge w:val="restart"/>
          </w:tcPr>
          <w:p>
            <w:pPr>
              <w:spacing w:after="0"/>
              <w:rPr>
                <w:sz w:val="17"/>
                <w:szCs w:val="17"/>
                <w:color w:val="auto"/>
              </w:rPr>
            </w:pPr>
          </w:p>
        </w:tc>
        <w:tc>
          <w:tcPr>
            <w:tcW w:w="5220" w:type="dxa"/>
            <w:vAlign w:val="bottom"/>
            <w:gridSpan w:val="13"/>
            <w:vMerge w:val="restart"/>
          </w:tcPr>
          <w:p>
            <w:pPr>
              <w:spacing w:after="0"/>
              <w:rPr>
                <w:sz w:val="20"/>
                <w:szCs w:val="20"/>
                <w:color w:val="auto"/>
              </w:rPr>
            </w:pPr>
            <w:r>
              <w:rPr>
                <w:rFonts w:ascii="Helvetica" w:cs="Helvetica" w:eastAsia="Helvetica" w:hAnsi="Helvetica"/>
                <w:sz w:val="20"/>
                <w:szCs w:val="20"/>
                <w:color w:val="auto"/>
              </w:rPr>
              <w:t>may proceed even if it strikes a savvy judge that actual</w:t>
            </w:r>
          </w:p>
        </w:tc>
        <w:tc>
          <w:tcPr>
            <w:tcW w:w="0" w:type="dxa"/>
            <w:vAlign w:val="bottom"/>
          </w:tcPr>
          <w:p>
            <w:pPr>
              <w:spacing w:after="0"/>
              <w:rPr>
                <w:sz w:val="1"/>
                <w:szCs w:val="1"/>
                <w:color w:val="auto"/>
              </w:rPr>
            </w:pPr>
          </w:p>
        </w:tc>
      </w:tr>
      <w:tr>
        <w:trPr>
          <w:trHeight w:val="33"/>
        </w:trPr>
        <w:tc>
          <w:tcPr>
            <w:tcW w:w="1360" w:type="dxa"/>
            <w:vAlign w:val="bottom"/>
            <w:gridSpan w:val="3"/>
            <w:vMerge w:val="continue"/>
          </w:tcPr>
          <w:p>
            <w:pPr>
              <w:spacing w:after="0"/>
              <w:rPr>
                <w:sz w:val="2"/>
                <w:szCs w:val="2"/>
                <w:color w:val="auto"/>
              </w:rPr>
            </w:pPr>
          </w:p>
        </w:tc>
        <w:tc>
          <w:tcPr>
            <w:tcW w:w="580" w:type="dxa"/>
            <w:vAlign w:val="bottom"/>
            <w:gridSpan w:val="3"/>
          </w:tcPr>
          <w:p>
            <w:pPr>
              <w:spacing w:after="0"/>
              <w:rPr>
                <w:sz w:val="2"/>
                <w:szCs w:val="2"/>
                <w:color w:val="auto"/>
              </w:rPr>
            </w:pPr>
          </w:p>
        </w:tc>
        <w:tc>
          <w:tcPr>
            <w:tcW w:w="840" w:type="dxa"/>
            <w:vAlign w:val="bottom"/>
            <w:gridSpan w:val="3"/>
          </w:tcPr>
          <w:p>
            <w:pPr>
              <w:spacing w:after="0"/>
              <w:rPr>
                <w:sz w:val="2"/>
                <w:szCs w:val="2"/>
                <w:color w:val="auto"/>
              </w:rPr>
            </w:pPr>
          </w:p>
        </w:tc>
        <w:tc>
          <w:tcPr>
            <w:tcW w:w="1180" w:type="dxa"/>
            <w:vAlign w:val="bottom"/>
            <w:gridSpan w:val="6"/>
          </w:tcPr>
          <w:p>
            <w:pPr>
              <w:spacing w:after="0"/>
              <w:rPr>
                <w:sz w:val="2"/>
                <w:szCs w:val="2"/>
                <w:color w:val="auto"/>
              </w:rPr>
            </w:pPr>
          </w:p>
        </w:tc>
        <w:tc>
          <w:tcPr>
            <w:tcW w:w="1040" w:type="dxa"/>
            <w:vAlign w:val="bottom"/>
            <w:gridSpan w:val="4"/>
          </w:tcPr>
          <w:p>
            <w:pPr>
              <w:spacing w:after="0"/>
              <w:rPr>
                <w:sz w:val="2"/>
                <w:szCs w:val="2"/>
                <w:color w:val="auto"/>
              </w:rPr>
            </w:pPr>
          </w:p>
        </w:tc>
        <w:tc>
          <w:tcPr>
            <w:tcW w:w="240" w:type="dxa"/>
            <w:vAlign w:val="bottom"/>
            <w:vMerge w:val="continue"/>
          </w:tcPr>
          <w:p>
            <w:pPr>
              <w:spacing w:after="0"/>
              <w:rPr>
                <w:sz w:val="2"/>
                <w:szCs w:val="2"/>
                <w:color w:val="auto"/>
              </w:rPr>
            </w:pPr>
          </w:p>
        </w:tc>
        <w:tc>
          <w:tcPr>
            <w:tcW w:w="5220" w:type="dxa"/>
            <w:vAlign w:val="bottom"/>
            <w:gridSpan w:val="13"/>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207"/>
        </w:trPr>
        <w:tc>
          <w:tcPr>
            <w:tcW w:w="2780" w:type="dxa"/>
            <w:vAlign w:val="bottom"/>
            <w:tcBorders>
              <w:bottom w:val="single" w:sz="8" w:color="0077CC"/>
            </w:tcBorders>
            <w:gridSpan w:val="9"/>
          </w:tcPr>
          <w:p>
            <w:pPr>
              <w:spacing w:after="0" w:line="186" w:lineRule="exact"/>
              <w:rPr>
                <w:rFonts w:ascii="Helvetica" w:cs="Helvetica" w:eastAsia="Helvetica" w:hAnsi="Helvetica"/>
                <w:sz w:val="20"/>
                <w:szCs w:val="20"/>
                <w:i w:val="1"/>
                <w:iCs w:val="1"/>
                <w:color w:val="0077CC"/>
              </w:rPr>
            </w:pPr>
            <w:hyperlink r:id="rId17">
              <w:r>
                <w:rPr>
                  <w:rFonts w:ascii="Helvetica" w:cs="Helvetica" w:eastAsia="Helvetica" w:hAnsi="Helvetica"/>
                  <w:sz w:val="20"/>
                  <w:szCs w:val="20"/>
                  <w:i w:val="1"/>
                  <w:iCs w:val="1"/>
                  <w:color w:val="0077CC"/>
                </w:rPr>
                <w:t>Ct. 99, 2 L. Ed. 2d 80 (1957)</w:t>
              </w:r>
            </w:hyperlink>
          </w:p>
        </w:tc>
        <w:tc>
          <w:tcPr>
            <w:tcW w:w="100" w:type="dxa"/>
            <w:vAlign w:val="bottom"/>
            <w:vMerge w:val="restart"/>
          </w:tcPr>
          <w:p>
            <w:pPr>
              <w:jc w:val="right"/>
              <w:spacing w:after="0"/>
              <w:rPr>
                <w:sz w:val="20"/>
                <w:szCs w:val="20"/>
                <w:color w:val="auto"/>
              </w:rPr>
            </w:pPr>
            <w:r>
              <w:rPr>
                <w:rFonts w:ascii="Helvetica" w:cs="Helvetica" w:eastAsia="Helvetica" w:hAnsi="Helvetica"/>
                <w:sz w:val="20"/>
                <w:szCs w:val="20"/>
                <w:color w:val="auto"/>
                <w:w w:val="71"/>
              </w:rPr>
              <w:t>.</w:t>
            </w:r>
          </w:p>
        </w:tc>
        <w:tc>
          <w:tcPr>
            <w:tcW w:w="60" w:type="dxa"/>
            <w:vAlign w:val="bottom"/>
          </w:tcPr>
          <w:p>
            <w:pPr>
              <w:spacing w:after="0"/>
              <w:rPr>
                <w:sz w:val="17"/>
                <w:szCs w:val="17"/>
                <w:color w:val="auto"/>
              </w:rPr>
            </w:pPr>
          </w:p>
        </w:tc>
        <w:tc>
          <w:tcPr>
            <w:tcW w:w="40" w:type="dxa"/>
            <w:vAlign w:val="bottom"/>
          </w:tcPr>
          <w:p>
            <w:pPr>
              <w:spacing w:after="0"/>
              <w:rPr>
                <w:sz w:val="17"/>
                <w:szCs w:val="17"/>
                <w:color w:val="auto"/>
              </w:rPr>
            </w:pPr>
          </w:p>
        </w:tc>
        <w:tc>
          <w:tcPr>
            <w:tcW w:w="2260" w:type="dxa"/>
            <w:vAlign w:val="bottom"/>
            <w:gridSpan w:val="8"/>
            <w:vMerge w:val="restart"/>
          </w:tcPr>
          <w:p>
            <w:pPr>
              <w:jc w:val="right"/>
              <w:ind w:right="240"/>
              <w:spacing w:after="0"/>
              <w:rPr>
                <w:sz w:val="20"/>
                <w:szCs w:val="20"/>
                <w:color w:val="auto"/>
              </w:rPr>
            </w:pPr>
            <w:r>
              <w:rPr>
                <w:rFonts w:ascii="Helvetica" w:cs="Helvetica" w:eastAsia="Helvetica" w:hAnsi="Helvetica"/>
                <w:sz w:val="20"/>
                <w:szCs w:val="20"/>
                <w:color w:val="auto"/>
              </w:rPr>
              <w:t>[5] While a complaint</w:t>
            </w:r>
          </w:p>
        </w:tc>
        <w:tc>
          <w:tcPr>
            <w:tcW w:w="5220" w:type="dxa"/>
            <w:vAlign w:val="bottom"/>
            <w:gridSpan w:val="13"/>
            <w:vMerge w:val="restart"/>
          </w:tcPr>
          <w:p>
            <w:pPr>
              <w:spacing w:after="0"/>
              <w:rPr>
                <w:sz w:val="20"/>
                <w:szCs w:val="20"/>
                <w:color w:val="auto"/>
              </w:rPr>
            </w:pPr>
            <w:r>
              <w:rPr>
                <w:rFonts w:ascii="Helvetica" w:cs="Helvetica" w:eastAsia="Helvetica" w:hAnsi="Helvetica"/>
                <w:sz w:val="20"/>
                <w:szCs w:val="20"/>
                <w:color w:val="auto"/>
              </w:rPr>
              <w:t xml:space="preserve">proof  </w:t>
            </w:r>
            <w:r>
              <w:rPr>
                <w:rFonts w:ascii="Helvetica" w:cs="Helvetica" w:eastAsia="Helvetica" w:hAnsi="Helvetica"/>
                <w:sz w:val="20"/>
                <w:szCs w:val="20"/>
                <w:b w:val="1"/>
                <w:bCs w:val="1"/>
                <w:color w:val="auto"/>
              </w:rPr>
              <w:t>[***941]</w:t>
            </w:r>
            <w:r>
              <w:rPr>
                <w:rFonts w:ascii="Helvetica" w:cs="Helvetica" w:eastAsia="Helvetica" w:hAnsi="Helvetica"/>
                <w:sz w:val="20"/>
                <w:szCs w:val="20"/>
                <w:color w:val="auto"/>
              </w:rPr>
              <w:t xml:space="preserve"> of those facts is improbable, and "that a</w:t>
            </w:r>
          </w:p>
        </w:tc>
        <w:tc>
          <w:tcPr>
            <w:tcW w:w="0" w:type="dxa"/>
            <w:vAlign w:val="bottom"/>
          </w:tcPr>
          <w:p>
            <w:pPr>
              <w:spacing w:after="0"/>
              <w:rPr>
                <w:sz w:val="1"/>
                <w:szCs w:val="1"/>
                <w:color w:val="auto"/>
              </w:rPr>
            </w:pPr>
          </w:p>
        </w:tc>
      </w:tr>
      <w:tr>
        <w:trPr>
          <w:trHeight w:val="33"/>
        </w:trPr>
        <w:tc>
          <w:tcPr>
            <w:tcW w:w="1300" w:type="dxa"/>
            <w:vAlign w:val="bottom"/>
            <w:gridSpan w:val="2"/>
          </w:tcPr>
          <w:p>
            <w:pPr>
              <w:spacing w:after="0"/>
              <w:rPr>
                <w:sz w:val="2"/>
                <w:szCs w:val="2"/>
                <w:color w:val="auto"/>
              </w:rPr>
            </w:pPr>
          </w:p>
        </w:tc>
        <w:tc>
          <w:tcPr>
            <w:tcW w:w="640" w:type="dxa"/>
            <w:vAlign w:val="bottom"/>
            <w:gridSpan w:val="4"/>
          </w:tcPr>
          <w:p>
            <w:pPr>
              <w:spacing w:after="0"/>
              <w:rPr>
                <w:sz w:val="2"/>
                <w:szCs w:val="2"/>
                <w:color w:val="auto"/>
              </w:rPr>
            </w:pPr>
          </w:p>
        </w:tc>
        <w:tc>
          <w:tcPr>
            <w:tcW w:w="840" w:type="dxa"/>
            <w:vAlign w:val="bottom"/>
            <w:gridSpan w:val="3"/>
          </w:tcPr>
          <w:p>
            <w:pPr>
              <w:spacing w:after="0"/>
              <w:rPr>
                <w:sz w:val="2"/>
                <w:szCs w:val="2"/>
                <w:color w:val="auto"/>
              </w:rPr>
            </w:pPr>
          </w:p>
        </w:tc>
        <w:tc>
          <w:tcPr>
            <w:tcW w:w="100" w:type="dxa"/>
            <w:vAlign w:val="bottom"/>
            <w:vMerge w:val="continue"/>
          </w:tcPr>
          <w:p>
            <w:pPr>
              <w:spacing w:after="0"/>
              <w:rPr>
                <w:sz w:val="2"/>
                <w:szCs w:val="2"/>
                <w:color w:val="auto"/>
              </w:rPr>
            </w:pPr>
          </w:p>
        </w:tc>
        <w:tc>
          <w:tcPr>
            <w:tcW w:w="60" w:type="dxa"/>
            <w:vAlign w:val="bottom"/>
          </w:tcPr>
          <w:p>
            <w:pPr>
              <w:spacing w:after="0"/>
              <w:rPr>
                <w:sz w:val="2"/>
                <w:szCs w:val="2"/>
                <w:color w:val="auto"/>
              </w:rPr>
            </w:pPr>
          </w:p>
        </w:tc>
        <w:tc>
          <w:tcPr>
            <w:tcW w:w="40" w:type="dxa"/>
            <w:vAlign w:val="bottom"/>
          </w:tcPr>
          <w:p>
            <w:pPr>
              <w:spacing w:after="0"/>
              <w:rPr>
                <w:sz w:val="2"/>
                <w:szCs w:val="2"/>
                <w:color w:val="auto"/>
              </w:rPr>
            </w:pPr>
          </w:p>
        </w:tc>
        <w:tc>
          <w:tcPr>
            <w:tcW w:w="2260" w:type="dxa"/>
            <w:vAlign w:val="bottom"/>
            <w:gridSpan w:val="8"/>
            <w:vMerge w:val="continue"/>
          </w:tcPr>
          <w:p>
            <w:pPr>
              <w:spacing w:after="0"/>
              <w:rPr>
                <w:sz w:val="2"/>
                <w:szCs w:val="2"/>
                <w:color w:val="auto"/>
              </w:rPr>
            </w:pPr>
          </w:p>
        </w:tc>
        <w:tc>
          <w:tcPr>
            <w:tcW w:w="5220" w:type="dxa"/>
            <w:vAlign w:val="bottom"/>
            <w:gridSpan w:val="13"/>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207"/>
        </w:trPr>
        <w:tc>
          <w:tcPr>
            <w:tcW w:w="1300" w:type="dxa"/>
            <w:vAlign w:val="bottom"/>
            <w:gridSpan w:val="2"/>
            <w:vMerge w:val="restart"/>
          </w:tcPr>
          <w:p>
            <w:pPr>
              <w:spacing w:after="0"/>
              <w:rPr>
                <w:sz w:val="20"/>
                <w:szCs w:val="20"/>
                <w:color w:val="auto"/>
              </w:rPr>
            </w:pPr>
            <w:r>
              <w:rPr>
                <w:rFonts w:ascii="Helvetica" w:cs="Helvetica" w:eastAsia="Helvetica" w:hAnsi="Helvetica"/>
                <w:sz w:val="20"/>
                <w:szCs w:val="20"/>
                <w:color w:val="auto"/>
              </w:rPr>
              <w:t>attacked by a</w:t>
            </w:r>
          </w:p>
        </w:tc>
        <w:tc>
          <w:tcPr>
            <w:tcW w:w="1200" w:type="dxa"/>
            <w:vAlign w:val="bottom"/>
            <w:tcBorders>
              <w:bottom w:val="single" w:sz="8" w:color="0077CC"/>
            </w:tcBorders>
            <w:gridSpan w:val="6"/>
          </w:tcPr>
          <w:p>
            <w:pPr>
              <w:jc w:val="right"/>
              <w:spacing w:after="0" w:line="186" w:lineRule="exact"/>
              <w:rPr>
                <w:rFonts w:ascii="Helvetica" w:cs="Helvetica" w:eastAsia="Helvetica" w:hAnsi="Helvetica"/>
                <w:sz w:val="20"/>
                <w:szCs w:val="20"/>
                <w:i w:val="1"/>
                <w:iCs w:val="1"/>
                <w:color w:val="0077CC"/>
              </w:rPr>
            </w:pPr>
            <w:hyperlink r:id="rId18">
              <w:r>
                <w:rPr>
                  <w:rFonts w:ascii="Helvetica" w:cs="Helvetica" w:eastAsia="Helvetica" w:hAnsi="Helvetica"/>
                  <w:sz w:val="20"/>
                  <w:szCs w:val="20"/>
                  <w:i w:val="1"/>
                  <w:iCs w:val="1"/>
                  <w:color w:val="0077CC"/>
                </w:rPr>
                <w:t>Rule 12(b)(6)</w:t>
              </w:r>
            </w:hyperlink>
          </w:p>
        </w:tc>
        <w:tc>
          <w:tcPr>
            <w:tcW w:w="2740" w:type="dxa"/>
            <w:vAlign w:val="bottom"/>
            <w:gridSpan w:val="12"/>
            <w:vMerge w:val="restart"/>
          </w:tcPr>
          <w:p>
            <w:pPr>
              <w:jc w:val="right"/>
              <w:ind w:right="240"/>
              <w:spacing w:after="0"/>
              <w:rPr>
                <w:sz w:val="20"/>
                <w:szCs w:val="20"/>
                <w:color w:val="auto"/>
              </w:rPr>
            </w:pPr>
            <w:r>
              <w:rPr>
                <w:rFonts w:ascii="Helvetica" w:cs="Helvetica" w:eastAsia="Helvetica" w:hAnsi="Helvetica"/>
                <w:sz w:val="20"/>
                <w:szCs w:val="20"/>
                <w:color w:val="auto"/>
              </w:rPr>
              <w:t>motion to dismiss does not</w:t>
            </w:r>
          </w:p>
        </w:tc>
        <w:tc>
          <w:tcPr>
            <w:tcW w:w="4000" w:type="dxa"/>
            <w:vAlign w:val="bottom"/>
            <w:gridSpan w:val="9"/>
            <w:vMerge w:val="restart"/>
          </w:tcPr>
          <w:p>
            <w:pPr>
              <w:spacing w:after="0"/>
              <w:rPr>
                <w:sz w:val="20"/>
                <w:szCs w:val="20"/>
                <w:color w:val="auto"/>
              </w:rPr>
            </w:pPr>
            <w:r>
              <w:rPr>
                <w:rFonts w:ascii="Helvetica" w:cs="Helvetica" w:eastAsia="Helvetica" w:hAnsi="Helvetica"/>
                <w:sz w:val="20"/>
                <w:szCs w:val="20"/>
                <w:color w:val="auto"/>
              </w:rPr>
              <w:t>recovery  is  very  remote  and  unlikely."</w:t>
            </w:r>
          </w:p>
        </w:tc>
        <w:tc>
          <w:tcPr>
            <w:tcW w:w="700" w:type="dxa"/>
            <w:vAlign w:val="bottom"/>
            <w:gridSpan w:val="2"/>
            <w:vMerge w:val="restart"/>
          </w:tcPr>
          <w:p>
            <w:pPr>
              <w:ind w:left="140"/>
              <w:spacing w:after="0"/>
              <w:rPr>
                <w:sz w:val="20"/>
                <w:szCs w:val="20"/>
                <w:color w:val="auto"/>
              </w:rPr>
            </w:pPr>
            <w:r>
              <w:rPr>
                <w:rFonts w:ascii="Helvetica" w:cs="Helvetica" w:eastAsia="Helvetica" w:hAnsi="Helvetica"/>
                <w:sz w:val="20"/>
                <w:szCs w:val="20"/>
                <w:i w:val="1"/>
                <w:iCs w:val="1"/>
                <w:color w:val="auto"/>
              </w:rPr>
              <w:t>Ibid.</w:t>
            </w:r>
          </w:p>
        </w:tc>
        <w:tc>
          <w:tcPr>
            <w:tcW w:w="520" w:type="dxa"/>
            <w:vAlign w:val="bottom"/>
            <w:gridSpan w:val="2"/>
            <w:vMerge w:val="restart"/>
          </w:tcPr>
          <w:p>
            <w:pPr>
              <w:jc w:val="right"/>
              <w:ind w:right="220"/>
              <w:spacing w:after="0"/>
              <w:rPr>
                <w:sz w:val="20"/>
                <w:szCs w:val="20"/>
                <w:color w:val="auto"/>
              </w:rPr>
            </w:pPr>
            <w:r>
              <w:rPr>
                <w:rFonts w:ascii="Helvetica" w:cs="Helvetica" w:eastAsia="Helvetica" w:hAnsi="Helvetica"/>
                <w:sz w:val="20"/>
                <w:szCs w:val="20"/>
                <w:color w:val="auto"/>
              </w:rPr>
              <w:t>In</w:t>
            </w:r>
          </w:p>
        </w:tc>
        <w:tc>
          <w:tcPr>
            <w:tcW w:w="0" w:type="dxa"/>
            <w:vAlign w:val="bottom"/>
          </w:tcPr>
          <w:p>
            <w:pPr>
              <w:spacing w:after="0"/>
              <w:rPr>
                <w:sz w:val="1"/>
                <w:szCs w:val="1"/>
                <w:color w:val="auto"/>
              </w:rPr>
            </w:pPr>
          </w:p>
        </w:tc>
      </w:tr>
      <w:tr>
        <w:trPr>
          <w:trHeight w:val="33"/>
        </w:trPr>
        <w:tc>
          <w:tcPr>
            <w:tcW w:w="1300" w:type="dxa"/>
            <w:vAlign w:val="bottom"/>
            <w:gridSpan w:val="2"/>
            <w:vMerge w:val="continue"/>
          </w:tcPr>
          <w:p>
            <w:pPr>
              <w:spacing w:after="0"/>
              <w:rPr>
                <w:sz w:val="2"/>
                <w:szCs w:val="2"/>
                <w:color w:val="auto"/>
              </w:rPr>
            </w:pPr>
          </w:p>
        </w:tc>
        <w:tc>
          <w:tcPr>
            <w:tcW w:w="640" w:type="dxa"/>
            <w:vAlign w:val="bottom"/>
            <w:gridSpan w:val="4"/>
          </w:tcPr>
          <w:p>
            <w:pPr>
              <w:spacing w:after="0"/>
              <w:rPr>
                <w:sz w:val="2"/>
                <w:szCs w:val="2"/>
                <w:color w:val="auto"/>
              </w:rPr>
            </w:pPr>
          </w:p>
        </w:tc>
        <w:tc>
          <w:tcPr>
            <w:tcW w:w="560" w:type="dxa"/>
            <w:vAlign w:val="bottom"/>
            <w:gridSpan w:val="2"/>
          </w:tcPr>
          <w:p>
            <w:pPr>
              <w:spacing w:after="0"/>
              <w:rPr>
                <w:sz w:val="2"/>
                <w:szCs w:val="2"/>
                <w:color w:val="auto"/>
              </w:rPr>
            </w:pPr>
          </w:p>
        </w:tc>
        <w:tc>
          <w:tcPr>
            <w:tcW w:w="2740" w:type="dxa"/>
            <w:vAlign w:val="bottom"/>
            <w:gridSpan w:val="12"/>
            <w:vMerge w:val="continue"/>
          </w:tcPr>
          <w:p>
            <w:pPr>
              <w:spacing w:after="0"/>
              <w:rPr>
                <w:sz w:val="2"/>
                <w:szCs w:val="2"/>
                <w:color w:val="auto"/>
              </w:rPr>
            </w:pPr>
          </w:p>
        </w:tc>
        <w:tc>
          <w:tcPr>
            <w:tcW w:w="4000" w:type="dxa"/>
            <w:vAlign w:val="bottom"/>
            <w:gridSpan w:val="9"/>
            <w:vMerge w:val="continue"/>
          </w:tcPr>
          <w:p>
            <w:pPr>
              <w:spacing w:after="0"/>
              <w:rPr>
                <w:sz w:val="2"/>
                <w:szCs w:val="2"/>
                <w:color w:val="auto"/>
              </w:rPr>
            </w:pPr>
          </w:p>
        </w:tc>
        <w:tc>
          <w:tcPr>
            <w:tcW w:w="700" w:type="dxa"/>
            <w:vAlign w:val="bottom"/>
            <w:gridSpan w:val="2"/>
            <w:vMerge w:val="continue"/>
          </w:tcPr>
          <w:p>
            <w:pPr>
              <w:spacing w:after="0"/>
              <w:rPr>
                <w:sz w:val="2"/>
                <w:szCs w:val="2"/>
                <w:color w:val="auto"/>
              </w:rPr>
            </w:pPr>
          </w:p>
        </w:tc>
        <w:tc>
          <w:tcPr>
            <w:tcW w:w="520" w:type="dxa"/>
            <w:vAlign w:val="bottom"/>
            <w:gridSpan w:val="2"/>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207"/>
        </w:trPr>
        <w:tc>
          <w:tcPr>
            <w:tcW w:w="3960" w:type="dxa"/>
            <w:vAlign w:val="bottom"/>
            <w:gridSpan w:val="15"/>
            <w:vMerge w:val="restart"/>
          </w:tcPr>
          <w:p>
            <w:pPr>
              <w:spacing w:after="0"/>
              <w:rPr>
                <w:sz w:val="20"/>
                <w:szCs w:val="20"/>
                <w:color w:val="auto"/>
              </w:rPr>
            </w:pPr>
            <w:r>
              <w:rPr>
                <w:rFonts w:ascii="Helvetica" w:cs="Helvetica" w:eastAsia="Helvetica" w:hAnsi="Helvetica"/>
                <w:sz w:val="20"/>
                <w:szCs w:val="20"/>
                <w:color w:val="auto"/>
              </w:rPr>
              <w:t xml:space="preserve">need  detailed  factual  allegations,  </w:t>
            </w:r>
            <w:r>
              <w:rPr>
                <w:rFonts w:ascii="Helvetica" w:cs="Helvetica" w:eastAsia="Helvetica" w:hAnsi="Helvetica"/>
                <w:sz w:val="20"/>
                <w:szCs w:val="20"/>
                <w:i w:val="1"/>
                <w:iCs w:val="1"/>
                <w:color w:val="auto"/>
              </w:rPr>
              <w:t>ibid.;</w:t>
            </w:r>
          </w:p>
        </w:tc>
        <w:tc>
          <w:tcPr>
            <w:tcW w:w="1040" w:type="dxa"/>
            <w:vAlign w:val="bottom"/>
            <w:tcBorders>
              <w:bottom w:val="single" w:sz="8" w:color="0077CC"/>
            </w:tcBorders>
            <w:gridSpan w:val="4"/>
          </w:tcPr>
          <w:p>
            <w:pPr>
              <w:jc w:val="right"/>
              <w:spacing w:after="0" w:line="186" w:lineRule="exact"/>
              <w:rPr>
                <w:rFonts w:ascii="Helvetica" w:cs="Helvetica" w:eastAsia="Helvetica" w:hAnsi="Helvetica"/>
                <w:sz w:val="20"/>
                <w:szCs w:val="20"/>
                <w:i w:val="1"/>
                <w:iCs w:val="1"/>
                <w:color w:val="0077CC"/>
              </w:rPr>
            </w:pPr>
            <w:hyperlink r:id="rId29">
              <w:r>
                <w:rPr>
                  <w:rFonts w:ascii="Helvetica" w:cs="Helvetica" w:eastAsia="Helvetica" w:hAnsi="Helvetica"/>
                  <w:sz w:val="20"/>
                  <w:szCs w:val="20"/>
                  <w:i w:val="1"/>
                  <w:iCs w:val="1"/>
                  <w:color w:val="0077CC"/>
                </w:rPr>
                <w:t>Sanjuan  v.</w:t>
              </w:r>
            </w:hyperlink>
          </w:p>
        </w:tc>
        <w:tc>
          <w:tcPr>
            <w:tcW w:w="240" w:type="dxa"/>
            <w:vAlign w:val="bottom"/>
            <w:vMerge w:val="restart"/>
          </w:tcPr>
          <w:p>
            <w:pPr>
              <w:spacing w:after="0"/>
              <w:rPr>
                <w:sz w:val="17"/>
                <w:szCs w:val="17"/>
                <w:color w:val="auto"/>
              </w:rPr>
            </w:pPr>
          </w:p>
        </w:tc>
        <w:tc>
          <w:tcPr>
            <w:tcW w:w="5220" w:type="dxa"/>
            <w:vAlign w:val="bottom"/>
            <w:gridSpan w:val="13"/>
            <w:vMerge w:val="restart"/>
          </w:tcPr>
          <w:p>
            <w:pPr>
              <w:spacing w:after="0"/>
              <w:rPr>
                <w:sz w:val="20"/>
                <w:szCs w:val="20"/>
                <w:color w:val="auto"/>
              </w:rPr>
            </w:pPr>
            <w:r>
              <w:rPr>
                <w:rFonts w:ascii="Helvetica" w:cs="Helvetica" w:eastAsia="Helvetica" w:hAnsi="Helvetica"/>
                <w:sz w:val="20"/>
                <w:szCs w:val="20"/>
                <w:color w:val="auto"/>
              </w:rPr>
              <w:t>identifying facts that are suggestive enough to render a</w:t>
            </w:r>
          </w:p>
        </w:tc>
        <w:tc>
          <w:tcPr>
            <w:tcW w:w="0" w:type="dxa"/>
            <w:vAlign w:val="bottom"/>
          </w:tcPr>
          <w:p>
            <w:pPr>
              <w:spacing w:after="0"/>
              <w:rPr>
                <w:sz w:val="1"/>
                <w:szCs w:val="1"/>
                <w:color w:val="auto"/>
              </w:rPr>
            </w:pPr>
          </w:p>
        </w:tc>
      </w:tr>
      <w:tr>
        <w:trPr>
          <w:trHeight w:val="33"/>
        </w:trPr>
        <w:tc>
          <w:tcPr>
            <w:tcW w:w="3960" w:type="dxa"/>
            <w:vAlign w:val="bottom"/>
            <w:gridSpan w:val="15"/>
            <w:vMerge w:val="continue"/>
          </w:tcPr>
          <w:p>
            <w:pPr>
              <w:spacing w:after="0"/>
              <w:rPr>
                <w:sz w:val="2"/>
                <w:szCs w:val="2"/>
                <w:color w:val="auto"/>
              </w:rPr>
            </w:pPr>
          </w:p>
        </w:tc>
        <w:tc>
          <w:tcPr>
            <w:tcW w:w="1040" w:type="dxa"/>
            <w:vAlign w:val="bottom"/>
            <w:gridSpan w:val="4"/>
          </w:tcPr>
          <w:p>
            <w:pPr>
              <w:spacing w:after="0"/>
              <w:rPr>
                <w:sz w:val="2"/>
                <w:szCs w:val="2"/>
                <w:color w:val="auto"/>
              </w:rPr>
            </w:pPr>
          </w:p>
        </w:tc>
        <w:tc>
          <w:tcPr>
            <w:tcW w:w="240" w:type="dxa"/>
            <w:vAlign w:val="bottom"/>
            <w:vMerge w:val="continue"/>
          </w:tcPr>
          <w:p>
            <w:pPr>
              <w:spacing w:after="0"/>
              <w:rPr>
                <w:sz w:val="2"/>
                <w:szCs w:val="2"/>
                <w:color w:val="auto"/>
              </w:rPr>
            </w:pPr>
          </w:p>
        </w:tc>
        <w:tc>
          <w:tcPr>
            <w:tcW w:w="5220" w:type="dxa"/>
            <w:vAlign w:val="bottom"/>
            <w:gridSpan w:val="13"/>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207"/>
        </w:trPr>
        <w:tc>
          <w:tcPr>
            <w:tcW w:w="5000" w:type="dxa"/>
            <w:vAlign w:val="bottom"/>
            <w:tcBorders>
              <w:bottom w:val="single" w:sz="8" w:color="0077CC"/>
            </w:tcBorders>
            <w:gridSpan w:val="19"/>
          </w:tcPr>
          <w:p>
            <w:pPr>
              <w:spacing w:after="0" w:line="186" w:lineRule="exact"/>
              <w:rPr>
                <w:rFonts w:ascii="Helvetica" w:cs="Helvetica" w:eastAsia="Helvetica" w:hAnsi="Helvetica"/>
                <w:sz w:val="20"/>
                <w:szCs w:val="20"/>
                <w:i w:val="1"/>
                <w:iCs w:val="1"/>
                <w:color w:val="0077CC"/>
                <w:w w:val="99"/>
              </w:rPr>
            </w:pPr>
            <w:hyperlink r:id="rId29">
              <w:r>
                <w:rPr>
                  <w:rFonts w:ascii="Helvetica" w:cs="Helvetica" w:eastAsia="Helvetica" w:hAnsi="Helvetica"/>
                  <w:sz w:val="20"/>
                  <w:szCs w:val="20"/>
                  <w:i w:val="1"/>
                  <w:iCs w:val="1"/>
                  <w:color w:val="0077CC"/>
                  <w:w w:val="99"/>
                </w:rPr>
                <w:t>American Bd. of Psychiatry and Neurology, Inc., 40 F.3d</w:t>
              </w:r>
            </w:hyperlink>
          </w:p>
        </w:tc>
        <w:tc>
          <w:tcPr>
            <w:tcW w:w="240" w:type="dxa"/>
            <w:vAlign w:val="bottom"/>
          </w:tcPr>
          <w:p>
            <w:pPr>
              <w:spacing w:after="0"/>
              <w:rPr>
                <w:sz w:val="17"/>
                <w:szCs w:val="17"/>
                <w:color w:val="auto"/>
              </w:rPr>
            </w:pPr>
          </w:p>
        </w:tc>
        <w:tc>
          <w:tcPr>
            <w:tcW w:w="5220" w:type="dxa"/>
            <w:vAlign w:val="bottom"/>
            <w:gridSpan w:val="13"/>
            <w:vMerge w:val="restart"/>
          </w:tcPr>
          <w:p>
            <w:pPr>
              <w:spacing w:after="0"/>
              <w:rPr>
                <w:sz w:val="20"/>
                <w:szCs w:val="20"/>
                <w:color w:val="auto"/>
              </w:rPr>
            </w:pPr>
            <w:r>
              <w:rPr>
                <w:rFonts w:ascii="Helvetica" w:cs="Helvetica" w:eastAsia="Helvetica" w:hAnsi="Helvetica"/>
                <w:sz w:val="20"/>
                <w:szCs w:val="20"/>
                <w:color w:val="auto"/>
              </w:rPr>
              <w:t xml:space="preserve">§ 1 conspiracy plausible, we have the benefit </w:t>
            </w:r>
            <w:r>
              <w:rPr>
                <w:rFonts w:ascii="Helvetica" w:cs="Helvetica" w:eastAsia="Helvetica" w:hAnsi="Helvetica"/>
                <w:sz w:val="20"/>
                <w:szCs w:val="20"/>
                <w:b w:val="1"/>
                <w:bCs w:val="1"/>
                <w:color w:val="auto"/>
              </w:rPr>
              <w:t>[**1966]</w:t>
            </w:r>
          </w:p>
        </w:tc>
        <w:tc>
          <w:tcPr>
            <w:tcW w:w="0" w:type="dxa"/>
            <w:vAlign w:val="bottom"/>
          </w:tcPr>
          <w:p>
            <w:pPr>
              <w:spacing w:after="0"/>
              <w:rPr>
                <w:sz w:val="1"/>
                <w:szCs w:val="1"/>
                <w:color w:val="auto"/>
              </w:rPr>
            </w:pPr>
          </w:p>
        </w:tc>
      </w:tr>
      <w:tr>
        <w:trPr>
          <w:trHeight w:val="39"/>
        </w:trPr>
        <w:tc>
          <w:tcPr>
            <w:tcW w:w="1940" w:type="dxa"/>
            <w:vAlign w:val="bottom"/>
            <w:gridSpan w:val="6"/>
            <w:vMerge w:val="restart"/>
          </w:tcPr>
          <w:p>
            <w:pPr>
              <w:spacing w:after="0" w:line="226" w:lineRule="exact"/>
              <w:rPr>
                <w:rFonts w:ascii="Helvetica" w:cs="Helvetica" w:eastAsia="Helvetica" w:hAnsi="Helvetica"/>
                <w:sz w:val="20"/>
                <w:szCs w:val="20"/>
                <w:i w:val="1"/>
                <w:iCs w:val="1"/>
                <w:color w:val="0077CC"/>
              </w:rPr>
            </w:pPr>
            <w:hyperlink r:id="rId29">
              <w:r>
                <w:rPr>
                  <w:rFonts w:ascii="Helvetica" w:cs="Helvetica" w:eastAsia="Helvetica" w:hAnsi="Helvetica"/>
                  <w:sz w:val="20"/>
                  <w:szCs w:val="20"/>
                  <w:i w:val="1"/>
                  <w:iCs w:val="1"/>
                  <w:color w:val="0077CC"/>
                </w:rPr>
                <w:t>247, 251 (CA7 1994)</w:t>
              </w:r>
            </w:hyperlink>
          </w:p>
        </w:tc>
        <w:tc>
          <w:tcPr>
            <w:tcW w:w="3300" w:type="dxa"/>
            <w:vAlign w:val="bottom"/>
            <w:gridSpan w:val="14"/>
            <w:vMerge w:val="restart"/>
          </w:tcPr>
          <w:p>
            <w:pPr>
              <w:jc w:val="right"/>
              <w:ind w:right="140"/>
              <w:spacing w:after="0"/>
              <w:rPr>
                <w:sz w:val="20"/>
                <w:szCs w:val="20"/>
                <w:color w:val="auto"/>
              </w:rPr>
            </w:pPr>
            <w:r>
              <w:rPr>
                <w:rFonts w:ascii="Helvetica" w:cs="Helvetica" w:eastAsia="Helvetica" w:hAnsi="Helvetica"/>
                <w:sz w:val="20"/>
                <w:szCs w:val="20"/>
                <w:color w:val="auto"/>
              </w:rPr>
              <w:t>, a plaintiff's obligation to provide</w:t>
            </w:r>
          </w:p>
        </w:tc>
        <w:tc>
          <w:tcPr>
            <w:tcW w:w="5220" w:type="dxa"/>
            <w:vAlign w:val="bottom"/>
            <w:gridSpan w:val="13"/>
            <w:vMerge w:val="continue"/>
          </w:tcPr>
          <w:p>
            <w:pPr>
              <w:spacing w:after="0"/>
              <w:rPr>
                <w:sz w:val="3"/>
                <w:szCs w:val="3"/>
                <w:color w:val="auto"/>
              </w:rPr>
            </w:pPr>
          </w:p>
        </w:tc>
        <w:tc>
          <w:tcPr>
            <w:tcW w:w="0" w:type="dxa"/>
            <w:vAlign w:val="bottom"/>
          </w:tcPr>
          <w:p>
            <w:pPr>
              <w:spacing w:after="0" w:line="20" w:lineRule="exact"/>
              <w:rPr>
                <w:sz w:val="1"/>
                <w:szCs w:val="1"/>
                <w:color w:val="auto"/>
              </w:rPr>
            </w:pPr>
          </w:p>
        </w:tc>
      </w:tr>
      <w:tr>
        <w:trPr>
          <w:trHeight w:val="206"/>
        </w:trPr>
        <w:tc>
          <w:tcPr>
            <w:tcW w:w="1940" w:type="dxa"/>
            <w:vAlign w:val="bottom"/>
            <w:tcBorders>
              <w:bottom w:val="single" w:sz="8" w:color="0077CC"/>
            </w:tcBorders>
            <w:gridSpan w:val="6"/>
            <w:vMerge w:val="continue"/>
          </w:tcPr>
          <w:p>
            <w:pPr>
              <w:spacing w:after="0"/>
              <w:rPr>
                <w:sz w:val="17"/>
                <w:szCs w:val="17"/>
                <w:color w:val="auto"/>
              </w:rPr>
            </w:pPr>
          </w:p>
        </w:tc>
        <w:tc>
          <w:tcPr>
            <w:tcW w:w="3300" w:type="dxa"/>
            <w:vAlign w:val="bottom"/>
            <w:gridSpan w:val="14"/>
            <w:vMerge w:val="continue"/>
          </w:tcPr>
          <w:p>
            <w:pPr>
              <w:spacing w:after="0"/>
              <w:rPr>
                <w:sz w:val="17"/>
                <w:szCs w:val="17"/>
                <w:color w:val="auto"/>
              </w:rPr>
            </w:pPr>
          </w:p>
        </w:tc>
        <w:tc>
          <w:tcPr>
            <w:tcW w:w="1140" w:type="dxa"/>
            <w:vAlign w:val="bottom"/>
            <w:gridSpan w:val="2"/>
            <w:vMerge w:val="restart"/>
          </w:tcPr>
          <w:p>
            <w:pPr>
              <w:spacing w:after="0"/>
              <w:rPr>
                <w:sz w:val="20"/>
                <w:szCs w:val="20"/>
                <w:color w:val="auto"/>
              </w:rPr>
            </w:pPr>
            <w:r>
              <w:rPr>
                <w:rFonts w:ascii="Helvetica" w:cs="Helvetica" w:eastAsia="Helvetica" w:hAnsi="Helvetica"/>
                <w:sz w:val="20"/>
                <w:szCs w:val="20"/>
                <w:color w:val="auto"/>
              </w:rPr>
              <w:t>of the prior</w:t>
            </w:r>
          </w:p>
        </w:tc>
        <w:tc>
          <w:tcPr>
            <w:tcW w:w="2860" w:type="dxa"/>
            <w:vAlign w:val="bottom"/>
            <w:gridSpan w:val="7"/>
            <w:vMerge w:val="restart"/>
          </w:tcPr>
          <w:p>
            <w:pPr>
              <w:ind w:left="60"/>
              <w:spacing w:after="0"/>
              <w:rPr>
                <w:sz w:val="20"/>
                <w:szCs w:val="20"/>
                <w:color w:val="auto"/>
              </w:rPr>
            </w:pPr>
            <w:r>
              <w:rPr>
                <w:rFonts w:ascii="Helvetica" w:cs="Helvetica" w:eastAsia="Helvetica" w:hAnsi="Helvetica"/>
                <w:sz w:val="20"/>
                <w:szCs w:val="20"/>
                <w:color w:val="auto"/>
              </w:rPr>
              <w:t>rulings and considered views</w:t>
            </w:r>
          </w:p>
        </w:tc>
        <w:tc>
          <w:tcPr>
            <w:tcW w:w="300" w:type="dxa"/>
            <w:vAlign w:val="bottom"/>
            <w:vMerge w:val="restart"/>
          </w:tcPr>
          <w:p>
            <w:pPr>
              <w:ind w:left="80"/>
              <w:spacing w:after="0"/>
              <w:rPr>
                <w:sz w:val="20"/>
                <w:szCs w:val="20"/>
                <w:color w:val="auto"/>
              </w:rPr>
            </w:pPr>
            <w:r>
              <w:rPr>
                <w:rFonts w:ascii="Helvetica" w:cs="Helvetica" w:eastAsia="Helvetica" w:hAnsi="Helvetica"/>
                <w:sz w:val="20"/>
                <w:szCs w:val="20"/>
                <w:color w:val="auto"/>
              </w:rPr>
              <w:t>of</w:t>
            </w:r>
          </w:p>
        </w:tc>
        <w:tc>
          <w:tcPr>
            <w:tcW w:w="920" w:type="dxa"/>
            <w:vAlign w:val="bottom"/>
            <w:gridSpan w:val="3"/>
            <w:vMerge w:val="restart"/>
          </w:tcPr>
          <w:p>
            <w:pPr>
              <w:jc w:val="right"/>
              <w:ind w:right="220"/>
              <w:spacing w:after="0"/>
              <w:rPr>
                <w:sz w:val="20"/>
                <w:szCs w:val="20"/>
                <w:color w:val="auto"/>
              </w:rPr>
            </w:pPr>
            <w:r>
              <w:rPr>
                <w:rFonts w:ascii="Helvetica" w:cs="Helvetica" w:eastAsia="Helvetica" w:hAnsi="Helvetica"/>
                <w:sz w:val="20"/>
                <w:szCs w:val="20"/>
                <w:color w:val="auto"/>
              </w:rPr>
              <w:t>leading</w:t>
            </w:r>
          </w:p>
        </w:tc>
        <w:tc>
          <w:tcPr>
            <w:tcW w:w="0" w:type="dxa"/>
            <w:vAlign w:val="bottom"/>
          </w:tcPr>
          <w:p>
            <w:pPr>
              <w:spacing w:after="0"/>
              <w:rPr>
                <w:sz w:val="1"/>
                <w:szCs w:val="1"/>
                <w:color w:val="auto"/>
              </w:rPr>
            </w:pPr>
          </w:p>
        </w:tc>
      </w:tr>
      <w:tr>
        <w:trPr>
          <w:trHeight w:val="27"/>
        </w:trPr>
        <w:tc>
          <w:tcPr>
            <w:tcW w:w="1940" w:type="dxa"/>
            <w:vAlign w:val="bottom"/>
            <w:gridSpan w:val="6"/>
          </w:tcPr>
          <w:p>
            <w:pPr>
              <w:spacing w:after="0"/>
              <w:rPr>
                <w:sz w:val="2"/>
                <w:szCs w:val="2"/>
                <w:color w:val="auto"/>
              </w:rPr>
            </w:pPr>
          </w:p>
        </w:tc>
        <w:tc>
          <w:tcPr>
            <w:tcW w:w="3300" w:type="dxa"/>
            <w:vAlign w:val="bottom"/>
            <w:gridSpan w:val="14"/>
            <w:vMerge w:val="continue"/>
          </w:tcPr>
          <w:p>
            <w:pPr>
              <w:spacing w:after="0"/>
              <w:rPr>
                <w:sz w:val="2"/>
                <w:szCs w:val="2"/>
                <w:color w:val="auto"/>
              </w:rPr>
            </w:pPr>
          </w:p>
        </w:tc>
        <w:tc>
          <w:tcPr>
            <w:tcW w:w="1140" w:type="dxa"/>
            <w:vAlign w:val="bottom"/>
            <w:gridSpan w:val="2"/>
            <w:vMerge w:val="continue"/>
          </w:tcPr>
          <w:p>
            <w:pPr>
              <w:spacing w:after="0"/>
              <w:rPr>
                <w:sz w:val="2"/>
                <w:szCs w:val="2"/>
                <w:color w:val="auto"/>
              </w:rPr>
            </w:pPr>
          </w:p>
        </w:tc>
        <w:tc>
          <w:tcPr>
            <w:tcW w:w="2860" w:type="dxa"/>
            <w:vAlign w:val="bottom"/>
            <w:gridSpan w:val="7"/>
            <w:vMerge w:val="continue"/>
          </w:tcPr>
          <w:p>
            <w:pPr>
              <w:spacing w:after="0"/>
              <w:rPr>
                <w:sz w:val="2"/>
                <w:szCs w:val="2"/>
                <w:color w:val="auto"/>
              </w:rPr>
            </w:pPr>
          </w:p>
        </w:tc>
        <w:tc>
          <w:tcPr>
            <w:tcW w:w="300" w:type="dxa"/>
            <w:vAlign w:val="bottom"/>
            <w:vMerge w:val="continue"/>
          </w:tcPr>
          <w:p>
            <w:pPr>
              <w:spacing w:after="0"/>
              <w:rPr>
                <w:sz w:val="2"/>
                <w:szCs w:val="2"/>
                <w:color w:val="auto"/>
              </w:rPr>
            </w:pPr>
          </w:p>
        </w:tc>
        <w:tc>
          <w:tcPr>
            <w:tcW w:w="920" w:type="dxa"/>
            <w:vAlign w:val="bottom"/>
            <w:gridSpan w:val="3"/>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236"/>
        </w:trPr>
        <w:tc>
          <w:tcPr>
            <w:tcW w:w="1140" w:type="dxa"/>
            <w:vAlign w:val="bottom"/>
          </w:tcPr>
          <w:p>
            <w:pPr>
              <w:spacing w:after="0"/>
              <w:rPr>
                <w:sz w:val="20"/>
                <w:szCs w:val="20"/>
                <w:color w:val="auto"/>
              </w:rPr>
            </w:pPr>
            <w:r>
              <w:rPr>
                <w:rFonts w:ascii="Helvetica" w:cs="Helvetica" w:eastAsia="Helvetica" w:hAnsi="Helvetica"/>
                <w:sz w:val="20"/>
                <w:szCs w:val="20"/>
                <w:color w:val="auto"/>
              </w:rPr>
              <w:t xml:space="preserve">the </w:t>
            </w:r>
            <w:r>
              <w:rPr>
                <w:rFonts w:ascii="Helvetica" w:cs="Helvetica" w:eastAsia="Helvetica" w:hAnsi="Helvetica"/>
                <w:sz w:val="20"/>
                <w:szCs w:val="20"/>
                <w:b w:val="1"/>
                <w:bCs w:val="1"/>
                <w:color w:val="auto"/>
              </w:rPr>
              <w:t>[**1965]</w:t>
            </w:r>
          </w:p>
        </w:tc>
        <w:tc>
          <w:tcPr>
            <w:tcW w:w="1360" w:type="dxa"/>
            <w:vAlign w:val="bottom"/>
            <w:gridSpan w:val="7"/>
          </w:tcPr>
          <w:p>
            <w:pPr>
              <w:jc w:val="right"/>
              <w:ind w:right="100"/>
              <w:spacing w:after="0"/>
              <w:rPr>
                <w:sz w:val="20"/>
                <w:szCs w:val="20"/>
                <w:color w:val="auto"/>
              </w:rPr>
            </w:pPr>
            <w:r>
              <w:rPr>
                <w:rFonts w:ascii="Helvetica" w:cs="Helvetica" w:eastAsia="Helvetica" w:hAnsi="Helvetica"/>
                <w:sz w:val="20"/>
                <w:szCs w:val="20"/>
                <w:color w:val="auto"/>
              </w:rPr>
              <w:t>"grounds"  of</w:t>
            </w:r>
          </w:p>
        </w:tc>
        <w:tc>
          <w:tcPr>
            <w:tcW w:w="380" w:type="dxa"/>
            <w:vAlign w:val="bottom"/>
            <w:gridSpan w:val="2"/>
          </w:tcPr>
          <w:p>
            <w:pPr>
              <w:jc w:val="right"/>
              <w:spacing w:after="0"/>
              <w:rPr>
                <w:sz w:val="20"/>
                <w:szCs w:val="20"/>
                <w:color w:val="auto"/>
              </w:rPr>
            </w:pPr>
            <w:r>
              <w:rPr>
                <w:rFonts w:ascii="Helvetica" w:cs="Helvetica" w:eastAsia="Helvetica" w:hAnsi="Helvetica"/>
                <w:sz w:val="20"/>
                <w:szCs w:val="20"/>
                <w:color w:val="auto"/>
              </w:rPr>
              <w:t>his</w:t>
            </w:r>
          </w:p>
        </w:tc>
        <w:tc>
          <w:tcPr>
            <w:tcW w:w="2360" w:type="dxa"/>
            <w:vAlign w:val="bottom"/>
            <w:gridSpan w:val="10"/>
          </w:tcPr>
          <w:p>
            <w:pPr>
              <w:jc w:val="right"/>
              <w:ind w:right="240"/>
              <w:spacing w:after="0"/>
              <w:rPr>
                <w:sz w:val="20"/>
                <w:szCs w:val="20"/>
                <w:color w:val="auto"/>
              </w:rPr>
            </w:pPr>
            <w:r>
              <w:rPr>
                <w:rFonts w:ascii="Helvetica" w:cs="Helvetica" w:eastAsia="Helvetica" w:hAnsi="Helvetica"/>
                <w:sz w:val="20"/>
                <w:szCs w:val="20"/>
                <w:color w:val="auto"/>
              </w:rPr>
              <w:t>"entitle[ment]  to  relief"</w:t>
            </w:r>
          </w:p>
        </w:tc>
        <w:tc>
          <w:tcPr>
            <w:tcW w:w="140" w:type="dxa"/>
            <w:vAlign w:val="bottom"/>
          </w:tcPr>
          <w:p>
            <w:pPr>
              <w:spacing w:after="0"/>
              <w:rPr>
                <w:sz w:val="20"/>
                <w:szCs w:val="20"/>
                <w:color w:val="auto"/>
              </w:rPr>
            </w:pPr>
          </w:p>
        </w:tc>
        <w:tc>
          <w:tcPr>
            <w:tcW w:w="1000" w:type="dxa"/>
            <w:vAlign w:val="bottom"/>
          </w:tcPr>
          <w:p>
            <w:pPr>
              <w:spacing w:after="0"/>
              <w:rPr>
                <w:sz w:val="20"/>
                <w:szCs w:val="20"/>
                <w:color w:val="auto"/>
              </w:rPr>
            </w:pPr>
          </w:p>
        </w:tc>
        <w:tc>
          <w:tcPr>
            <w:tcW w:w="60" w:type="dxa"/>
            <w:vAlign w:val="bottom"/>
          </w:tcPr>
          <w:p>
            <w:pPr>
              <w:spacing w:after="0"/>
              <w:rPr>
                <w:sz w:val="20"/>
                <w:szCs w:val="20"/>
                <w:color w:val="auto"/>
              </w:rPr>
            </w:pPr>
          </w:p>
        </w:tc>
        <w:tc>
          <w:tcPr>
            <w:tcW w:w="160" w:type="dxa"/>
            <w:vAlign w:val="bottom"/>
          </w:tcPr>
          <w:p>
            <w:pPr>
              <w:spacing w:after="0"/>
              <w:rPr>
                <w:sz w:val="20"/>
                <w:szCs w:val="20"/>
                <w:color w:val="auto"/>
              </w:rPr>
            </w:pPr>
          </w:p>
        </w:tc>
        <w:tc>
          <w:tcPr>
            <w:tcW w:w="800" w:type="dxa"/>
            <w:vAlign w:val="bottom"/>
          </w:tcPr>
          <w:p>
            <w:pPr>
              <w:spacing w:after="0"/>
              <w:rPr>
                <w:sz w:val="20"/>
                <w:szCs w:val="20"/>
                <w:color w:val="auto"/>
              </w:rPr>
            </w:pPr>
          </w:p>
        </w:tc>
        <w:tc>
          <w:tcPr>
            <w:tcW w:w="140" w:type="dxa"/>
            <w:vAlign w:val="bottom"/>
          </w:tcPr>
          <w:p>
            <w:pPr>
              <w:spacing w:after="0"/>
              <w:rPr>
                <w:sz w:val="20"/>
                <w:szCs w:val="20"/>
                <w:color w:val="auto"/>
              </w:rPr>
            </w:pPr>
          </w:p>
        </w:tc>
        <w:tc>
          <w:tcPr>
            <w:tcW w:w="460" w:type="dxa"/>
            <w:vAlign w:val="bottom"/>
          </w:tcPr>
          <w:p>
            <w:pPr>
              <w:spacing w:after="0"/>
              <w:rPr>
                <w:sz w:val="20"/>
                <w:szCs w:val="20"/>
                <w:color w:val="auto"/>
              </w:rPr>
            </w:pPr>
          </w:p>
        </w:tc>
        <w:tc>
          <w:tcPr>
            <w:tcW w:w="740" w:type="dxa"/>
            <w:vAlign w:val="bottom"/>
          </w:tcPr>
          <w:p>
            <w:pPr>
              <w:spacing w:after="0"/>
              <w:rPr>
                <w:sz w:val="20"/>
                <w:szCs w:val="20"/>
                <w:color w:val="auto"/>
              </w:rPr>
            </w:pPr>
          </w:p>
        </w:tc>
        <w:tc>
          <w:tcPr>
            <w:tcW w:w="500" w:type="dxa"/>
            <w:vAlign w:val="bottom"/>
          </w:tcPr>
          <w:p>
            <w:pPr>
              <w:spacing w:after="0"/>
              <w:rPr>
                <w:sz w:val="20"/>
                <w:szCs w:val="20"/>
                <w:color w:val="auto"/>
              </w:rPr>
            </w:pPr>
          </w:p>
        </w:tc>
        <w:tc>
          <w:tcPr>
            <w:tcW w:w="300" w:type="dxa"/>
            <w:vAlign w:val="bottom"/>
          </w:tcPr>
          <w:p>
            <w:pPr>
              <w:spacing w:after="0"/>
              <w:rPr>
                <w:sz w:val="20"/>
                <w:szCs w:val="20"/>
                <w:color w:val="auto"/>
              </w:rPr>
            </w:pPr>
          </w:p>
        </w:tc>
        <w:tc>
          <w:tcPr>
            <w:tcW w:w="400" w:type="dxa"/>
            <w:vAlign w:val="bottom"/>
          </w:tcPr>
          <w:p>
            <w:pPr>
              <w:spacing w:after="0"/>
              <w:rPr>
                <w:sz w:val="20"/>
                <w:szCs w:val="20"/>
                <w:color w:val="auto"/>
              </w:rPr>
            </w:pPr>
          </w:p>
        </w:tc>
        <w:tc>
          <w:tcPr>
            <w:tcW w:w="300" w:type="dxa"/>
            <w:vAlign w:val="bottom"/>
          </w:tcPr>
          <w:p>
            <w:pPr>
              <w:spacing w:after="0"/>
              <w:rPr>
                <w:sz w:val="20"/>
                <w:szCs w:val="20"/>
                <w:color w:val="auto"/>
              </w:rPr>
            </w:pPr>
          </w:p>
        </w:tc>
        <w:tc>
          <w:tcPr>
            <w:tcW w:w="220" w:type="dxa"/>
            <w:vAlign w:val="bottom"/>
          </w:tcPr>
          <w:p>
            <w:pPr>
              <w:spacing w:after="0"/>
              <w:rPr>
                <w:sz w:val="20"/>
                <w:szCs w:val="20"/>
                <w:color w:val="auto"/>
              </w:rPr>
            </w:pPr>
          </w:p>
        </w:tc>
        <w:tc>
          <w:tcPr>
            <w:tcW w:w="0" w:type="dxa"/>
            <w:vAlign w:val="bottom"/>
          </w:tcPr>
          <w:p>
            <w:pPr>
              <w:spacing w:after="0"/>
              <w:rPr>
                <w:sz w:val="1"/>
                <w:szCs w:val="1"/>
                <w:color w:val="auto"/>
              </w:rPr>
            </w:pPr>
          </w:p>
        </w:tc>
      </w:tr>
    </w:tbl>
    <w:p>
      <w:pPr>
        <w:spacing w:after="0" w:line="30" w:lineRule="exact"/>
        <w:rPr>
          <w:sz w:val="20"/>
          <w:szCs w:val="20"/>
          <w:color w:val="auto"/>
        </w:rPr>
      </w:pPr>
    </w:p>
    <w:p>
      <w:pPr>
        <w:sectPr>
          <w:pgSz w:w="12240" w:h="15840" w:orient="portrait"/>
          <w:cols w:equalWidth="0" w:num="1">
            <w:col w:w="10460"/>
          </w:cols>
          <w:pgMar w:left="1000" w:top="401" w:right="780" w:bottom="278" w:gutter="0" w:footer="0" w:header="0"/>
        </w:sectPr>
      </w:pPr>
    </w:p>
    <w:p>
      <w:pPr>
        <w:jc w:val="both"/>
        <w:spacing w:after="0" w:line="266"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requires more than labels and conclusions, and a formulaic recitation of the elements of a cause of action will not do, see </w:t>
      </w:r>
      <w:hyperlink r:id="rId30">
        <w:r>
          <w:rPr>
            <w:rFonts w:ascii="Helvetica" w:cs="Helvetica" w:eastAsia="Helvetica" w:hAnsi="Helvetica"/>
            <w:sz w:val="20"/>
            <w:szCs w:val="20"/>
            <w:i w:val="1"/>
            <w:iCs w:val="1"/>
            <w:u w:val="single" w:color="auto"/>
            <w:color w:val="0077CC"/>
          </w:rPr>
          <w:t>Papasan v. Allain, 478 U.S. 265, 286,</w:t>
        </w:r>
      </w:hyperlink>
      <w:r>
        <w:rPr>
          <w:rFonts w:ascii="Helvetica" w:cs="Helvetica" w:eastAsia="Helvetica" w:hAnsi="Helvetica"/>
          <w:sz w:val="20"/>
          <w:szCs w:val="20"/>
          <w:color w:val="auto"/>
        </w:rPr>
        <w:t xml:space="preserve"> </w:t>
      </w:r>
      <w:hyperlink r:id="rId30">
        <w:r>
          <w:rPr>
            <w:rFonts w:ascii="Helvetica" w:cs="Helvetica" w:eastAsia="Helvetica" w:hAnsi="Helvetica"/>
            <w:sz w:val="20"/>
            <w:szCs w:val="20"/>
            <w:i w:val="1"/>
            <w:iCs w:val="1"/>
            <w:u w:val="single" w:color="auto"/>
            <w:color w:val="0077CC"/>
          </w:rPr>
          <w:t>106 S. Ct. 2932, 92 L. Ed. 2d 209 (1986)</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(on</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a motion to</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dismiss, courts "are not bound to accept as true a legal conclusion couched as a factual allegation"). Factual allegations must be enough to raise a right to relief above the speculative level, see 5 C. Wright &amp; A. Miller, Federal Practice and Procedure § 1216, pp 235-236 (3d ed. 2004) (hereinafter Wright &amp; Miller) ("[T]he pleading must contain something more . . . than . . . a statement of facts that merely creates a suspicion [of] a legally cognizable right of action"),</w:t>
      </w:r>
      <w:r>
        <w:rPr>
          <w:rFonts w:ascii="Helvetica" w:cs="Helvetica" w:eastAsia="Helvetica" w:hAnsi="Helvetica"/>
          <w:sz w:val="32"/>
          <w:szCs w:val="32"/>
          <w:color w:val="000000"/>
          <w:vertAlign w:val="superscript"/>
        </w:rPr>
        <w:t>3</w:t>
      </w:r>
      <w:r>
        <w:rPr>
          <w:rFonts w:ascii="Helvetica" w:cs="Helvetica" w:eastAsia="Helvetica" w:hAnsi="Helvetica"/>
          <w:sz w:val="20"/>
          <w:szCs w:val="20"/>
          <w:color w:val="000000"/>
        </w:rPr>
        <w:t xml:space="preserve"> on the assumption that all</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66040</wp:posOffset>
                </wp:positionV>
                <wp:extent cx="1822450" cy="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82245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5" o:spid="_x0000_s103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5.2pt" to="143.5pt,5.2pt" o:allowincell="f" strokecolor="#000000" strokeweight="0.72pt"/>
            </w:pict>
          </mc:Fallback>
        </mc:AlternateContent>
      </w:r>
    </w:p>
    <w:p>
      <w:pPr>
        <w:spacing w:after="0" w:line="200" w:lineRule="exact"/>
        <w:rPr>
          <w:sz w:val="20"/>
          <w:szCs w:val="20"/>
          <w:color w:val="auto"/>
        </w:rPr>
      </w:pPr>
    </w:p>
    <w:p>
      <w:pPr>
        <w:spacing w:after="0" w:line="274" w:lineRule="exact"/>
        <w:rPr>
          <w:sz w:val="20"/>
          <w:szCs w:val="20"/>
          <w:color w:val="auto"/>
        </w:rPr>
      </w:pPr>
    </w:p>
    <w:p>
      <w:pPr>
        <w:jc w:val="both"/>
        <w:ind w:right="20"/>
        <w:spacing w:after="0" w:line="265" w:lineRule="auto"/>
        <w:tabs>
          <w:tab w:leader="none" w:pos="100" w:val="left"/>
        </w:tabs>
        <w:numPr>
          <w:ilvl w:val="0"/>
          <w:numId w:val="6"/>
        </w:numPr>
        <w:rPr>
          <w:rFonts w:ascii="Helvetica" w:cs="Helvetica" w:eastAsia="Helvetica" w:hAnsi="Helvetica"/>
          <w:sz w:val="18"/>
          <w:szCs w:val="18"/>
          <w:color w:val="auto"/>
        </w:rPr>
      </w:pPr>
      <w:r>
        <w:rPr>
          <w:rFonts w:ascii="Helvetica" w:cs="Helvetica" w:eastAsia="Helvetica" w:hAnsi="Helvetica"/>
          <w:sz w:val="18"/>
          <w:szCs w:val="18"/>
          <w:color w:val="auto"/>
        </w:rPr>
        <w:t xml:space="preserve">The dissent greatly oversimplifies matters by suggesting that the Federal Rules somehow dispensed with the pleading of facts altogether. See </w:t>
      </w:r>
      <w:hyperlink r:id="rId8">
        <w:r>
          <w:rPr>
            <w:rFonts w:ascii="Helvetica" w:cs="Helvetica" w:eastAsia="Helvetica" w:hAnsi="Helvetica"/>
            <w:sz w:val="18"/>
            <w:szCs w:val="18"/>
            <w:i w:val="1"/>
            <w:iCs w:val="1"/>
            <w:u w:val="single" w:color="auto"/>
            <w:color w:val="0077CC"/>
          </w:rPr>
          <w:t>post, at 580, 167 L. Ed. 2d, at 955</w:t>
        </w:r>
      </w:hyperlink>
      <w:r>
        <w:rPr>
          <w:rFonts w:ascii="Helvetica" w:cs="Helvetica" w:eastAsia="Helvetica" w:hAnsi="Helvetica"/>
          <w:sz w:val="18"/>
          <w:szCs w:val="18"/>
          <w:color w:val="auto"/>
        </w:rPr>
        <w:t xml:space="preserve"> (opinion of Stevens, J.) (pleading standard of Federal Rules "does not require, or even invite, the pleading of facts"). While, for most types of cases, the Federal Rules eliminated the cumbersome requirement that a claimant "set out </w:t>
      </w:r>
      <w:r>
        <w:rPr>
          <w:rFonts w:ascii="Helvetica" w:cs="Helvetica" w:eastAsia="Helvetica" w:hAnsi="Helvetica"/>
          <w:sz w:val="18"/>
          <w:szCs w:val="18"/>
          <w:i w:val="1"/>
          <w:iCs w:val="1"/>
          <w:color w:val="auto"/>
        </w:rPr>
        <w:t>in detail</w:t>
      </w:r>
      <w:r>
        <w:rPr>
          <w:rFonts w:ascii="Helvetica" w:cs="Helvetica" w:eastAsia="Helvetica" w:hAnsi="Helvetica"/>
          <w:sz w:val="18"/>
          <w:szCs w:val="18"/>
          <w:color w:val="auto"/>
        </w:rPr>
        <w:t xml:space="preserve"> the facts upon which he bases his claim," </w:t>
      </w:r>
      <w:hyperlink r:id="rId17">
        <w:r>
          <w:rPr>
            <w:rFonts w:ascii="Helvetica" w:cs="Helvetica" w:eastAsia="Helvetica" w:hAnsi="Helvetica"/>
            <w:sz w:val="18"/>
            <w:szCs w:val="18"/>
            <w:i w:val="1"/>
            <w:iCs w:val="1"/>
            <w:u w:val="single" w:color="auto"/>
            <w:color w:val="0077CC"/>
          </w:rPr>
          <w:t>Conley v. Gibson,</w:t>
        </w:r>
      </w:hyperlink>
    </w:p>
    <w:p>
      <w:pPr>
        <w:spacing w:after="0" w:line="15" w:lineRule="exact"/>
        <w:rPr>
          <w:rFonts w:ascii="Helvetica" w:cs="Helvetica" w:eastAsia="Helvetica" w:hAnsi="Helvetica"/>
          <w:sz w:val="18"/>
          <w:szCs w:val="18"/>
          <w:color w:val="auto"/>
        </w:rPr>
      </w:pPr>
    </w:p>
    <w:p>
      <w:pPr>
        <w:jc w:val="both"/>
        <w:ind w:right="20"/>
        <w:spacing w:after="0" w:line="278" w:lineRule="auto"/>
        <w:tabs>
          <w:tab w:leader="none" w:pos="352" w:val="left"/>
        </w:tabs>
        <w:numPr>
          <w:ilvl w:val="0"/>
          <w:numId w:val="7"/>
        </w:numPr>
        <w:rPr>
          <w:rFonts w:ascii="Helvetica" w:cs="Helvetica" w:eastAsia="Helvetica" w:hAnsi="Helvetica"/>
          <w:sz w:val="18"/>
          <w:szCs w:val="18"/>
          <w:color w:val="000000"/>
        </w:rPr>
      </w:pPr>
      <w:hyperlink r:id="rId17">
        <w:r>
          <w:rPr>
            <w:rFonts w:ascii="Helvetica" w:cs="Helvetica" w:eastAsia="Helvetica" w:hAnsi="Helvetica"/>
            <w:sz w:val="18"/>
            <w:szCs w:val="18"/>
            <w:i w:val="1"/>
            <w:iCs w:val="1"/>
            <w:u w:val="single" w:color="auto"/>
            <w:color w:val="0077CC"/>
          </w:rPr>
          <w:t>U.S. 41, 47, 78 S. Ct. 99, 2 L. Ed. 2d 80 (1957)</w:t>
        </w:r>
        <w:r>
          <w:rPr>
            <w:rFonts w:ascii="Helvetica" w:cs="Helvetica" w:eastAsia="Helvetica" w:hAnsi="Helvetica"/>
            <w:sz w:val="18"/>
            <w:szCs w:val="18"/>
            <w:i w:val="1"/>
            <w:iCs w:val="1"/>
            <w:color w:val="0077CC"/>
          </w:rPr>
          <w:t xml:space="preserve"> </w:t>
        </w:r>
      </w:hyperlink>
      <w:r>
        <w:rPr>
          <w:rFonts w:ascii="Helvetica" w:cs="Helvetica" w:eastAsia="Helvetica" w:hAnsi="Helvetica"/>
          <w:sz w:val="18"/>
          <w:szCs w:val="18"/>
          <w:color w:val="000000"/>
        </w:rPr>
        <w:t>(emphasis</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 xml:space="preserve">added), </w:t>
      </w:r>
      <w:hyperlink r:id="rId16">
        <w:r>
          <w:rPr>
            <w:rFonts w:ascii="Helvetica" w:cs="Helvetica" w:eastAsia="Helvetica" w:hAnsi="Helvetica"/>
            <w:sz w:val="18"/>
            <w:szCs w:val="18"/>
            <w:i w:val="1"/>
            <w:iCs w:val="1"/>
            <w:u w:val="single" w:color="auto"/>
            <w:color w:val="0077CC"/>
          </w:rPr>
          <w:t>Rule 8(a)(2)</w:t>
        </w:r>
        <w:r>
          <w:rPr>
            <w:rFonts w:ascii="Helvetica" w:cs="Helvetica" w:eastAsia="Helvetica" w:hAnsi="Helvetica"/>
            <w:sz w:val="18"/>
            <w:szCs w:val="18"/>
            <w:u w:val="single" w:color="auto"/>
            <w:color w:val="000000"/>
          </w:rPr>
          <w:t xml:space="preserve"> </w:t>
        </w:r>
      </w:hyperlink>
      <w:r>
        <w:rPr>
          <w:rFonts w:ascii="Helvetica" w:cs="Helvetica" w:eastAsia="Helvetica" w:hAnsi="Helvetica"/>
          <w:sz w:val="18"/>
          <w:szCs w:val="18"/>
          <w:color w:val="000000"/>
        </w:rPr>
        <w:t>still requires a "showing," rather than a blanket assertion, of entitlement to relief. Without some</w:t>
      </w:r>
    </w:p>
    <w:p>
      <w:pPr>
        <w:spacing w:after="0" w:line="20" w:lineRule="exact"/>
        <w:rPr>
          <w:rFonts w:ascii="Helvetica" w:cs="Helvetica" w:eastAsia="Helvetica" w:hAnsi="Helvetica"/>
          <w:sz w:val="18"/>
          <w:szCs w:val="18"/>
          <w:i w:val="1"/>
          <w:iCs w:val="1"/>
          <w:u w:val="single" w:color="auto"/>
          <w:color w:val="0077CC"/>
        </w:rPr>
      </w:pPr>
      <w:r>
        <w:rPr>
          <w:rFonts w:ascii="Helvetica" w:cs="Helvetica" w:eastAsia="Helvetica" w:hAnsi="Helvetica"/>
          <w:sz w:val="18"/>
          <w:szCs w:val="18"/>
          <w:i w:val="1"/>
          <w:iCs w:val="1"/>
          <w:u w:val="single" w:color="auto"/>
          <w:color w:val="0077CC"/>
        </w:rPr>
        <w:br w:type="column"/>
      </w:r>
    </w:p>
    <w:p>
      <w:pPr>
        <w:spacing w:after="0" w:line="141" w:lineRule="exact"/>
        <w:rPr>
          <w:rFonts w:ascii="Helvetica" w:cs="Helvetica" w:eastAsia="Helvetica" w:hAnsi="Helvetica"/>
          <w:sz w:val="18"/>
          <w:szCs w:val="18"/>
          <w:i w:val="1"/>
          <w:iCs w:val="1"/>
          <w:u w:val="single" w:color="auto"/>
          <w:color w:val="0077CC"/>
        </w:rPr>
      </w:pPr>
    </w:p>
    <w:p>
      <w:pPr>
        <w:ind w:right="120"/>
        <w:spacing w:after="0" w:line="278" w:lineRule="auto"/>
        <w:rPr>
          <w:rFonts w:ascii="Helvetica" w:cs="Helvetica" w:eastAsia="Helvetica" w:hAnsi="Helvetica"/>
          <w:sz w:val="18"/>
          <w:szCs w:val="18"/>
          <w:color w:val="auto"/>
        </w:rPr>
      </w:pPr>
      <w:r>
        <w:rPr>
          <w:rFonts w:ascii="Helvetica" w:cs="Helvetica" w:eastAsia="Helvetica" w:hAnsi="Helvetica"/>
          <w:sz w:val="18"/>
          <w:szCs w:val="18"/>
          <w:color w:val="auto"/>
        </w:rPr>
        <w:t>factual allegation in the complaint, it is hard to see how a claimant could satisfy the requirement of providing not only "fair notice" of the nature of the claim, but also "grounds" on which the claim rests. See 5 Wright &amp; Miller § 1202, at 94, 95 (</w:t>
      </w:r>
      <w:hyperlink r:id="rId16">
        <w:r>
          <w:rPr>
            <w:rFonts w:ascii="Helvetica" w:cs="Helvetica" w:eastAsia="Helvetica" w:hAnsi="Helvetica"/>
            <w:sz w:val="18"/>
            <w:szCs w:val="18"/>
            <w:i w:val="1"/>
            <w:iCs w:val="1"/>
            <w:u w:val="single" w:color="auto"/>
            <w:color w:val="0077CC"/>
          </w:rPr>
          <w:t>Rule 8(a)</w:t>
        </w:r>
        <w:r>
          <w:rPr>
            <w:rFonts w:ascii="Helvetica" w:cs="Helvetica" w:eastAsia="Helvetica" w:hAnsi="Helvetica"/>
            <w:sz w:val="18"/>
            <w:szCs w:val="18"/>
            <w:u w:val="single" w:color="auto"/>
            <w:color w:val="auto"/>
          </w:rPr>
          <w:t xml:space="preserve"> </w:t>
        </w:r>
      </w:hyperlink>
      <w:r>
        <w:rPr>
          <w:rFonts w:ascii="Helvetica" w:cs="Helvetica" w:eastAsia="Helvetica" w:hAnsi="Helvetica"/>
          <w:sz w:val="18"/>
          <w:szCs w:val="18"/>
          <w:color w:val="auto"/>
        </w:rPr>
        <w:t>"contemplate[s] the statement of circumstances, occurrences, and events in support of the claim presented" and does not authorize a pleader's "bare averment that he wants relief and is entitled to it").</w:t>
      </w:r>
    </w:p>
    <w:p>
      <w:pPr>
        <w:spacing w:after="0" w:line="20" w:lineRule="exact"/>
        <w:rPr>
          <w:rFonts w:ascii="Helvetica" w:cs="Helvetica" w:eastAsia="Helvetica" w:hAnsi="Helvetica"/>
          <w:sz w:val="18"/>
          <w:szCs w:val="18"/>
          <w:i w:val="1"/>
          <w:iCs w:val="1"/>
          <w:u w:val="single" w:color="auto"/>
          <w:color w:val="0077CC"/>
        </w:rPr>
      </w:pPr>
      <w:r>
        <w:rPr>
          <w:rFonts w:ascii="Helvetica" w:cs="Helvetica" w:eastAsia="Helvetica" w:hAnsi="Helvetica"/>
          <w:sz w:val="18"/>
          <w:szCs w:val="18"/>
          <w:i w:val="1"/>
          <w:iCs w:val="1"/>
          <w:u w:val="single" w:color="auto"/>
          <w:color w:val="0077CC"/>
        </w:rPr>
        <mc:AlternateContent>
          <mc:Choice Requires="wps">
            <w:drawing>
              <wp:anchor simplePos="0" relativeHeight="251657728" behindDoc="1" locked="0" layoutInCell="0" allowOverlap="1">
                <wp:simplePos x="0" y="0"/>
                <wp:positionH relativeFrom="column">
                  <wp:posOffset>0</wp:posOffset>
                </wp:positionH>
                <wp:positionV relativeFrom="paragraph">
                  <wp:posOffset>-1312545</wp:posOffset>
                </wp:positionV>
                <wp:extent cx="3175000" cy="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31750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6" o:spid="_x0000_s103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103.3499pt" to="250pt,-103.3499pt" o:allowincell="f" strokecolor="#000000" strokeweight="0.72pt"/>
            </w:pict>
          </mc:Fallback>
        </mc:AlternateContent>
      </w:r>
    </w:p>
    <w:p>
      <w:pPr>
        <w:spacing w:after="0" w:line="182" w:lineRule="exact"/>
        <w:rPr>
          <w:rFonts w:ascii="Helvetica" w:cs="Helvetica" w:eastAsia="Helvetica" w:hAnsi="Helvetica"/>
          <w:sz w:val="18"/>
          <w:szCs w:val="18"/>
          <w:i w:val="1"/>
          <w:iCs w:val="1"/>
          <w:u w:val="single" w:color="auto"/>
          <w:color w:val="0077CC"/>
        </w:rPr>
      </w:pPr>
    </w:p>
    <w:p>
      <w:pPr>
        <w:jc w:val="both"/>
        <w:ind w:right="220"/>
        <w:spacing w:after="0" w:line="239" w:lineRule="auto"/>
        <w:tabs>
          <w:tab w:leader="none" w:pos="100" w:val="left"/>
        </w:tabs>
        <w:numPr>
          <w:ilvl w:val="0"/>
          <w:numId w:val="8"/>
        </w:numPr>
        <w:rPr>
          <w:rFonts w:ascii="Helvetica" w:cs="Helvetica" w:eastAsia="Helvetica" w:hAnsi="Helvetica"/>
          <w:sz w:val="24"/>
          <w:szCs w:val="24"/>
          <w:color w:val="auto"/>
          <w:vertAlign w:val="superscript"/>
        </w:rPr>
      </w:pPr>
      <w:r>
        <w:rPr>
          <w:rFonts w:ascii="Helvetica" w:cs="Helvetica" w:eastAsia="Helvetica" w:hAnsi="Helvetica"/>
          <w:sz w:val="18"/>
          <w:szCs w:val="18"/>
          <w:color w:val="auto"/>
        </w:rPr>
        <w:t xml:space="preserve">Commentators have offered several examples of parallel conduct allegations that would state a § 1 claim under this standard. See, </w:t>
      </w:r>
      <w:r>
        <w:rPr>
          <w:rFonts w:ascii="Helvetica" w:cs="Helvetica" w:eastAsia="Helvetica" w:hAnsi="Helvetica"/>
          <w:sz w:val="18"/>
          <w:szCs w:val="18"/>
          <w:i w:val="1"/>
          <w:iCs w:val="1"/>
          <w:color w:val="auto"/>
        </w:rPr>
        <w:t>e.g.</w:t>
      </w:r>
      <w:r>
        <w:rPr>
          <w:rFonts w:ascii="Helvetica" w:cs="Helvetica" w:eastAsia="Helvetica" w:hAnsi="Helvetica"/>
          <w:sz w:val="18"/>
          <w:szCs w:val="18"/>
          <w:color w:val="auto"/>
        </w:rPr>
        <w:t>, 6 Areeda &amp; Hovenkamp P 1425, at 167-</w:t>
      </w:r>
    </w:p>
    <w:p>
      <w:pPr>
        <w:spacing w:after="0" w:line="32" w:lineRule="exact"/>
        <w:rPr>
          <w:rFonts w:ascii="Helvetica" w:cs="Helvetica" w:eastAsia="Helvetica" w:hAnsi="Helvetica"/>
          <w:sz w:val="24"/>
          <w:szCs w:val="24"/>
          <w:color w:val="auto"/>
          <w:vertAlign w:val="superscript"/>
        </w:rPr>
      </w:pPr>
    </w:p>
    <w:p>
      <w:pPr>
        <w:jc w:val="both"/>
        <w:ind w:right="220"/>
        <w:spacing w:after="0" w:line="278" w:lineRule="auto"/>
        <w:tabs>
          <w:tab w:leader="none" w:pos="408" w:val="left"/>
        </w:tabs>
        <w:numPr>
          <w:ilvl w:val="0"/>
          <w:numId w:val="9"/>
        </w:numPr>
        <w:rPr>
          <w:rFonts w:ascii="Helvetica" w:cs="Helvetica" w:eastAsia="Helvetica" w:hAnsi="Helvetica"/>
          <w:sz w:val="18"/>
          <w:szCs w:val="18"/>
          <w:color w:val="auto"/>
        </w:rPr>
      </w:pPr>
      <w:r>
        <w:rPr>
          <w:rFonts w:ascii="Helvetica" w:cs="Helvetica" w:eastAsia="Helvetica" w:hAnsi="Helvetica"/>
          <w:sz w:val="18"/>
          <w:szCs w:val="18"/>
          <w:color w:val="auto"/>
        </w:rPr>
        <w:t>(discussing "parallel behavior that would probably not result from chance, coincidence, independent responses to common stimuli, or mere interdependence unaided by an advance understanding among the parties"); Blechman, Conscious Parallelism, Signalling and Facilitating Devices: The Problem of Tacit Collusion Under the Antitrust Laws, 24 N. Y. L. S. L. Rev. 881, 899 (1979) (describing "conduct [that] indicates the sort of restricted freedom of action and sense of obligation that one generally associates with agreement"). The parties in this case agree that "complex and historically unprecedented changes in pricing structure made at the very same time by multiple competitors, and made for no other discernible reason," would support a plausible inference of conspiracy. Brief for Respondents 37; see also Reply Brief for Petitioners 12.</w:t>
      </w:r>
    </w:p>
    <w:p>
      <w:pPr>
        <w:sectPr>
          <w:pgSz w:w="12240" w:h="15840" w:orient="portrait"/>
          <w:cols w:equalWidth="0" w:num="2">
            <w:col w:w="5020" w:space="220"/>
            <w:col w:w="5220"/>
          </w:cols>
          <w:pgMar w:left="1000" w:top="401" w:right="780" w:bottom="278" w:gutter="0" w:footer="0" w:header="0"/>
          <w:type w:val="continuous"/>
        </w:sectPr>
      </w:pPr>
    </w:p>
    <w:bookmarkStart w:id="6" w:name="page7"/>
    <w:bookmarkEnd w:id="6"/>
    <w:p>
      <w:pPr>
        <w:ind w:left="8920"/>
        <w:spacing w:after="0"/>
        <w:rPr>
          <w:sz w:val="20"/>
          <w:szCs w:val="20"/>
          <w:color w:val="auto"/>
        </w:rPr>
      </w:pPr>
      <w:r>
        <w:rPr>
          <w:rFonts w:ascii="Helvetica" w:cs="Helvetica" w:eastAsia="Helvetica" w:hAnsi="Helvetica"/>
          <w:sz w:val="20"/>
          <w:szCs w:val="20"/>
          <w:color w:val="auto"/>
        </w:rPr>
        <w:t>Page 7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*556; 127 S. Ct. 1955, **1966; 167 L. Ed. 2d 929, ***941; 2007 U.S. LEXIS 5901, ****23</w:t>
      </w:r>
    </w:p>
    <w:p>
      <w:pPr>
        <w:sectPr>
          <w:pgSz w:w="12240" w:h="15840" w:orient="portrait"/>
          <w:cols w:equalWidth="0" w:num="1">
            <w:col w:w="10360"/>
          </w:cols>
          <w:pgMar w:left="1000" w:top="401" w:right="880" w:bottom="303" w:gutter="0" w:footer="0" w:header="0"/>
        </w:sectPr>
      </w:pPr>
    </w:p>
    <w:p>
      <w:pPr>
        <w:spacing w:after="0" w:line="317" w:lineRule="exact"/>
        <w:rPr>
          <w:sz w:val="20"/>
          <w:szCs w:val="20"/>
          <w:color w:val="auto"/>
        </w:rPr>
      </w:pPr>
    </w:p>
    <w:p>
      <w:pPr>
        <w:jc w:val="both"/>
        <w:spacing w:after="0" w:line="271" w:lineRule="auto"/>
        <w:rPr>
          <w:sz w:val="20"/>
          <w:szCs w:val="20"/>
          <w:color w:val="auto"/>
        </w:rPr>
      </w:pPr>
      <w:r>
        <w:rPr>
          <w:rFonts w:ascii="Helvetica" w:cs="Helvetica" w:eastAsia="Helvetica" w:hAnsi="Helvetica"/>
          <w:sz w:val="20"/>
          <w:szCs w:val="20"/>
          <w:color w:val="auto"/>
        </w:rPr>
        <w:t xml:space="preserve">commentators, already quoted, that lawful parallel conduct fails to bespeak unlawful agreement. It makes sense to say, therefore, that an allegation of parallel conduct and a bare assertion of conspiracy will not suffice. Without </w:t>
      </w:r>
      <w:r>
        <w:rPr>
          <w:rFonts w:ascii="Helvetica" w:cs="Helvetica" w:eastAsia="Helvetica" w:hAnsi="Helvetica"/>
          <w:sz w:val="20"/>
          <w:szCs w:val="20"/>
          <w:b w:val="1"/>
          <w:bCs w:val="1"/>
          <w:color w:val="auto"/>
        </w:rPr>
        <w:t>[*557]</w:t>
      </w:r>
      <w:r>
        <w:rPr>
          <w:rFonts w:ascii="Helvetica" w:cs="Helvetica" w:eastAsia="Helvetica" w:hAnsi="Helvetica"/>
          <w:sz w:val="20"/>
          <w:szCs w:val="20"/>
          <w:color w:val="auto"/>
        </w:rPr>
        <w:t xml:space="preserve"> more, parallel conduct does not suggest conspiracy, and a conclusory allegation of agreement at some unidentified point does not supply facts adequate to show illegality. Hence, when </w:t>
      </w:r>
      <w:r>
        <w:rPr>
          <w:rFonts w:ascii="Helvetica" w:cs="Helvetica" w:eastAsia="Helvetica" w:hAnsi="Helvetica"/>
          <w:sz w:val="20"/>
          <w:szCs w:val="20"/>
          <w:b w:val="1"/>
          <w:bCs w:val="1"/>
          <w:color w:val="auto"/>
        </w:rPr>
        <w:t>[****24]</w:t>
      </w:r>
      <w:r>
        <w:rPr>
          <w:rFonts w:ascii="Helvetica" w:cs="Helvetica" w:eastAsia="Helvetica" w:hAnsi="Helvetica"/>
          <w:sz w:val="20"/>
          <w:szCs w:val="20"/>
          <w:color w:val="auto"/>
        </w:rPr>
        <w:t xml:space="preserve"> allegations of parallel conduct are set out in order to make a § 1 claim, they must be placed in a context that raises a suggestion of a preceding agreement, not merely parallel conduct that could just as well be independent action.</w:t>
      </w:r>
    </w:p>
    <w:p>
      <w:pPr>
        <w:spacing w:after="0" w:line="198" w:lineRule="exact"/>
        <w:rPr>
          <w:sz w:val="20"/>
          <w:szCs w:val="20"/>
          <w:color w:val="auto"/>
        </w:rPr>
      </w:pPr>
    </w:p>
    <w:p>
      <w:pPr>
        <w:jc w:val="both"/>
        <w:ind w:right="20"/>
        <w:spacing w:after="0" w:line="272" w:lineRule="auto"/>
        <w:tabs>
          <w:tab w:leader="none" w:pos="439" w:val="left"/>
        </w:tabs>
        <w:numPr>
          <w:ilvl w:val="0"/>
          <w:numId w:val="10"/>
        </w:numPr>
        <w:rPr>
          <w:rFonts w:ascii="Helvetica" w:cs="Helvetica" w:eastAsia="Helvetica" w:hAnsi="Helvetica"/>
          <w:sz w:val="20"/>
          <w:szCs w:val="20"/>
          <w:i w:val="1"/>
          <w:iCs w:val="1"/>
          <w:color w:val="0077CC"/>
        </w:rPr>
      </w:pPr>
      <w:r>
        <w:rPr>
          <w:rFonts w:ascii="Helvetica" w:cs="Helvetica" w:eastAsia="Helvetica" w:hAnsi="Helvetica"/>
          <w:sz w:val="20"/>
          <w:szCs w:val="20"/>
          <w:b w:val="1"/>
          <w:bCs w:val="1"/>
          <w:color w:val="auto"/>
        </w:rPr>
        <w:t xml:space="preserve">[****25] </w:t>
      </w:r>
      <w:r>
        <w:rPr>
          <w:rFonts w:ascii="Helvetica" w:cs="Helvetica" w:eastAsia="Helvetica" w:hAnsi="Helvetica"/>
          <w:sz w:val="20"/>
          <w:szCs w:val="20"/>
          <w:color w:val="auto"/>
        </w:rPr>
        <w:t>The need at the pleading stage for</w:t>
      </w:r>
      <w:r>
        <w:rPr>
          <w:rFonts w:ascii="Helvetica" w:cs="Helvetica" w:eastAsia="Helvetica" w:hAnsi="Helvetica"/>
          <w:sz w:val="20"/>
          <w:szCs w:val="20"/>
          <w:b w:val="1"/>
          <w:bCs w:val="1"/>
          <w:color w:val="auto"/>
        </w:rPr>
        <w:t xml:space="preserve"> </w:t>
      </w:r>
      <w:r>
        <w:rPr>
          <w:rFonts w:ascii="Helvetica" w:cs="Helvetica" w:eastAsia="Helvetica" w:hAnsi="Helvetica"/>
          <w:sz w:val="20"/>
          <w:szCs w:val="20"/>
          <w:color w:val="auto"/>
        </w:rPr>
        <w:t xml:space="preserve">allegations plausibly suggesting (not merely consistent with) agreement reflects the threshold requirement of </w:t>
      </w:r>
      <w:hyperlink r:id="rId16">
        <w:r>
          <w:rPr>
            <w:rFonts w:ascii="Helvetica" w:cs="Helvetica" w:eastAsia="Helvetica" w:hAnsi="Helvetica"/>
            <w:sz w:val="20"/>
            <w:szCs w:val="20"/>
            <w:i w:val="1"/>
            <w:iCs w:val="1"/>
            <w:u w:val="single" w:color="auto"/>
            <w:color w:val="0077CC"/>
          </w:rPr>
          <w:t>Rule 8(a)(2)</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that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the "plain statement" possess enough</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heft to "sho[w] that the pleader is entitled to relief." A</w:t>
      </w:r>
    </w:p>
    <w:p>
      <w:pPr>
        <w:spacing w:after="0" w:line="20" w:lineRule="exact"/>
        <w:rPr>
          <w:sz w:val="20"/>
          <w:szCs w:val="20"/>
          <w:color w:val="auto"/>
        </w:rPr>
      </w:pPr>
      <w:r>
        <w:rPr>
          <w:sz w:val="20"/>
          <w:szCs w:val="20"/>
          <w:color w:val="auto"/>
        </w:rPr>
        <w:br w:type="column"/>
      </w:r>
    </w:p>
    <w:p>
      <w:pPr>
        <w:spacing w:after="0" w:line="297" w:lineRule="exact"/>
        <w:rPr>
          <w:sz w:val="20"/>
          <w:szCs w:val="20"/>
          <w:color w:val="auto"/>
        </w:rPr>
      </w:pPr>
    </w:p>
    <w:p>
      <w:pPr>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i w:val="1"/>
          <w:iCs w:val="1"/>
          <w:color w:val="auto"/>
        </w:rPr>
        <w:t xml:space="preserve">terrorem </w:t>
      </w:r>
      <w:r>
        <w:rPr>
          <w:rFonts w:ascii="Helvetica" w:cs="Helvetica" w:eastAsia="Helvetica" w:hAnsi="Helvetica"/>
          <w:sz w:val="20"/>
          <w:szCs w:val="20"/>
          <w:color w:val="auto"/>
        </w:rPr>
        <w:t>increment of the settlement value.'"</w:t>
      </w:r>
      <w:hyperlink r:id="rId19">
        <w:r>
          <w:rPr>
            <w:rFonts w:ascii="Helvetica" w:cs="Helvetica" w:eastAsia="Helvetica" w:hAnsi="Helvetica"/>
            <w:sz w:val="20"/>
            <w:szCs w:val="20"/>
            <w:i w:val="1"/>
            <w:iCs w:val="1"/>
            <w:u w:val="single" w:color="auto"/>
            <w:color w:val="0077CC"/>
          </w:rPr>
          <w:t>Id., at 347,</w:t>
        </w:r>
      </w:hyperlink>
      <w:r>
        <w:rPr>
          <w:rFonts w:ascii="Helvetica" w:cs="Helvetica" w:eastAsia="Helvetica" w:hAnsi="Helvetica"/>
          <w:sz w:val="20"/>
          <w:szCs w:val="20"/>
          <w:i w:val="1"/>
          <w:iCs w:val="1"/>
          <w:color w:val="auto"/>
        </w:rPr>
        <w:t xml:space="preserve"> </w:t>
      </w:r>
      <w:hyperlink r:id="rId19">
        <w:r>
          <w:rPr>
            <w:rFonts w:ascii="Helvetica" w:cs="Helvetica" w:eastAsia="Helvetica" w:hAnsi="Helvetica"/>
            <w:sz w:val="20"/>
            <w:szCs w:val="20"/>
            <w:i w:val="1"/>
            <w:iCs w:val="1"/>
            <w:u w:val="single" w:color="auto"/>
            <w:color w:val="0077CC"/>
          </w:rPr>
          <w:t>125 S. Ct. 1627,</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b w:val="1"/>
            <w:bCs w:val="1"/>
            <w:i w:val="1"/>
            <w:iCs w:val="1"/>
            <w:u w:val="single" w:color="auto"/>
            <w:color w:val="0077CC"/>
          </w:rPr>
          <w:t>[***942]</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i w:val="1"/>
            <w:iCs w:val="1"/>
            <w:u w:val="single" w:color="auto"/>
            <w:color w:val="0077CC"/>
          </w:rPr>
          <w:t>161 L. Ed. 2d 577</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(quoting</w:t>
      </w:r>
      <w:r>
        <w:rPr>
          <w:rFonts w:ascii="Helvetica" w:cs="Helvetica" w:eastAsia="Helvetica" w:hAnsi="Helvetica"/>
          <w:sz w:val="20"/>
          <w:szCs w:val="20"/>
          <w:i w:val="1"/>
          <w:iCs w:val="1"/>
          <w:color w:val="0077CC"/>
        </w:rPr>
        <w:t xml:space="preserve"> </w:t>
      </w:r>
      <w:hyperlink r:id="rId31">
        <w:r>
          <w:rPr>
            <w:rFonts w:ascii="Helvetica" w:cs="Helvetica" w:eastAsia="Helvetica" w:hAnsi="Helvetica"/>
            <w:sz w:val="20"/>
            <w:szCs w:val="20"/>
            <w:i w:val="1"/>
            <w:iCs w:val="1"/>
            <w:u w:val="single" w:color="auto"/>
            <w:color w:val="0077CC"/>
          </w:rPr>
          <w:t>Blue Chip Stamps v. Manor Drug Stores, 421 U.S. 723,</w:t>
        </w:r>
      </w:hyperlink>
      <w:r>
        <w:rPr>
          <w:rFonts w:ascii="Helvetica" w:cs="Helvetica" w:eastAsia="Helvetica" w:hAnsi="Helvetica"/>
          <w:sz w:val="20"/>
          <w:szCs w:val="20"/>
          <w:i w:val="1"/>
          <w:iCs w:val="1"/>
          <w:u w:val="single" w:color="auto"/>
          <w:color w:val="0077CC"/>
        </w:rPr>
        <w:t xml:space="preserve"> </w:t>
      </w:r>
      <w:hyperlink r:id="rId31">
        <w:r>
          <w:rPr>
            <w:rFonts w:ascii="Helvetica" w:cs="Helvetica" w:eastAsia="Helvetica" w:hAnsi="Helvetica"/>
            <w:sz w:val="20"/>
            <w:szCs w:val="20"/>
            <w:i w:val="1"/>
            <w:iCs w:val="1"/>
            <w:u w:val="single" w:color="auto"/>
            <w:color w:val="0077CC"/>
          </w:rPr>
          <w:t>741, 95 S. Ct. 1917, 44 L. Ed. 2d 539 (1975))</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So, [8]</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when the allegations in a complaint, however true, could not raise a claim of entitlement to relief, "'this basic deficiency </w:t>
      </w:r>
      <w:r>
        <w:rPr>
          <w:rFonts w:ascii="Helvetica" w:cs="Helvetica" w:eastAsia="Helvetica" w:hAnsi="Helvetica"/>
          <w:sz w:val="20"/>
          <w:szCs w:val="20"/>
          <w:b w:val="1"/>
          <w:bCs w:val="1"/>
          <w:color w:val="000000"/>
        </w:rPr>
        <w:t>[****27]</w:t>
      </w:r>
      <w:r>
        <w:rPr>
          <w:rFonts w:ascii="Helvetica" w:cs="Helvetica" w:eastAsia="Helvetica" w:hAnsi="Helvetica"/>
          <w:sz w:val="20"/>
          <w:szCs w:val="20"/>
          <w:color w:val="000000"/>
        </w:rPr>
        <w:t xml:space="preserve"> should . . . be exposed at the point of minimum expenditure of time and money by the parties and the court.'" 5 Wright &amp; Miller § 1216, at 233-234 (quoting </w:t>
      </w:r>
      <w:hyperlink r:id="rId32">
        <w:r>
          <w:rPr>
            <w:rFonts w:ascii="Helvetica" w:cs="Helvetica" w:eastAsia="Helvetica" w:hAnsi="Helvetica"/>
            <w:sz w:val="20"/>
            <w:szCs w:val="20"/>
            <w:i w:val="1"/>
            <w:iCs w:val="1"/>
            <w:u w:val="single" w:color="auto"/>
            <w:color w:val="0077CC"/>
          </w:rPr>
          <w:t>Daves v. Hawaiian Dredging Co., 114 F.</w:t>
        </w:r>
      </w:hyperlink>
      <w:r>
        <w:rPr>
          <w:rFonts w:ascii="Helvetica" w:cs="Helvetica" w:eastAsia="Helvetica" w:hAnsi="Helvetica"/>
          <w:sz w:val="20"/>
          <w:szCs w:val="20"/>
          <w:color w:val="000000"/>
        </w:rPr>
        <w:t xml:space="preserve"> </w:t>
      </w:r>
      <w:hyperlink r:id="rId32">
        <w:r>
          <w:rPr>
            <w:rFonts w:ascii="Helvetica" w:cs="Helvetica" w:eastAsia="Helvetica" w:hAnsi="Helvetica"/>
            <w:sz w:val="20"/>
            <w:szCs w:val="20"/>
            <w:i w:val="1"/>
            <w:iCs w:val="1"/>
            <w:u w:val="single" w:color="auto"/>
            <w:color w:val="0077CC"/>
          </w:rPr>
          <w:t>Supp. 643, 645 (Haw. 1953))</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see also</w:t>
      </w:r>
      <w:r>
        <w:rPr>
          <w:rFonts w:ascii="Helvetica" w:cs="Helvetica" w:eastAsia="Helvetica" w:hAnsi="Helvetica"/>
          <w:sz w:val="20"/>
          <w:szCs w:val="20"/>
          <w:i w:val="1"/>
          <w:iCs w:val="1"/>
          <w:color w:val="0077CC"/>
        </w:rPr>
        <w:t xml:space="preserve"> </w:t>
      </w:r>
      <w:hyperlink r:id="rId19">
        <w:r>
          <w:rPr>
            <w:rFonts w:ascii="Helvetica" w:cs="Helvetica" w:eastAsia="Helvetica" w:hAnsi="Helvetica"/>
            <w:sz w:val="20"/>
            <w:szCs w:val="20"/>
            <w:i w:val="1"/>
            <w:iCs w:val="1"/>
            <w:u w:val="single" w:color="auto"/>
            <w:color w:val="0077CC"/>
          </w:rPr>
          <w:t>Dura, supra, at</w:t>
        </w:r>
      </w:hyperlink>
      <w:r>
        <w:rPr>
          <w:rFonts w:ascii="Helvetica" w:cs="Helvetica" w:eastAsia="Helvetica" w:hAnsi="Helvetica"/>
          <w:sz w:val="20"/>
          <w:szCs w:val="20"/>
          <w:i w:val="1"/>
          <w:iCs w:val="1"/>
          <w:color w:val="0077CC"/>
        </w:rPr>
        <w:t xml:space="preserve"> </w:t>
      </w:r>
      <w:hyperlink r:id="rId19">
        <w:r>
          <w:rPr>
            <w:rFonts w:ascii="Helvetica" w:cs="Helvetica" w:eastAsia="Helvetica" w:hAnsi="Helvetica"/>
            <w:sz w:val="20"/>
            <w:szCs w:val="20"/>
            <w:i w:val="1"/>
            <w:iCs w:val="1"/>
            <w:u w:val="single" w:color="auto"/>
            <w:color w:val="0077CC"/>
          </w:rPr>
          <w:t>346, 125 S. Ct. 1627, 161 L. Ed. 2d 577</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hyperlink r:id="rId33">
        <w:r>
          <w:rPr>
            <w:rFonts w:ascii="Helvetica" w:cs="Helvetica" w:eastAsia="Helvetica" w:hAnsi="Helvetica"/>
            <w:sz w:val="20"/>
            <w:szCs w:val="20"/>
            <w:i w:val="1"/>
            <w:iCs w:val="1"/>
            <w:u w:val="single" w:color="auto"/>
            <w:color w:val="0077CC"/>
          </w:rPr>
          <w:t>Asahi Glass</w:t>
        </w:r>
      </w:hyperlink>
      <w:r>
        <w:rPr>
          <w:rFonts w:ascii="Helvetica" w:cs="Helvetica" w:eastAsia="Helvetica" w:hAnsi="Helvetica"/>
          <w:sz w:val="20"/>
          <w:szCs w:val="20"/>
          <w:i w:val="1"/>
          <w:iCs w:val="1"/>
          <w:color w:val="0077CC"/>
        </w:rPr>
        <w:t xml:space="preserve"> </w:t>
      </w:r>
      <w:hyperlink r:id="rId33">
        <w:r>
          <w:rPr>
            <w:rFonts w:ascii="Helvetica" w:cs="Helvetica" w:eastAsia="Helvetica" w:hAnsi="Helvetica"/>
            <w:sz w:val="20"/>
            <w:szCs w:val="20"/>
            <w:i w:val="1"/>
            <w:iCs w:val="1"/>
            <w:u w:val="single" w:color="auto"/>
            <w:color w:val="0077CC"/>
          </w:rPr>
          <w:t>Co. v. Pentech Pharmaceuticals, Inc., 289 F. Supp. 2d</w:t>
        </w:r>
      </w:hyperlink>
      <w:r>
        <w:rPr>
          <w:rFonts w:ascii="Helvetica" w:cs="Helvetica" w:eastAsia="Helvetica" w:hAnsi="Helvetica"/>
          <w:sz w:val="20"/>
          <w:szCs w:val="20"/>
          <w:i w:val="1"/>
          <w:iCs w:val="1"/>
          <w:u w:val="single" w:color="auto"/>
          <w:color w:val="0077CC"/>
        </w:rPr>
        <w:t xml:space="preserve"> </w:t>
      </w:r>
      <w:hyperlink r:id="rId33">
        <w:r>
          <w:rPr>
            <w:rFonts w:ascii="Helvetica" w:cs="Helvetica" w:eastAsia="Helvetica" w:hAnsi="Helvetica"/>
            <w:sz w:val="20"/>
            <w:szCs w:val="20"/>
            <w:i w:val="1"/>
            <w:iCs w:val="1"/>
            <w:u w:val="single" w:color="auto"/>
            <w:color w:val="0077CC"/>
          </w:rPr>
          <w:t>986, 995 (ND Ill. 2003)</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(Posner,</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J., sitting by</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designation) ("[S]ome threshold of plausibility must be crossed at the outset before a patent antitrust case should be permitted to go into its inevitably costly and protracted discovery phase").</w:t>
      </w:r>
    </w:p>
    <w:p>
      <w:pPr>
        <w:spacing w:after="0" w:line="464" w:lineRule="exact"/>
        <w:rPr>
          <w:rFonts w:ascii="Helvetica" w:cs="Helvetica" w:eastAsia="Helvetica" w:hAnsi="Helvetica"/>
          <w:sz w:val="20"/>
          <w:szCs w:val="20"/>
          <w:i w:val="1"/>
          <w:iCs w:val="1"/>
          <w:color w:val="0077CC"/>
        </w:rPr>
      </w:pPr>
    </w:p>
    <w:p>
      <w:pPr>
        <w:sectPr>
          <w:pgSz w:w="12240" w:h="15840" w:orient="portrait"/>
          <w:cols w:equalWidth="0" w:num="2">
            <w:col w:w="5020" w:space="220"/>
            <w:col w:w="5120"/>
          </w:cols>
          <w:pgMar w:left="1000" w:top="401" w:right="880" w:bottom="303" w:gutter="0" w:footer="0" w:header="0"/>
          <w:type w:val="continuous"/>
        </w:sectPr>
      </w:pPr>
    </w:p>
    <w:tbl>
      <w:tblPr>
        <w:tblLayout w:type="fixed"/>
        <w:tblInd w:w="0" w:type="dxa"/>
        <w:tblCellMar>
          <w:top w:w="0" w:type="dxa"/>
          <w:left w:w="0" w:type="dxa"/>
          <w:bottom w:w="0" w:type="dxa"/>
          <w:right w:w="0" w:type="dxa"/>
        </w:tblCellMar>
      </w:tblPr>
      <w:tr>
        <w:trPr>
          <w:trHeight w:val="230"/>
        </w:trPr>
        <w:tc>
          <w:tcPr>
            <w:tcW w:w="5240" w:type="dxa"/>
            <w:vAlign w:val="bottom"/>
            <w:gridSpan w:val="2"/>
          </w:tcPr>
          <w:p>
            <w:pPr>
              <w:spacing w:after="0"/>
              <w:rPr>
                <w:sz w:val="20"/>
                <w:szCs w:val="20"/>
                <w:color w:val="auto"/>
              </w:rPr>
            </w:pPr>
            <w:r>
              <w:rPr>
                <w:rFonts w:ascii="Helvetica" w:cs="Helvetica" w:eastAsia="Helvetica" w:hAnsi="Helvetica"/>
                <w:sz w:val="20"/>
                <w:szCs w:val="20"/>
                <w:color w:val="auto"/>
              </w:rPr>
              <w:t>statement of parallel conduct, even conduct consciously</w:t>
            </w:r>
          </w:p>
        </w:tc>
        <w:tc>
          <w:tcPr>
            <w:tcW w:w="5000" w:type="dxa"/>
            <w:vAlign w:val="bottom"/>
            <w:gridSpan w:val="10"/>
          </w:tcPr>
          <w:p>
            <w:pPr>
              <w:spacing w:after="0"/>
              <w:rPr>
                <w:sz w:val="20"/>
                <w:szCs w:val="20"/>
                <w:color w:val="auto"/>
              </w:rPr>
            </w:pPr>
            <w:r>
              <w:rPr>
                <w:rFonts w:ascii="Helvetica" w:cs="Helvetica" w:eastAsia="Helvetica" w:hAnsi="Helvetica"/>
                <w:sz w:val="20"/>
                <w:szCs w:val="20"/>
                <w:color w:val="auto"/>
              </w:rPr>
              <w:t>Thus, it is one thing to be cautious before dismissing an</w:t>
            </w:r>
          </w:p>
        </w:tc>
      </w:tr>
      <w:tr>
        <w:trPr>
          <w:trHeight w:val="260"/>
        </w:trPr>
        <w:tc>
          <w:tcPr>
            <w:tcW w:w="5240" w:type="dxa"/>
            <w:vAlign w:val="bottom"/>
            <w:gridSpan w:val="2"/>
          </w:tcPr>
          <w:p>
            <w:pPr>
              <w:spacing w:after="0"/>
              <w:rPr>
                <w:sz w:val="20"/>
                <w:szCs w:val="20"/>
                <w:color w:val="auto"/>
              </w:rPr>
            </w:pPr>
            <w:r>
              <w:rPr>
                <w:rFonts w:ascii="Helvetica" w:cs="Helvetica" w:eastAsia="Helvetica" w:hAnsi="Helvetica"/>
                <w:sz w:val="20"/>
                <w:szCs w:val="20"/>
                <w:color w:val="auto"/>
              </w:rPr>
              <w:t>undertaken,  needs  some  setting  suggesting  the</w:t>
            </w:r>
          </w:p>
        </w:tc>
        <w:tc>
          <w:tcPr>
            <w:tcW w:w="5000" w:type="dxa"/>
            <w:vAlign w:val="bottom"/>
            <w:gridSpan w:val="10"/>
          </w:tcPr>
          <w:p>
            <w:pPr>
              <w:spacing w:after="0"/>
              <w:rPr>
                <w:sz w:val="20"/>
                <w:szCs w:val="20"/>
                <w:color w:val="auto"/>
              </w:rPr>
            </w:pPr>
            <w:r>
              <w:rPr>
                <w:rFonts w:ascii="Helvetica" w:cs="Helvetica" w:eastAsia="Helvetica" w:hAnsi="Helvetica"/>
                <w:sz w:val="20"/>
                <w:szCs w:val="20"/>
                <w:color w:val="auto"/>
              </w:rPr>
              <w:t xml:space="preserve">antitrust complaint in advance of discovery, cf. </w:t>
            </w:r>
            <w:r>
              <w:rPr>
                <w:rFonts w:ascii="Helvetica" w:cs="Helvetica" w:eastAsia="Helvetica" w:hAnsi="Helvetica"/>
                <w:sz w:val="20"/>
                <w:szCs w:val="20"/>
                <w:b w:val="1"/>
                <w:bCs w:val="1"/>
                <w:color w:val="auto"/>
              </w:rPr>
              <w:t>[**1967]</w:t>
            </w:r>
          </w:p>
        </w:tc>
      </w:tr>
      <w:tr>
        <w:trPr>
          <w:trHeight w:val="237"/>
        </w:trPr>
        <w:tc>
          <w:tcPr>
            <w:tcW w:w="5240" w:type="dxa"/>
            <w:vAlign w:val="bottom"/>
            <w:gridSpan w:val="2"/>
          </w:tcPr>
          <w:p>
            <w:pPr>
              <w:spacing w:after="0"/>
              <w:rPr>
                <w:sz w:val="20"/>
                <w:szCs w:val="20"/>
                <w:color w:val="auto"/>
              </w:rPr>
            </w:pPr>
            <w:r>
              <w:rPr>
                <w:rFonts w:ascii="Helvetica" w:cs="Helvetica" w:eastAsia="Helvetica" w:hAnsi="Helvetica"/>
                <w:sz w:val="20"/>
                <w:szCs w:val="20"/>
                <w:color w:val="auto"/>
              </w:rPr>
              <w:t>agreement necessary to make out a § 1 claim; without</w:t>
            </w:r>
          </w:p>
        </w:tc>
        <w:tc>
          <w:tcPr>
            <w:tcW w:w="5000" w:type="dxa"/>
            <w:vAlign w:val="bottom"/>
            <w:tcBorders>
              <w:bottom w:val="single" w:sz="8" w:color="0077CC"/>
            </w:tcBorders>
            <w:gridSpan w:val="10"/>
          </w:tcPr>
          <w:p>
            <w:pPr>
              <w:spacing w:after="0"/>
              <w:rPr>
                <w:rFonts w:ascii="Helvetica" w:cs="Helvetica" w:eastAsia="Helvetica" w:hAnsi="Helvetica"/>
                <w:sz w:val="20"/>
                <w:szCs w:val="20"/>
                <w:i w:val="1"/>
                <w:iCs w:val="1"/>
                <w:color w:val="0077CC"/>
              </w:rPr>
            </w:pPr>
            <w:hyperlink r:id="rId34">
              <w:r>
                <w:rPr>
                  <w:rFonts w:ascii="Helvetica" w:cs="Helvetica" w:eastAsia="Helvetica" w:hAnsi="Helvetica"/>
                  <w:sz w:val="20"/>
                  <w:szCs w:val="20"/>
                  <w:i w:val="1"/>
                  <w:iCs w:val="1"/>
                  <w:color w:val="0077CC"/>
                </w:rPr>
                <w:t>Poller v. Columbia Broadcasting System, Inc., 368 U.S.</w:t>
              </w:r>
            </w:hyperlink>
          </w:p>
        </w:tc>
      </w:tr>
      <w:tr>
        <w:trPr>
          <w:trHeight w:val="240"/>
        </w:trPr>
        <w:tc>
          <w:tcPr>
            <w:tcW w:w="5240" w:type="dxa"/>
            <w:vAlign w:val="bottom"/>
            <w:gridSpan w:val="2"/>
          </w:tcPr>
          <w:p>
            <w:pPr>
              <w:spacing w:after="0"/>
              <w:rPr>
                <w:sz w:val="20"/>
                <w:szCs w:val="20"/>
                <w:color w:val="auto"/>
              </w:rPr>
            </w:pPr>
            <w:r>
              <w:rPr>
                <w:rFonts w:ascii="Helvetica" w:cs="Helvetica" w:eastAsia="Helvetica" w:hAnsi="Helvetica"/>
                <w:sz w:val="20"/>
                <w:szCs w:val="20"/>
                <w:color w:val="auto"/>
              </w:rPr>
              <w:t>that further circumstance pointing toward a meeting of</w:t>
            </w:r>
          </w:p>
        </w:tc>
        <w:tc>
          <w:tcPr>
            <w:tcW w:w="960" w:type="dxa"/>
            <w:vAlign w:val="bottom"/>
          </w:tcPr>
          <w:p>
            <w:pPr>
              <w:spacing w:after="0"/>
              <w:rPr>
                <w:rFonts w:ascii="Helvetica" w:cs="Helvetica" w:eastAsia="Helvetica" w:hAnsi="Helvetica"/>
                <w:sz w:val="20"/>
                <w:szCs w:val="20"/>
                <w:i w:val="1"/>
                <w:iCs w:val="1"/>
                <w:color w:val="0077CC"/>
              </w:rPr>
            </w:pPr>
            <w:hyperlink r:id="rId34">
              <w:r>
                <w:rPr>
                  <w:rFonts w:ascii="Helvetica" w:cs="Helvetica" w:eastAsia="Helvetica" w:hAnsi="Helvetica"/>
                  <w:sz w:val="20"/>
                  <w:szCs w:val="20"/>
                  <w:i w:val="1"/>
                  <w:iCs w:val="1"/>
                  <w:color w:val="0077CC"/>
                </w:rPr>
                <w:t>464, 473,</w:t>
              </w:r>
            </w:hyperlink>
          </w:p>
        </w:tc>
        <w:tc>
          <w:tcPr>
            <w:tcW w:w="4040" w:type="dxa"/>
            <w:vAlign w:val="bottom"/>
            <w:gridSpan w:val="9"/>
          </w:tcPr>
          <w:p>
            <w:pPr>
              <w:jc w:val="right"/>
              <w:spacing w:after="0"/>
              <w:rPr>
                <w:rFonts w:ascii="Helvetica" w:cs="Helvetica" w:eastAsia="Helvetica" w:hAnsi="Helvetica"/>
                <w:sz w:val="20"/>
                <w:szCs w:val="20"/>
                <w:i w:val="1"/>
                <w:iCs w:val="1"/>
                <w:color w:val="0077CC"/>
              </w:rPr>
            </w:pPr>
            <w:hyperlink r:id="rId34">
              <w:r>
                <w:rPr>
                  <w:rFonts w:ascii="Helvetica" w:cs="Helvetica" w:eastAsia="Helvetica" w:hAnsi="Helvetica"/>
                  <w:sz w:val="20"/>
                  <w:szCs w:val="20"/>
                  <w:i w:val="1"/>
                  <w:iCs w:val="1"/>
                  <w:color w:val="0077CC"/>
                </w:rPr>
                <w:t>82 S. Ct. 486, 7 L. Ed. 2d 458 (1962)</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but</w:t>
            </w:r>
          </w:p>
        </w:tc>
      </w:tr>
      <w:tr>
        <w:trPr>
          <w:trHeight w:val="20"/>
        </w:trPr>
        <w:tc>
          <w:tcPr>
            <w:tcW w:w="5240" w:type="dxa"/>
            <w:vAlign w:val="bottom"/>
            <w:gridSpan w:val="2"/>
          </w:tcPr>
          <w:p>
            <w:pPr>
              <w:spacing w:after="0" w:line="20" w:lineRule="exact"/>
              <w:rPr>
                <w:sz w:val="1"/>
                <w:szCs w:val="1"/>
                <w:color w:val="auto"/>
              </w:rPr>
            </w:pPr>
          </w:p>
        </w:tc>
        <w:tc>
          <w:tcPr>
            <w:tcW w:w="1160" w:type="dxa"/>
            <w:vAlign w:val="bottom"/>
            <w:gridSpan w:val="2"/>
            <w:shd w:val="clear" w:color="auto" w:fill="0077CC"/>
          </w:tcPr>
          <w:p>
            <w:pPr>
              <w:spacing w:after="0" w:line="20" w:lineRule="exact"/>
              <w:rPr>
                <w:sz w:val="1"/>
                <w:szCs w:val="1"/>
                <w:color w:val="auto"/>
              </w:rPr>
            </w:pPr>
          </w:p>
        </w:tc>
        <w:tc>
          <w:tcPr>
            <w:tcW w:w="720" w:type="dxa"/>
            <w:vAlign w:val="bottom"/>
            <w:gridSpan w:val="2"/>
            <w:shd w:val="clear" w:color="auto" w:fill="0077CC"/>
          </w:tcPr>
          <w:p>
            <w:pPr>
              <w:spacing w:after="0" w:line="20" w:lineRule="exact"/>
              <w:rPr>
                <w:sz w:val="1"/>
                <w:szCs w:val="1"/>
                <w:color w:val="auto"/>
              </w:rPr>
            </w:pPr>
          </w:p>
        </w:tc>
        <w:tc>
          <w:tcPr>
            <w:tcW w:w="2700" w:type="dxa"/>
            <w:vAlign w:val="bottom"/>
            <w:gridSpan w:val="4"/>
            <w:shd w:val="clear" w:color="auto" w:fill="0077CC"/>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r>
      <w:tr>
        <w:trPr>
          <w:trHeight w:val="263"/>
        </w:trPr>
        <w:tc>
          <w:tcPr>
            <w:tcW w:w="5240" w:type="dxa"/>
            <w:vAlign w:val="bottom"/>
            <w:gridSpan w:val="2"/>
          </w:tcPr>
          <w:p>
            <w:pPr>
              <w:spacing w:after="0"/>
              <w:rPr>
                <w:sz w:val="20"/>
                <w:szCs w:val="20"/>
                <w:color w:val="auto"/>
              </w:rPr>
            </w:pPr>
            <w:r>
              <w:rPr>
                <w:rFonts w:ascii="Helvetica" w:cs="Helvetica" w:eastAsia="Helvetica" w:hAnsi="Helvetica"/>
                <w:sz w:val="20"/>
                <w:szCs w:val="20"/>
                <w:color w:val="auto"/>
              </w:rPr>
              <w:t>the  minds,  an  account  of  a  defendant's  commercial</w:t>
            </w:r>
          </w:p>
        </w:tc>
        <w:tc>
          <w:tcPr>
            <w:tcW w:w="5000" w:type="dxa"/>
            <w:vAlign w:val="bottom"/>
            <w:gridSpan w:val="10"/>
          </w:tcPr>
          <w:p>
            <w:pPr>
              <w:spacing w:after="0"/>
              <w:rPr>
                <w:sz w:val="20"/>
                <w:szCs w:val="20"/>
                <w:color w:val="auto"/>
              </w:rPr>
            </w:pPr>
            <w:r>
              <w:rPr>
                <w:rFonts w:ascii="Helvetica" w:cs="Helvetica" w:eastAsia="Helvetica" w:hAnsi="Helvetica"/>
                <w:sz w:val="20"/>
                <w:szCs w:val="20"/>
                <w:color w:val="auto"/>
              </w:rPr>
              <w:t>quite  another  to  forget  that  proceeding  to  antitrust</w:t>
            </w:r>
          </w:p>
        </w:tc>
      </w:tr>
      <w:tr>
        <w:trPr>
          <w:trHeight w:val="260"/>
        </w:trPr>
        <w:tc>
          <w:tcPr>
            <w:tcW w:w="5240" w:type="dxa"/>
            <w:vAlign w:val="bottom"/>
            <w:gridSpan w:val="2"/>
          </w:tcPr>
          <w:p>
            <w:pPr>
              <w:spacing w:after="0"/>
              <w:rPr>
                <w:sz w:val="20"/>
                <w:szCs w:val="20"/>
                <w:color w:val="auto"/>
              </w:rPr>
            </w:pPr>
            <w:r>
              <w:rPr>
                <w:rFonts w:ascii="Helvetica" w:cs="Helvetica" w:eastAsia="Helvetica" w:hAnsi="Helvetica"/>
                <w:sz w:val="20"/>
                <w:szCs w:val="20"/>
                <w:color w:val="auto"/>
              </w:rPr>
              <w:t>efforts stays in neutral territory.  An allegation of parallel</w:t>
            </w:r>
          </w:p>
        </w:tc>
        <w:tc>
          <w:tcPr>
            <w:tcW w:w="2740" w:type="dxa"/>
            <w:vAlign w:val="bottom"/>
            <w:gridSpan w:val="5"/>
          </w:tcPr>
          <w:p>
            <w:pPr>
              <w:spacing w:after="0"/>
              <w:rPr>
                <w:sz w:val="20"/>
                <w:szCs w:val="20"/>
                <w:color w:val="auto"/>
              </w:rPr>
            </w:pPr>
            <w:r>
              <w:rPr>
                <w:rFonts w:ascii="Helvetica" w:cs="Helvetica" w:eastAsia="Helvetica" w:hAnsi="Helvetica"/>
                <w:sz w:val="20"/>
                <w:szCs w:val="20"/>
                <w:color w:val="auto"/>
              </w:rPr>
              <w:t>discovery can be expensive.</w:t>
            </w:r>
          </w:p>
        </w:tc>
        <w:tc>
          <w:tcPr>
            <w:tcW w:w="2260" w:type="dxa"/>
            <w:vAlign w:val="bottom"/>
            <w:gridSpan w:val="5"/>
          </w:tcPr>
          <w:p>
            <w:pPr>
              <w:jc w:val="right"/>
              <w:spacing w:after="0"/>
              <w:rPr>
                <w:sz w:val="20"/>
                <w:szCs w:val="20"/>
                <w:color w:val="auto"/>
              </w:rPr>
            </w:pPr>
            <w:r>
              <w:rPr>
                <w:rFonts w:ascii="Helvetica" w:cs="Helvetica" w:eastAsia="Helvetica" w:hAnsi="Helvetica"/>
                <w:sz w:val="20"/>
                <w:szCs w:val="20"/>
                <w:color w:val="auto"/>
              </w:rPr>
              <w:t>As we indicated over 20</w:t>
            </w:r>
          </w:p>
        </w:tc>
      </w:tr>
      <w:tr>
        <w:trPr>
          <w:trHeight w:val="237"/>
        </w:trPr>
        <w:tc>
          <w:tcPr>
            <w:tcW w:w="5240" w:type="dxa"/>
            <w:vAlign w:val="bottom"/>
            <w:gridSpan w:val="2"/>
          </w:tcPr>
          <w:p>
            <w:pPr>
              <w:spacing w:after="0"/>
              <w:rPr>
                <w:sz w:val="20"/>
                <w:szCs w:val="20"/>
                <w:color w:val="auto"/>
              </w:rPr>
            </w:pPr>
            <w:r>
              <w:rPr>
                <w:rFonts w:ascii="Helvetica" w:cs="Helvetica" w:eastAsia="Helvetica" w:hAnsi="Helvetica"/>
                <w:sz w:val="20"/>
                <w:szCs w:val="20"/>
                <w:color w:val="auto"/>
              </w:rPr>
              <w:t>conduct  is  thus  much  like  a  naked  assertion  of</w:t>
            </w:r>
          </w:p>
        </w:tc>
        <w:tc>
          <w:tcPr>
            <w:tcW w:w="5000" w:type="dxa"/>
            <w:vAlign w:val="bottom"/>
            <w:gridSpan w:val="10"/>
          </w:tcPr>
          <w:p>
            <w:pPr>
              <w:spacing w:after="0"/>
              <w:rPr>
                <w:rFonts w:ascii="Helvetica" w:cs="Helvetica" w:eastAsia="Helvetica" w:hAnsi="Helvetica"/>
                <w:sz w:val="20"/>
                <w:szCs w:val="20"/>
                <w:color w:val="auto"/>
                <w:w w:val="99"/>
              </w:rPr>
            </w:pPr>
            <w:r>
              <w:rPr>
                <w:rFonts w:ascii="Helvetica" w:cs="Helvetica" w:eastAsia="Helvetica" w:hAnsi="Helvetica"/>
                <w:sz w:val="20"/>
                <w:szCs w:val="20"/>
                <w:color w:val="auto"/>
                <w:w w:val="99"/>
              </w:rPr>
              <w:t xml:space="preserve">years ago in </w:t>
            </w:r>
            <w:hyperlink r:id="rId35">
              <w:r>
                <w:rPr>
                  <w:rFonts w:ascii="Helvetica" w:cs="Helvetica" w:eastAsia="Helvetica" w:hAnsi="Helvetica"/>
                  <w:sz w:val="20"/>
                  <w:szCs w:val="20"/>
                  <w:i w:val="1"/>
                  <w:iCs w:val="1"/>
                  <w:color w:val="0077CC"/>
                  <w:w w:val="99"/>
                </w:rPr>
                <w:t>Associated Gen. Contractors of Cal., Inc. v.</w:t>
              </w:r>
            </w:hyperlink>
          </w:p>
        </w:tc>
      </w:tr>
      <w:tr>
        <w:trPr>
          <w:trHeight w:val="20"/>
        </w:trPr>
        <w:tc>
          <w:tcPr>
            <w:tcW w:w="5240" w:type="dxa"/>
            <w:vAlign w:val="bottom"/>
            <w:gridSpan w:val="2"/>
          </w:tcPr>
          <w:p>
            <w:pPr>
              <w:spacing w:after="0" w:line="20" w:lineRule="exact"/>
              <w:rPr>
                <w:sz w:val="1"/>
                <w:szCs w:val="1"/>
                <w:color w:val="auto"/>
              </w:rPr>
            </w:pPr>
          </w:p>
        </w:tc>
        <w:tc>
          <w:tcPr>
            <w:tcW w:w="1160" w:type="dxa"/>
            <w:vAlign w:val="bottom"/>
            <w:gridSpan w:val="2"/>
          </w:tcPr>
          <w:p>
            <w:pPr>
              <w:spacing w:after="0" w:line="20" w:lineRule="exact"/>
              <w:rPr>
                <w:sz w:val="1"/>
                <w:szCs w:val="1"/>
                <w:color w:val="auto"/>
              </w:rPr>
            </w:pPr>
          </w:p>
        </w:tc>
        <w:tc>
          <w:tcPr>
            <w:tcW w:w="720" w:type="dxa"/>
            <w:vAlign w:val="bottom"/>
            <w:gridSpan w:val="2"/>
            <w:shd w:val="clear" w:color="auto" w:fill="0077CC"/>
          </w:tcPr>
          <w:p>
            <w:pPr>
              <w:spacing w:after="0" w:line="20" w:lineRule="exact"/>
              <w:rPr>
                <w:sz w:val="1"/>
                <w:szCs w:val="1"/>
                <w:color w:val="auto"/>
              </w:rPr>
            </w:pPr>
          </w:p>
        </w:tc>
        <w:tc>
          <w:tcPr>
            <w:tcW w:w="2800" w:type="dxa"/>
            <w:vAlign w:val="bottom"/>
            <w:gridSpan w:val="5"/>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r>
      <w:tr>
        <w:trPr>
          <w:trHeight w:val="240"/>
        </w:trPr>
        <w:tc>
          <w:tcPr>
            <w:tcW w:w="5240" w:type="dxa"/>
            <w:vAlign w:val="bottom"/>
            <w:gridSpan w:val="2"/>
          </w:tcPr>
          <w:p>
            <w:pPr>
              <w:spacing w:after="0"/>
              <w:rPr>
                <w:sz w:val="20"/>
                <w:szCs w:val="20"/>
                <w:color w:val="auto"/>
              </w:rPr>
            </w:pPr>
            <w:r>
              <w:rPr>
                <w:rFonts w:ascii="Helvetica" w:cs="Helvetica" w:eastAsia="Helvetica" w:hAnsi="Helvetica"/>
                <w:sz w:val="20"/>
                <w:szCs w:val="20"/>
                <w:color w:val="auto"/>
              </w:rPr>
              <w:t>conspiracy in a § 1 complaint:  it gets the complaint</w:t>
            </w:r>
          </w:p>
        </w:tc>
        <w:tc>
          <w:tcPr>
            <w:tcW w:w="5000" w:type="dxa"/>
            <w:vAlign w:val="bottom"/>
            <w:tcBorders>
              <w:bottom w:val="single" w:sz="8" w:color="0077CC"/>
            </w:tcBorders>
            <w:gridSpan w:val="10"/>
          </w:tcPr>
          <w:p>
            <w:pPr>
              <w:spacing w:after="0"/>
              <w:rPr>
                <w:rFonts w:ascii="Helvetica" w:cs="Helvetica" w:eastAsia="Helvetica" w:hAnsi="Helvetica"/>
                <w:sz w:val="20"/>
                <w:szCs w:val="20"/>
                <w:i w:val="1"/>
                <w:iCs w:val="1"/>
                <w:color w:val="0077CC"/>
                <w:w w:val="99"/>
              </w:rPr>
            </w:pPr>
            <w:hyperlink r:id="rId35">
              <w:r>
                <w:rPr>
                  <w:rFonts w:ascii="Helvetica" w:cs="Helvetica" w:eastAsia="Helvetica" w:hAnsi="Helvetica"/>
                  <w:sz w:val="20"/>
                  <w:szCs w:val="20"/>
                  <w:i w:val="1"/>
                  <w:iCs w:val="1"/>
                  <w:color w:val="0077CC"/>
                  <w:w w:val="99"/>
                </w:rPr>
                <w:t>Carpenters, 459 U.S. 519, 528, n. 17, 103 S. Ct. 897, 74</w:t>
              </w:r>
            </w:hyperlink>
          </w:p>
        </w:tc>
      </w:tr>
      <w:tr>
        <w:trPr>
          <w:trHeight w:val="240"/>
        </w:trPr>
        <w:tc>
          <w:tcPr>
            <w:tcW w:w="5240" w:type="dxa"/>
            <w:vAlign w:val="bottom"/>
            <w:gridSpan w:val="2"/>
          </w:tcPr>
          <w:p>
            <w:pPr>
              <w:spacing w:after="0"/>
              <w:rPr>
                <w:sz w:val="20"/>
                <w:szCs w:val="20"/>
                <w:color w:val="auto"/>
              </w:rPr>
            </w:pPr>
            <w:r>
              <w:rPr>
                <w:rFonts w:ascii="Helvetica" w:cs="Helvetica" w:eastAsia="Helvetica" w:hAnsi="Helvetica"/>
                <w:sz w:val="20"/>
                <w:szCs w:val="20"/>
                <w:color w:val="auto"/>
              </w:rPr>
              <w:t>close to stating a claim, but without some further factual</w:t>
            </w:r>
          </w:p>
        </w:tc>
        <w:tc>
          <w:tcPr>
            <w:tcW w:w="5000" w:type="dxa"/>
            <w:vAlign w:val="bottom"/>
            <w:gridSpan w:val="10"/>
          </w:tcPr>
          <w:p>
            <w:pPr>
              <w:spacing w:after="0"/>
              <w:rPr>
                <w:rFonts w:ascii="Helvetica" w:cs="Helvetica" w:eastAsia="Helvetica" w:hAnsi="Helvetica"/>
                <w:sz w:val="20"/>
                <w:szCs w:val="20"/>
                <w:i w:val="1"/>
                <w:iCs w:val="1"/>
                <w:color w:val="0077CC"/>
              </w:rPr>
            </w:pPr>
            <w:hyperlink r:id="rId35">
              <w:r>
                <w:rPr>
                  <w:rFonts w:ascii="Helvetica" w:cs="Helvetica" w:eastAsia="Helvetica" w:hAnsi="Helvetica"/>
                  <w:sz w:val="20"/>
                  <w:szCs w:val="20"/>
                  <w:i w:val="1"/>
                  <w:iCs w:val="1"/>
                  <w:color w:val="0077CC"/>
                </w:rPr>
                <w:t>L. Ed. 2d 723 (1983)</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[9]"a district court must retain the</w:t>
            </w:r>
          </w:p>
        </w:tc>
      </w:tr>
      <w:tr>
        <w:trPr>
          <w:trHeight w:val="20"/>
        </w:trPr>
        <w:tc>
          <w:tcPr>
            <w:tcW w:w="5240" w:type="dxa"/>
            <w:vAlign w:val="bottom"/>
            <w:gridSpan w:val="2"/>
          </w:tcPr>
          <w:p>
            <w:pPr>
              <w:spacing w:after="0" w:line="20" w:lineRule="exact"/>
              <w:rPr>
                <w:sz w:val="1"/>
                <w:szCs w:val="1"/>
                <w:color w:val="auto"/>
              </w:rPr>
            </w:pPr>
          </w:p>
        </w:tc>
        <w:tc>
          <w:tcPr>
            <w:tcW w:w="1880" w:type="dxa"/>
            <w:vAlign w:val="bottom"/>
            <w:gridSpan w:val="4"/>
            <w:shd w:val="clear" w:color="auto" w:fill="0077CC"/>
          </w:tcPr>
          <w:p>
            <w:pPr>
              <w:spacing w:after="0" w:line="20" w:lineRule="exact"/>
              <w:rPr>
                <w:sz w:val="1"/>
                <w:szCs w:val="1"/>
                <w:color w:val="auto"/>
              </w:rPr>
            </w:pPr>
          </w:p>
        </w:tc>
        <w:tc>
          <w:tcPr>
            <w:tcW w:w="2800" w:type="dxa"/>
            <w:vAlign w:val="bottom"/>
            <w:gridSpan w:val="5"/>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r>
      <w:tr>
        <w:trPr>
          <w:trHeight w:val="263"/>
        </w:trPr>
        <w:tc>
          <w:tcPr>
            <w:tcW w:w="5240" w:type="dxa"/>
            <w:vAlign w:val="bottom"/>
            <w:gridSpan w:val="2"/>
          </w:tcPr>
          <w:p>
            <w:pPr>
              <w:spacing w:after="0"/>
              <w:rPr>
                <w:sz w:val="20"/>
                <w:szCs w:val="20"/>
                <w:color w:val="auto"/>
              </w:rPr>
            </w:pPr>
            <w:r>
              <w:rPr>
                <w:rFonts w:ascii="Helvetica" w:cs="Helvetica" w:eastAsia="Helvetica" w:hAnsi="Helvetica"/>
                <w:sz w:val="20"/>
                <w:szCs w:val="20"/>
                <w:color w:val="auto"/>
              </w:rPr>
              <w:t>enhancement  it  stops  short  of  the  line  between</w:t>
            </w:r>
          </w:p>
        </w:tc>
        <w:tc>
          <w:tcPr>
            <w:tcW w:w="5000" w:type="dxa"/>
            <w:vAlign w:val="bottom"/>
            <w:gridSpan w:val="10"/>
          </w:tcPr>
          <w:p>
            <w:pPr>
              <w:spacing w:after="0"/>
              <w:rPr>
                <w:sz w:val="20"/>
                <w:szCs w:val="20"/>
                <w:color w:val="auto"/>
              </w:rPr>
            </w:pPr>
            <w:r>
              <w:rPr>
                <w:rFonts w:ascii="Helvetica" w:cs="Helvetica" w:eastAsia="Helvetica" w:hAnsi="Helvetica"/>
                <w:sz w:val="20"/>
                <w:szCs w:val="20"/>
                <w:color w:val="auto"/>
              </w:rPr>
              <w:t>power to insist upon some specificity in pleading before</w:t>
            </w:r>
          </w:p>
        </w:tc>
      </w:tr>
      <w:tr>
        <w:trPr>
          <w:trHeight w:val="260"/>
        </w:trPr>
        <w:tc>
          <w:tcPr>
            <w:tcW w:w="5240" w:type="dxa"/>
            <w:vAlign w:val="bottom"/>
            <w:gridSpan w:val="2"/>
          </w:tcPr>
          <w:p>
            <w:pPr>
              <w:spacing w:after="0"/>
              <w:rPr>
                <w:sz w:val="20"/>
                <w:szCs w:val="20"/>
                <w:color w:val="auto"/>
              </w:rPr>
            </w:pPr>
            <w:r>
              <w:rPr>
                <w:rFonts w:ascii="Helvetica" w:cs="Helvetica" w:eastAsia="Helvetica" w:hAnsi="Helvetica"/>
                <w:sz w:val="20"/>
                <w:szCs w:val="20"/>
                <w:color w:val="auto"/>
              </w:rPr>
              <w:t>possibility and plausibility of "entitle[ment] to relief."  Cf.</w:t>
            </w:r>
          </w:p>
        </w:tc>
        <w:tc>
          <w:tcPr>
            <w:tcW w:w="960" w:type="dxa"/>
            <w:vAlign w:val="bottom"/>
          </w:tcPr>
          <w:p>
            <w:pPr>
              <w:spacing w:after="0"/>
              <w:rPr>
                <w:sz w:val="20"/>
                <w:szCs w:val="20"/>
                <w:color w:val="auto"/>
              </w:rPr>
            </w:pPr>
            <w:r>
              <w:rPr>
                <w:rFonts w:ascii="Helvetica" w:cs="Helvetica" w:eastAsia="Helvetica" w:hAnsi="Helvetica"/>
                <w:sz w:val="20"/>
                <w:szCs w:val="20"/>
                <w:color w:val="auto"/>
              </w:rPr>
              <w:t>allowing</w:t>
            </w:r>
          </w:p>
        </w:tc>
        <w:tc>
          <w:tcPr>
            <w:tcW w:w="200" w:type="dxa"/>
            <w:vAlign w:val="bottom"/>
          </w:tcPr>
          <w:p>
            <w:pPr>
              <w:spacing w:after="0"/>
              <w:rPr>
                <w:sz w:val="22"/>
                <w:szCs w:val="22"/>
                <w:color w:val="auto"/>
              </w:rPr>
            </w:pPr>
          </w:p>
        </w:tc>
        <w:tc>
          <w:tcPr>
            <w:tcW w:w="620" w:type="dxa"/>
            <w:vAlign w:val="bottom"/>
          </w:tcPr>
          <w:p>
            <w:pPr>
              <w:ind w:left="40"/>
              <w:spacing w:after="0"/>
              <w:rPr>
                <w:sz w:val="20"/>
                <w:szCs w:val="20"/>
                <w:color w:val="auto"/>
              </w:rPr>
            </w:pPr>
            <w:r>
              <w:rPr>
                <w:rFonts w:ascii="Helvetica" w:cs="Helvetica" w:eastAsia="Helvetica" w:hAnsi="Helvetica"/>
                <w:sz w:val="20"/>
                <w:szCs w:val="20"/>
                <w:color w:val="auto"/>
              </w:rPr>
              <w:t>a</w:t>
            </w:r>
          </w:p>
        </w:tc>
        <w:tc>
          <w:tcPr>
            <w:tcW w:w="960" w:type="dxa"/>
            <w:vAlign w:val="bottom"/>
            <w:gridSpan w:val="2"/>
          </w:tcPr>
          <w:p>
            <w:pPr>
              <w:ind w:left="20"/>
              <w:spacing w:after="0"/>
              <w:rPr>
                <w:sz w:val="20"/>
                <w:szCs w:val="20"/>
                <w:color w:val="auto"/>
              </w:rPr>
            </w:pPr>
            <w:r>
              <w:rPr>
                <w:rFonts w:ascii="Helvetica" w:cs="Helvetica" w:eastAsia="Helvetica" w:hAnsi="Helvetica"/>
                <w:sz w:val="20"/>
                <w:szCs w:val="20"/>
                <w:color w:val="auto"/>
              </w:rPr>
              <w:t>potentially</w:t>
            </w:r>
          </w:p>
        </w:tc>
        <w:tc>
          <w:tcPr>
            <w:tcW w:w="1280" w:type="dxa"/>
            <w:vAlign w:val="bottom"/>
            <w:gridSpan w:val="2"/>
          </w:tcPr>
          <w:p>
            <w:pPr>
              <w:ind w:left="460"/>
              <w:spacing w:after="0"/>
              <w:rPr>
                <w:sz w:val="20"/>
                <w:szCs w:val="20"/>
                <w:color w:val="auto"/>
              </w:rPr>
            </w:pPr>
            <w:r>
              <w:rPr>
                <w:rFonts w:ascii="Helvetica" w:cs="Helvetica" w:eastAsia="Helvetica" w:hAnsi="Helvetica"/>
                <w:sz w:val="20"/>
                <w:szCs w:val="20"/>
                <w:color w:val="auto"/>
              </w:rPr>
              <w:t>massive</w:t>
            </w:r>
          </w:p>
        </w:tc>
        <w:tc>
          <w:tcPr>
            <w:tcW w:w="980" w:type="dxa"/>
            <w:vAlign w:val="bottom"/>
            <w:gridSpan w:val="3"/>
          </w:tcPr>
          <w:p>
            <w:pPr>
              <w:jc w:val="right"/>
              <w:spacing w:after="0"/>
              <w:rPr>
                <w:sz w:val="20"/>
                <w:szCs w:val="20"/>
                <w:color w:val="auto"/>
              </w:rPr>
            </w:pPr>
            <w:r>
              <w:rPr>
                <w:rFonts w:ascii="Helvetica" w:cs="Helvetica" w:eastAsia="Helvetica" w:hAnsi="Helvetica"/>
                <w:sz w:val="20"/>
                <w:szCs w:val="20"/>
                <w:color w:val="auto"/>
              </w:rPr>
              <w:t>factual</w:t>
            </w:r>
          </w:p>
        </w:tc>
      </w:tr>
      <w:tr>
        <w:trPr>
          <w:trHeight w:val="237"/>
        </w:trPr>
        <w:tc>
          <w:tcPr>
            <w:tcW w:w="5000" w:type="dxa"/>
            <w:vAlign w:val="bottom"/>
          </w:tcPr>
          <w:p>
            <w:pPr>
              <w:spacing w:after="0"/>
              <w:rPr>
                <w:rFonts w:ascii="Helvetica" w:cs="Helvetica" w:eastAsia="Helvetica" w:hAnsi="Helvetica"/>
                <w:sz w:val="20"/>
                <w:szCs w:val="20"/>
                <w:i w:val="1"/>
                <w:iCs w:val="1"/>
                <w:color w:val="0077CC"/>
              </w:rPr>
            </w:pPr>
            <w:hyperlink r:id="rId36">
              <w:r>
                <w:rPr>
                  <w:rFonts w:ascii="Helvetica" w:cs="Helvetica" w:eastAsia="Helvetica" w:hAnsi="Helvetica"/>
                  <w:sz w:val="20"/>
                  <w:szCs w:val="20"/>
                  <w:i w:val="1"/>
                  <w:iCs w:val="1"/>
                  <w:color w:val="0077CC"/>
                </w:rPr>
                <w:t>DM Research, Inc. v. College of Am. Pathologists, 170</w:t>
              </w:r>
            </w:hyperlink>
          </w:p>
        </w:tc>
        <w:tc>
          <w:tcPr>
            <w:tcW w:w="240" w:type="dxa"/>
            <w:vAlign w:val="bottom"/>
          </w:tcPr>
          <w:p>
            <w:pPr>
              <w:spacing w:after="0"/>
              <w:rPr>
                <w:sz w:val="20"/>
                <w:szCs w:val="20"/>
                <w:color w:val="auto"/>
              </w:rPr>
            </w:pPr>
          </w:p>
        </w:tc>
        <w:tc>
          <w:tcPr>
            <w:tcW w:w="1780" w:type="dxa"/>
            <w:vAlign w:val="bottom"/>
            <w:gridSpan w:val="3"/>
          </w:tcPr>
          <w:p>
            <w:pPr>
              <w:spacing w:after="0"/>
              <w:rPr>
                <w:sz w:val="20"/>
                <w:szCs w:val="20"/>
                <w:color w:val="auto"/>
              </w:rPr>
            </w:pPr>
            <w:r>
              <w:rPr>
                <w:rFonts w:ascii="Helvetica" w:cs="Helvetica" w:eastAsia="Helvetica" w:hAnsi="Helvetica"/>
                <w:sz w:val="20"/>
                <w:szCs w:val="20"/>
                <w:color w:val="auto"/>
              </w:rPr>
              <w:t xml:space="preserve">controversy </w:t>
            </w:r>
            <w:r>
              <w:rPr>
                <w:rFonts w:ascii="Helvetica" w:cs="Helvetica" w:eastAsia="Helvetica" w:hAnsi="Helvetica"/>
                <w:sz w:val="20"/>
                <w:szCs w:val="20"/>
                <w:b w:val="1"/>
                <w:bCs w:val="1"/>
                <w:color w:val="auto"/>
              </w:rPr>
              <w:t>[****28]</w:t>
            </w:r>
          </w:p>
        </w:tc>
        <w:tc>
          <w:tcPr>
            <w:tcW w:w="100" w:type="dxa"/>
            <w:vAlign w:val="bottom"/>
          </w:tcPr>
          <w:p>
            <w:pPr>
              <w:spacing w:after="0"/>
              <w:rPr>
                <w:sz w:val="20"/>
                <w:szCs w:val="20"/>
                <w:color w:val="auto"/>
              </w:rPr>
            </w:pPr>
          </w:p>
        </w:tc>
        <w:tc>
          <w:tcPr>
            <w:tcW w:w="1520" w:type="dxa"/>
            <w:vAlign w:val="bottom"/>
            <w:gridSpan w:val="2"/>
          </w:tcPr>
          <w:p>
            <w:pPr>
              <w:ind w:left="120"/>
              <w:spacing w:after="0"/>
              <w:rPr>
                <w:sz w:val="20"/>
                <w:szCs w:val="20"/>
                <w:color w:val="auto"/>
              </w:rPr>
            </w:pPr>
            <w:r>
              <w:rPr>
                <w:rFonts w:ascii="Helvetica" w:cs="Helvetica" w:eastAsia="Helvetica" w:hAnsi="Helvetica"/>
                <w:sz w:val="20"/>
                <w:szCs w:val="20"/>
                <w:color w:val="auto"/>
              </w:rPr>
              <w:t>to  proceed."</w:t>
            </w:r>
          </w:p>
        </w:tc>
        <w:tc>
          <w:tcPr>
            <w:tcW w:w="620" w:type="dxa"/>
            <w:vAlign w:val="bottom"/>
          </w:tcPr>
          <w:p>
            <w:pPr>
              <w:ind w:left="180"/>
              <w:spacing w:after="0"/>
              <w:rPr>
                <w:sz w:val="20"/>
                <w:szCs w:val="20"/>
                <w:color w:val="auto"/>
              </w:rPr>
            </w:pPr>
            <w:r>
              <w:rPr>
                <w:rFonts w:ascii="Helvetica" w:cs="Helvetica" w:eastAsia="Helvetica" w:hAnsi="Helvetica"/>
                <w:sz w:val="20"/>
                <w:szCs w:val="20"/>
                <w:color w:val="auto"/>
              </w:rPr>
              <w:t>See</w:t>
            </w:r>
          </w:p>
        </w:tc>
        <w:tc>
          <w:tcPr>
            <w:tcW w:w="980" w:type="dxa"/>
            <w:vAlign w:val="bottom"/>
            <w:gridSpan w:val="3"/>
          </w:tcPr>
          <w:p>
            <w:pPr>
              <w:jc w:val="right"/>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also  </w:t>
            </w:r>
            <w:hyperlink r:id="rId37">
              <w:r>
                <w:rPr>
                  <w:rFonts w:ascii="Helvetica" w:cs="Helvetica" w:eastAsia="Helvetica" w:hAnsi="Helvetica"/>
                  <w:sz w:val="20"/>
                  <w:szCs w:val="20"/>
                  <w:i w:val="1"/>
                  <w:iCs w:val="1"/>
                  <w:color w:val="0077CC"/>
                </w:rPr>
                <w:t>Car</w:t>
              </w:r>
            </w:hyperlink>
          </w:p>
        </w:tc>
      </w:tr>
      <w:tr>
        <w:trPr>
          <w:trHeight w:val="20"/>
        </w:trPr>
        <w:tc>
          <w:tcPr>
            <w:tcW w:w="500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96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6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860" w:type="dxa"/>
            <w:vAlign w:val="bottom"/>
          </w:tcPr>
          <w:p>
            <w:pPr>
              <w:spacing w:after="0" w:line="20" w:lineRule="exact"/>
              <w:rPr>
                <w:sz w:val="1"/>
                <w:szCs w:val="1"/>
                <w:color w:val="auto"/>
              </w:rPr>
            </w:pPr>
          </w:p>
        </w:tc>
        <w:tc>
          <w:tcPr>
            <w:tcW w:w="660" w:type="dxa"/>
            <w:vAlign w:val="bottom"/>
          </w:tcPr>
          <w:p>
            <w:pPr>
              <w:spacing w:after="0" w:line="20" w:lineRule="exact"/>
              <w:rPr>
                <w:sz w:val="1"/>
                <w:szCs w:val="1"/>
                <w:color w:val="auto"/>
              </w:rPr>
            </w:pPr>
          </w:p>
        </w:tc>
        <w:tc>
          <w:tcPr>
            <w:tcW w:w="620" w:type="dxa"/>
            <w:vAlign w:val="bottom"/>
          </w:tcPr>
          <w:p>
            <w:pPr>
              <w:spacing w:after="0" w:line="20" w:lineRule="exact"/>
              <w:rPr>
                <w:sz w:val="1"/>
                <w:szCs w:val="1"/>
                <w:color w:val="auto"/>
              </w:rPr>
            </w:pPr>
          </w:p>
        </w:tc>
        <w:tc>
          <w:tcPr>
            <w:tcW w:w="56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r>
    </w:tbl>
    <w:p>
      <w:pPr>
        <w:spacing w:after="0" w:line="39" w:lineRule="exact"/>
        <w:rPr>
          <w:sz w:val="20"/>
          <w:szCs w:val="20"/>
          <w:color w:val="auto"/>
        </w:rPr>
      </w:pPr>
    </w:p>
    <w:p>
      <w:pPr>
        <w:jc w:val="both"/>
        <w:ind w:right="120"/>
        <w:spacing w:after="0" w:line="270" w:lineRule="auto"/>
        <w:rPr>
          <w:rFonts w:ascii="Helvetica" w:cs="Helvetica" w:eastAsia="Helvetica" w:hAnsi="Helvetica"/>
          <w:sz w:val="20"/>
          <w:szCs w:val="20"/>
          <w:color w:val="000000"/>
        </w:rPr>
      </w:pPr>
      <w:hyperlink r:id="rId36">
        <w:r>
          <w:rPr>
            <w:rFonts w:ascii="Helvetica" w:cs="Helvetica" w:eastAsia="Helvetica" w:hAnsi="Helvetica"/>
            <w:sz w:val="20"/>
            <w:szCs w:val="20"/>
            <w:i w:val="1"/>
            <w:iCs w:val="1"/>
            <w:u w:val="single" w:color="auto"/>
            <w:color w:val="0077CC"/>
          </w:rPr>
          <w:t>F.3d 53, 56 (CA1 1999)</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("[T]erms</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like 'conspiracy,' or</w:t>
      </w:r>
      <w:r>
        <w:rPr>
          <w:rFonts w:ascii="Helvetica" w:cs="Helvetica" w:eastAsia="Helvetica" w:hAnsi="Helvetica"/>
          <w:sz w:val="20"/>
          <w:szCs w:val="20"/>
          <w:i w:val="1"/>
          <w:iCs w:val="1"/>
          <w:color w:val="0077CC"/>
        </w:rPr>
        <w:t xml:space="preserve"> </w:t>
      </w:r>
      <w:hyperlink r:id="rId37">
        <w:r>
          <w:rPr>
            <w:rFonts w:ascii="Helvetica" w:cs="Helvetica" w:eastAsia="Helvetica" w:hAnsi="Helvetica"/>
            <w:sz w:val="20"/>
            <w:szCs w:val="20"/>
            <w:i w:val="1"/>
            <w:iCs w:val="1"/>
            <w:u w:val="single" w:color="auto"/>
            <w:color w:val="0077CC"/>
          </w:rPr>
          <w:t>Carriers, Inc. v. Ford Motor Co., 745 F.2d 1101, 1106</w:t>
        </w:r>
      </w:hyperlink>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even 'agreement,' are border-line: they might well be </w:t>
      </w:r>
      <w:hyperlink r:id="rId37">
        <w:r>
          <w:rPr>
            <w:rFonts w:ascii="Helvetica" w:cs="Helvetica" w:eastAsia="Helvetica" w:hAnsi="Helvetica"/>
            <w:sz w:val="20"/>
            <w:szCs w:val="20"/>
            <w:i w:val="1"/>
            <w:iCs w:val="1"/>
            <w:u w:val="single" w:color="auto"/>
            <w:color w:val="0077CC"/>
          </w:rPr>
          <w:t>(CA7 1984)</w:t>
        </w:r>
        <w:r>
          <w:rPr>
            <w:rFonts w:ascii="Helvetica" w:cs="Helvetica" w:eastAsia="Helvetica" w:hAnsi="Helvetica"/>
            <w:sz w:val="20"/>
            <w:szCs w:val="20"/>
            <w:u w:val="single" w:color="auto"/>
            <w:color w:val="000000"/>
          </w:rPr>
          <w:t xml:space="preserve"> </w:t>
        </w:r>
      </w:hyperlink>
      <w:r>
        <w:rPr>
          <w:rFonts w:ascii="Helvetica" w:cs="Helvetica" w:eastAsia="Helvetica" w:hAnsi="Helvetica"/>
          <w:sz w:val="20"/>
          <w:szCs w:val="20"/>
          <w:color w:val="000000"/>
        </w:rPr>
        <w:t>("[T]he costs of modern federal antitrust</w:t>
      </w:r>
    </w:p>
    <w:p>
      <w:pPr>
        <w:spacing w:after="0" w:line="2" w:lineRule="exact"/>
        <w:rPr>
          <w:rFonts w:ascii="Helvetica" w:cs="Helvetica" w:eastAsia="Helvetica" w:hAnsi="Helvetica"/>
          <w:sz w:val="20"/>
          <w:szCs w:val="20"/>
          <w:i w:val="1"/>
          <w:iCs w:val="1"/>
          <w:color w:val="0077CC"/>
        </w:rPr>
      </w:pPr>
    </w:p>
    <w:tbl>
      <w:tblPr>
        <w:tblLayout w:type="fixed"/>
        <w:tblInd w:w="0" w:type="dxa"/>
        <w:tblCellMar>
          <w:top w:w="0" w:type="dxa"/>
          <w:left w:w="0" w:type="dxa"/>
          <w:bottom w:w="0" w:type="dxa"/>
          <w:right w:w="0" w:type="dxa"/>
        </w:tblCellMar>
      </w:tblPr>
      <w:tr>
        <w:trPr>
          <w:trHeight w:val="230"/>
        </w:trPr>
        <w:tc>
          <w:tcPr>
            <w:tcW w:w="5000" w:type="dxa"/>
            <w:vAlign w:val="bottom"/>
            <w:gridSpan w:val="4"/>
          </w:tcPr>
          <w:p>
            <w:pPr>
              <w:spacing w:after="0"/>
              <w:rPr>
                <w:sz w:val="20"/>
                <w:szCs w:val="20"/>
                <w:color w:val="auto"/>
              </w:rPr>
            </w:pPr>
            <w:r>
              <w:rPr>
                <w:rFonts w:ascii="Helvetica" w:cs="Helvetica" w:eastAsia="Helvetica" w:hAnsi="Helvetica"/>
                <w:sz w:val="20"/>
                <w:szCs w:val="20"/>
                <w:color w:val="auto"/>
              </w:rPr>
              <w:t>sufficient in conjunction with a more specific allegation--</w:t>
            </w:r>
          </w:p>
        </w:tc>
        <w:tc>
          <w:tcPr>
            <w:tcW w:w="240" w:type="dxa"/>
            <w:vAlign w:val="bottom"/>
          </w:tcPr>
          <w:p>
            <w:pPr>
              <w:spacing w:after="0"/>
              <w:rPr>
                <w:sz w:val="20"/>
                <w:szCs w:val="20"/>
                <w:color w:val="auto"/>
              </w:rPr>
            </w:pPr>
          </w:p>
        </w:tc>
        <w:tc>
          <w:tcPr>
            <w:tcW w:w="5020" w:type="dxa"/>
            <w:vAlign w:val="bottom"/>
            <w:gridSpan w:val="7"/>
          </w:tcPr>
          <w:p>
            <w:pPr>
              <w:jc w:val="center"/>
              <w:ind w:right="20"/>
              <w:spacing w:after="0"/>
              <w:rPr>
                <w:sz w:val="20"/>
                <w:szCs w:val="20"/>
                <w:color w:val="auto"/>
              </w:rPr>
            </w:pPr>
            <w:r>
              <w:rPr>
                <w:rFonts w:ascii="Helvetica" w:cs="Helvetica" w:eastAsia="Helvetica" w:hAnsi="Helvetica"/>
                <w:sz w:val="20"/>
                <w:szCs w:val="20"/>
                <w:color w:val="auto"/>
              </w:rPr>
              <w:t>litigation  and  the  increasing  caseload  of  the  federal</w:t>
            </w:r>
          </w:p>
        </w:tc>
      </w:tr>
      <w:tr>
        <w:trPr>
          <w:trHeight w:val="260"/>
        </w:trPr>
        <w:tc>
          <w:tcPr>
            <w:tcW w:w="5000" w:type="dxa"/>
            <w:vAlign w:val="bottom"/>
            <w:gridSpan w:val="4"/>
          </w:tcPr>
          <w:p>
            <w:pPr>
              <w:spacing w:after="0"/>
              <w:rPr>
                <w:sz w:val="20"/>
                <w:szCs w:val="20"/>
                <w:color w:val="auto"/>
              </w:rPr>
            </w:pPr>
            <w:r>
              <w:rPr>
                <w:rFonts w:ascii="Helvetica" w:cs="Helvetica" w:eastAsia="Helvetica" w:hAnsi="Helvetica"/>
                <w:sz w:val="20"/>
                <w:szCs w:val="20"/>
                <w:color w:val="auto"/>
              </w:rPr>
              <w:t>for example, identifying a written agreement or even a</w:t>
            </w:r>
          </w:p>
        </w:tc>
        <w:tc>
          <w:tcPr>
            <w:tcW w:w="240" w:type="dxa"/>
            <w:vAlign w:val="bottom"/>
          </w:tcPr>
          <w:p>
            <w:pPr>
              <w:spacing w:after="0"/>
              <w:rPr>
                <w:sz w:val="22"/>
                <w:szCs w:val="22"/>
                <w:color w:val="auto"/>
              </w:rPr>
            </w:pPr>
          </w:p>
        </w:tc>
        <w:tc>
          <w:tcPr>
            <w:tcW w:w="5020" w:type="dxa"/>
            <w:vAlign w:val="bottom"/>
            <w:gridSpan w:val="7"/>
          </w:tcPr>
          <w:p>
            <w:pPr>
              <w:jc w:val="center"/>
              <w:ind w:right="20"/>
              <w:spacing w:after="0"/>
              <w:rPr>
                <w:sz w:val="20"/>
                <w:szCs w:val="20"/>
                <w:color w:val="auto"/>
              </w:rPr>
            </w:pPr>
            <w:r>
              <w:rPr>
                <w:rFonts w:ascii="Helvetica" w:cs="Helvetica" w:eastAsia="Helvetica" w:hAnsi="Helvetica"/>
                <w:sz w:val="20"/>
                <w:szCs w:val="20"/>
                <w:color w:val="auto"/>
              </w:rPr>
              <w:t>courts  counsel  against  sending  the  parties  into</w:t>
            </w:r>
          </w:p>
        </w:tc>
      </w:tr>
      <w:tr>
        <w:trPr>
          <w:trHeight w:val="260"/>
        </w:trPr>
        <w:tc>
          <w:tcPr>
            <w:tcW w:w="5000" w:type="dxa"/>
            <w:vAlign w:val="bottom"/>
            <w:gridSpan w:val="4"/>
          </w:tcPr>
          <w:p>
            <w:pPr>
              <w:spacing w:after="0"/>
              <w:rPr>
                <w:sz w:val="20"/>
                <w:szCs w:val="20"/>
                <w:color w:val="auto"/>
              </w:rPr>
            </w:pPr>
            <w:r>
              <w:rPr>
                <w:rFonts w:ascii="Helvetica" w:cs="Helvetica" w:eastAsia="Helvetica" w:hAnsi="Helvetica"/>
                <w:sz w:val="20"/>
                <w:szCs w:val="20"/>
                <w:color w:val="auto"/>
              </w:rPr>
              <w:t>basis  for  inferring  a  tacit  agreement,  .  .  .  but  a</w:t>
            </w:r>
          </w:p>
        </w:tc>
        <w:tc>
          <w:tcPr>
            <w:tcW w:w="240" w:type="dxa"/>
            <w:vAlign w:val="bottom"/>
          </w:tcPr>
          <w:p>
            <w:pPr>
              <w:spacing w:after="0"/>
              <w:rPr>
                <w:sz w:val="22"/>
                <w:szCs w:val="22"/>
                <w:color w:val="auto"/>
              </w:rPr>
            </w:pPr>
          </w:p>
        </w:tc>
        <w:tc>
          <w:tcPr>
            <w:tcW w:w="5020" w:type="dxa"/>
            <w:vAlign w:val="bottom"/>
            <w:gridSpan w:val="7"/>
          </w:tcPr>
          <w:p>
            <w:pPr>
              <w:jc w:val="center"/>
              <w:ind w:right="20"/>
              <w:spacing w:after="0"/>
              <w:rPr>
                <w:sz w:val="20"/>
                <w:szCs w:val="20"/>
                <w:color w:val="auto"/>
              </w:rPr>
            </w:pPr>
            <w:r>
              <w:rPr>
                <w:rFonts w:ascii="Helvetica" w:cs="Helvetica" w:eastAsia="Helvetica" w:hAnsi="Helvetica"/>
                <w:sz w:val="20"/>
                <w:szCs w:val="20"/>
                <w:color w:val="auto"/>
              </w:rPr>
              <w:t>discovery when there is no reasonable likelihood that</w:t>
            </w:r>
          </w:p>
        </w:tc>
      </w:tr>
      <w:tr>
        <w:trPr>
          <w:trHeight w:val="260"/>
        </w:trPr>
        <w:tc>
          <w:tcPr>
            <w:tcW w:w="5000" w:type="dxa"/>
            <w:vAlign w:val="bottom"/>
            <w:gridSpan w:val="4"/>
          </w:tcPr>
          <w:p>
            <w:pPr>
              <w:spacing w:after="0"/>
              <w:rPr>
                <w:sz w:val="20"/>
                <w:szCs w:val="20"/>
                <w:color w:val="auto"/>
              </w:rPr>
            </w:pPr>
            <w:r>
              <w:rPr>
                <w:rFonts w:ascii="Helvetica" w:cs="Helvetica" w:eastAsia="Helvetica" w:hAnsi="Helvetica"/>
                <w:sz w:val="20"/>
                <w:szCs w:val="20"/>
                <w:color w:val="auto"/>
              </w:rPr>
              <w:t xml:space="preserve">court </w:t>
            </w:r>
            <w:r>
              <w:rPr>
                <w:rFonts w:ascii="Helvetica" w:cs="Helvetica" w:eastAsia="Helvetica" w:hAnsi="Helvetica"/>
                <w:sz w:val="20"/>
                <w:szCs w:val="20"/>
                <w:b w:val="1"/>
                <w:bCs w:val="1"/>
                <w:color w:val="auto"/>
              </w:rPr>
              <w:t>[****26]</w:t>
            </w:r>
            <w:r>
              <w:rPr>
                <w:rFonts w:ascii="Helvetica" w:cs="Helvetica" w:eastAsia="Helvetica" w:hAnsi="Helvetica"/>
                <w:sz w:val="20"/>
                <w:szCs w:val="20"/>
                <w:color w:val="auto"/>
              </w:rPr>
              <w:t xml:space="preserve">  is not required to accept such terms as a</w:t>
            </w:r>
          </w:p>
        </w:tc>
        <w:tc>
          <w:tcPr>
            <w:tcW w:w="240" w:type="dxa"/>
            <w:vAlign w:val="bottom"/>
          </w:tcPr>
          <w:p>
            <w:pPr>
              <w:spacing w:after="0"/>
              <w:rPr>
                <w:sz w:val="22"/>
                <w:szCs w:val="22"/>
                <w:color w:val="auto"/>
              </w:rPr>
            </w:pPr>
          </w:p>
        </w:tc>
        <w:tc>
          <w:tcPr>
            <w:tcW w:w="5020" w:type="dxa"/>
            <w:vAlign w:val="bottom"/>
            <w:gridSpan w:val="7"/>
          </w:tcPr>
          <w:p>
            <w:pPr>
              <w:jc w:val="center"/>
              <w:ind w:right="20"/>
              <w:spacing w:after="0"/>
              <w:rPr>
                <w:sz w:val="20"/>
                <w:szCs w:val="20"/>
                <w:color w:val="auto"/>
              </w:rPr>
            </w:pPr>
            <w:r>
              <w:rPr>
                <w:rFonts w:ascii="Helvetica" w:cs="Helvetica" w:eastAsia="Helvetica" w:hAnsi="Helvetica"/>
                <w:sz w:val="20"/>
                <w:szCs w:val="20"/>
                <w:color w:val="auto"/>
              </w:rPr>
              <w:t>the  plaintiffs  can  construct  a  claim  from  the  events</w:t>
            </w:r>
          </w:p>
        </w:tc>
      </w:tr>
      <w:tr>
        <w:trPr>
          <w:trHeight w:val="290"/>
        </w:trPr>
        <w:tc>
          <w:tcPr>
            <w:tcW w:w="5000" w:type="dxa"/>
            <w:vAlign w:val="bottom"/>
            <w:gridSpan w:val="4"/>
          </w:tcPr>
          <w:p>
            <w:pPr>
              <w:spacing w:after="0" w:line="290" w:lineRule="exact"/>
              <w:rPr>
                <w:sz w:val="20"/>
                <w:szCs w:val="20"/>
                <w:color w:val="auto"/>
              </w:rPr>
            </w:pPr>
            <w:r>
              <w:rPr>
                <w:rFonts w:ascii="Helvetica" w:cs="Helvetica" w:eastAsia="Helvetica" w:hAnsi="Helvetica"/>
                <w:sz w:val="20"/>
                <w:szCs w:val="20"/>
                <w:color w:val="auto"/>
              </w:rPr>
              <w:t>sufficient basis for a complaint").</w:t>
            </w:r>
            <w:r>
              <w:rPr>
                <w:rFonts w:ascii="Helvetica" w:cs="Helvetica" w:eastAsia="Helvetica" w:hAnsi="Helvetica"/>
                <w:sz w:val="32"/>
                <w:szCs w:val="32"/>
                <w:color w:val="auto"/>
                <w:vertAlign w:val="superscript"/>
              </w:rPr>
              <w:t>5</w:t>
            </w:r>
          </w:p>
        </w:tc>
        <w:tc>
          <w:tcPr>
            <w:tcW w:w="240" w:type="dxa"/>
            <w:vAlign w:val="bottom"/>
          </w:tcPr>
          <w:p>
            <w:pPr>
              <w:spacing w:after="0"/>
              <w:rPr>
                <w:sz w:val="24"/>
                <w:szCs w:val="24"/>
                <w:color w:val="auto"/>
              </w:rPr>
            </w:pPr>
          </w:p>
        </w:tc>
        <w:tc>
          <w:tcPr>
            <w:tcW w:w="5020" w:type="dxa"/>
            <w:vAlign w:val="bottom"/>
            <w:gridSpan w:val="7"/>
          </w:tcPr>
          <w:p>
            <w:pPr>
              <w:jc w:val="center"/>
              <w:ind w:right="20"/>
              <w:spacing w:after="0"/>
              <w:rPr>
                <w:sz w:val="20"/>
                <w:szCs w:val="20"/>
                <w:color w:val="auto"/>
              </w:rPr>
            </w:pPr>
            <w:r>
              <w:rPr>
                <w:rFonts w:ascii="Helvetica" w:cs="Helvetica" w:eastAsia="Helvetica" w:hAnsi="Helvetica"/>
                <w:sz w:val="20"/>
                <w:szCs w:val="20"/>
                <w:color w:val="auto"/>
              </w:rPr>
              <w:t>related in the complaint"); Note, Modeling the Effect of</w:t>
            </w:r>
          </w:p>
        </w:tc>
      </w:tr>
      <w:tr>
        <w:trPr>
          <w:trHeight w:val="230"/>
        </w:trPr>
        <w:tc>
          <w:tcPr>
            <w:tcW w:w="980" w:type="dxa"/>
            <w:vAlign w:val="bottom"/>
          </w:tcPr>
          <w:p>
            <w:pPr>
              <w:spacing w:after="0"/>
              <w:rPr>
                <w:sz w:val="19"/>
                <w:szCs w:val="19"/>
                <w:color w:val="auto"/>
              </w:rPr>
            </w:pPr>
          </w:p>
        </w:tc>
        <w:tc>
          <w:tcPr>
            <w:tcW w:w="1760" w:type="dxa"/>
            <w:vAlign w:val="bottom"/>
          </w:tcPr>
          <w:p>
            <w:pPr>
              <w:spacing w:after="0"/>
              <w:rPr>
                <w:sz w:val="19"/>
                <w:szCs w:val="19"/>
                <w:color w:val="auto"/>
              </w:rPr>
            </w:pPr>
          </w:p>
        </w:tc>
        <w:tc>
          <w:tcPr>
            <w:tcW w:w="1640" w:type="dxa"/>
            <w:vAlign w:val="bottom"/>
          </w:tcPr>
          <w:p>
            <w:pPr>
              <w:spacing w:after="0"/>
              <w:rPr>
                <w:sz w:val="19"/>
                <w:szCs w:val="19"/>
                <w:color w:val="auto"/>
              </w:rPr>
            </w:pPr>
          </w:p>
        </w:tc>
        <w:tc>
          <w:tcPr>
            <w:tcW w:w="620" w:type="dxa"/>
            <w:vAlign w:val="bottom"/>
          </w:tcPr>
          <w:p>
            <w:pPr>
              <w:spacing w:after="0"/>
              <w:rPr>
                <w:sz w:val="19"/>
                <w:szCs w:val="19"/>
                <w:color w:val="auto"/>
              </w:rPr>
            </w:pPr>
          </w:p>
        </w:tc>
        <w:tc>
          <w:tcPr>
            <w:tcW w:w="240" w:type="dxa"/>
            <w:vAlign w:val="bottom"/>
          </w:tcPr>
          <w:p>
            <w:pPr>
              <w:spacing w:after="0"/>
              <w:rPr>
                <w:sz w:val="19"/>
                <w:szCs w:val="19"/>
                <w:color w:val="auto"/>
              </w:rPr>
            </w:pPr>
          </w:p>
        </w:tc>
        <w:tc>
          <w:tcPr>
            <w:tcW w:w="5020" w:type="dxa"/>
            <w:vAlign w:val="bottom"/>
            <w:gridSpan w:val="7"/>
          </w:tcPr>
          <w:p>
            <w:pPr>
              <w:jc w:val="center"/>
              <w:ind w:right="20"/>
              <w:spacing w:after="0"/>
              <w:rPr>
                <w:sz w:val="20"/>
                <w:szCs w:val="20"/>
                <w:color w:val="auto"/>
              </w:rPr>
            </w:pPr>
            <w:r>
              <w:rPr>
                <w:rFonts w:ascii="Helvetica" w:cs="Helvetica" w:eastAsia="Helvetica" w:hAnsi="Helvetica"/>
                <w:sz w:val="20"/>
                <w:szCs w:val="20"/>
                <w:color w:val="auto"/>
              </w:rPr>
              <w:t>One-Way Fee Shifting on Discovery Abuse in Private</w:t>
            </w:r>
          </w:p>
        </w:tc>
      </w:tr>
      <w:tr>
        <w:trPr>
          <w:trHeight w:val="233"/>
        </w:trPr>
        <w:tc>
          <w:tcPr>
            <w:tcW w:w="5000" w:type="dxa"/>
            <w:vAlign w:val="bottom"/>
            <w:gridSpan w:val="4"/>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We alluded to the practical significance of the </w:t>
            </w:r>
            <w:hyperlink r:id="rId16">
              <w:r>
                <w:rPr>
                  <w:rFonts w:ascii="Helvetica" w:cs="Helvetica" w:eastAsia="Helvetica" w:hAnsi="Helvetica"/>
                  <w:sz w:val="20"/>
                  <w:szCs w:val="20"/>
                  <w:i w:val="1"/>
                  <w:iCs w:val="1"/>
                  <w:color w:val="0077CC"/>
                </w:rPr>
                <w:t>Rule 8</w:t>
              </w:r>
            </w:hyperlink>
          </w:p>
        </w:tc>
        <w:tc>
          <w:tcPr>
            <w:tcW w:w="240" w:type="dxa"/>
            <w:vAlign w:val="bottom"/>
          </w:tcPr>
          <w:p>
            <w:pPr>
              <w:spacing w:after="0"/>
              <w:rPr>
                <w:sz w:val="20"/>
                <w:szCs w:val="20"/>
                <w:color w:val="auto"/>
              </w:rPr>
            </w:pPr>
          </w:p>
        </w:tc>
        <w:tc>
          <w:tcPr>
            <w:tcW w:w="5020" w:type="dxa"/>
            <w:vAlign w:val="bottom"/>
            <w:gridSpan w:val="7"/>
          </w:tcPr>
          <w:p>
            <w:pPr>
              <w:jc w:val="center"/>
              <w:ind w:right="20"/>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Antitrust Litigation, </w:t>
            </w:r>
            <w:hyperlink r:id="rId38">
              <w:r>
                <w:rPr>
                  <w:rFonts w:ascii="Helvetica" w:cs="Helvetica" w:eastAsia="Helvetica" w:hAnsi="Helvetica"/>
                  <w:sz w:val="20"/>
                  <w:szCs w:val="20"/>
                  <w:i w:val="1"/>
                  <w:iCs w:val="1"/>
                  <w:color w:val="0077CC"/>
                </w:rPr>
                <w:t>78 N. Y. U. L. Rev. 1887, 1898-1899</w:t>
              </w:r>
            </w:hyperlink>
          </w:p>
        </w:tc>
      </w:tr>
      <w:tr>
        <w:trPr>
          <w:trHeight w:val="20"/>
        </w:trPr>
        <w:tc>
          <w:tcPr>
            <w:tcW w:w="980" w:type="dxa"/>
            <w:vAlign w:val="bottom"/>
          </w:tcPr>
          <w:p>
            <w:pPr>
              <w:spacing w:after="0" w:line="20" w:lineRule="exact"/>
              <w:rPr>
                <w:sz w:val="1"/>
                <w:szCs w:val="1"/>
                <w:color w:val="auto"/>
              </w:rPr>
            </w:pPr>
          </w:p>
        </w:tc>
        <w:tc>
          <w:tcPr>
            <w:tcW w:w="1760" w:type="dxa"/>
            <w:vAlign w:val="bottom"/>
          </w:tcPr>
          <w:p>
            <w:pPr>
              <w:spacing w:after="0" w:line="20" w:lineRule="exact"/>
              <w:rPr>
                <w:sz w:val="1"/>
                <w:szCs w:val="1"/>
                <w:color w:val="auto"/>
              </w:rPr>
            </w:pPr>
          </w:p>
        </w:tc>
        <w:tc>
          <w:tcPr>
            <w:tcW w:w="1640" w:type="dxa"/>
            <w:vAlign w:val="bottom"/>
          </w:tcPr>
          <w:p>
            <w:pPr>
              <w:spacing w:after="0" w:line="20" w:lineRule="exact"/>
              <w:rPr>
                <w:sz w:val="1"/>
                <w:szCs w:val="1"/>
                <w:color w:val="auto"/>
              </w:rPr>
            </w:pPr>
          </w:p>
        </w:tc>
        <w:tc>
          <w:tcPr>
            <w:tcW w:w="62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580" w:type="dxa"/>
            <w:vAlign w:val="bottom"/>
          </w:tcPr>
          <w:p>
            <w:pPr>
              <w:spacing w:after="0" w:line="20" w:lineRule="exact"/>
              <w:rPr>
                <w:sz w:val="1"/>
                <w:szCs w:val="1"/>
                <w:color w:val="auto"/>
              </w:rPr>
            </w:pPr>
          </w:p>
        </w:tc>
        <w:tc>
          <w:tcPr>
            <w:tcW w:w="10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20" w:type="dxa"/>
            <w:vAlign w:val="bottom"/>
            <w:tcBorders>
              <w:bottom w:val="single" w:sz="8" w:color="0077CC"/>
            </w:tcBorders>
            <w:shd w:val="clear" w:color="auto" w:fill="0077CC"/>
          </w:tcPr>
          <w:p>
            <w:pPr>
              <w:spacing w:after="0" w:line="20" w:lineRule="exact"/>
              <w:rPr>
                <w:sz w:val="1"/>
                <w:szCs w:val="1"/>
                <w:color w:val="auto"/>
              </w:rPr>
            </w:pPr>
          </w:p>
        </w:tc>
        <w:tc>
          <w:tcPr>
            <w:tcW w:w="1160" w:type="dxa"/>
            <w:vAlign w:val="bottom"/>
            <w:tcBorders>
              <w:bottom w:val="single" w:sz="8" w:color="0077CC"/>
            </w:tcBorders>
            <w:shd w:val="clear" w:color="auto" w:fill="0077CC"/>
          </w:tcPr>
          <w:p>
            <w:pPr>
              <w:spacing w:after="0" w:line="20" w:lineRule="exact"/>
              <w:rPr>
                <w:sz w:val="1"/>
                <w:szCs w:val="1"/>
                <w:color w:val="auto"/>
              </w:rPr>
            </w:pPr>
          </w:p>
        </w:tc>
        <w:tc>
          <w:tcPr>
            <w:tcW w:w="1900" w:type="dxa"/>
            <w:vAlign w:val="bottom"/>
            <w:tcBorders>
              <w:bottom w:val="single" w:sz="8" w:color="0077CC"/>
            </w:tcBorders>
            <w:shd w:val="clear" w:color="auto" w:fill="0077CC"/>
          </w:tcPr>
          <w:p>
            <w:pPr>
              <w:spacing w:after="0" w:line="20" w:lineRule="exact"/>
              <w:rPr>
                <w:sz w:val="1"/>
                <w:szCs w:val="1"/>
                <w:color w:val="auto"/>
              </w:rPr>
            </w:pPr>
          </w:p>
        </w:tc>
        <w:tc>
          <w:tcPr>
            <w:tcW w:w="20" w:type="dxa"/>
            <w:vAlign w:val="bottom"/>
          </w:tcPr>
          <w:p>
            <w:pPr>
              <w:spacing w:after="0" w:line="20" w:lineRule="exact"/>
              <w:rPr>
                <w:sz w:val="1"/>
                <w:szCs w:val="1"/>
                <w:color w:val="auto"/>
              </w:rPr>
            </w:pPr>
          </w:p>
        </w:tc>
      </w:tr>
      <w:tr>
        <w:trPr>
          <w:trHeight w:val="220"/>
        </w:trPr>
        <w:tc>
          <w:tcPr>
            <w:tcW w:w="5000" w:type="dxa"/>
            <w:vAlign w:val="bottom"/>
            <w:gridSpan w:val="4"/>
          </w:tcPr>
          <w:p>
            <w:pPr>
              <w:spacing w:after="0" w:line="220" w:lineRule="exact"/>
              <w:rPr>
                <w:rFonts w:ascii="Helvetica" w:cs="Helvetica" w:eastAsia="Helvetica" w:hAnsi="Helvetica"/>
                <w:sz w:val="20"/>
                <w:szCs w:val="20"/>
                <w:color w:val="auto"/>
              </w:rPr>
            </w:pPr>
            <w:r>
              <w:rPr>
                <w:rFonts w:ascii="Helvetica" w:cs="Helvetica" w:eastAsia="Helvetica" w:hAnsi="Helvetica"/>
                <w:sz w:val="20"/>
                <w:szCs w:val="20"/>
                <w:color w:val="auto"/>
              </w:rPr>
              <w:t xml:space="preserve">entitlement  requirement  in  </w:t>
            </w:r>
            <w:hyperlink r:id="rId19">
              <w:r>
                <w:rPr>
                  <w:rFonts w:ascii="Helvetica" w:cs="Helvetica" w:eastAsia="Helvetica" w:hAnsi="Helvetica"/>
                  <w:sz w:val="20"/>
                  <w:szCs w:val="20"/>
                  <w:i w:val="1"/>
                  <w:iCs w:val="1"/>
                  <w:color w:val="0077CC"/>
                </w:rPr>
                <w:t>Dura  Pharms.,  Inc.  v.</w:t>
              </w:r>
            </w:hyperlink>
          </w:p>
        </w:tc>
        <w:tc>
          <w:tcPr>
            <w:tcW w:w="240" w:type="dxa"/>
            <w:vAlign w:val="bottom"/>
          </w:tcPr>
          <w:p>
            <w:pPr>
              <w:spacing w:after="0"/>
              <w:rPr>
                <w:sz w:val="19"/>
                <w:szCs w:val="19"/>
                <w:color w:val="auto"/>
              </w:rPr>
            </w:pPr>
          </w:p>
        </w:tc>
        <w:tc>
          <w:tcPr>
            <w:tcW w:w="5020" w:type="dxa"/>
            <w:vAlign w:val="bottom"/>
            <w:gridSpan w:val="7"/>
          </w:tcPr>
          <w:p>
            <w:pPr>
              <w:jc w:val="center"/>
              <w:ind w:right="20"/>
              <w:spacing w:after="0" w:line="220" w:lineRule="exact"/>
              <w:rPr>
                <w:rFonts w:ascii="Helvetica" w:cs="Helvetica" w:eastAsia="Helvetica" w:hAnsi="Helvetica"/>
                <w:sz w:val="20"/>
                <w:szCs w:val="20"/>
                <w:i w:val="1"/>
                <w:iCs w:val="1"/>
                <w:color w:val="0077CC"/>
              </w:rPr>
            </w:pPr>
            <w:hyperlink r:id="rId38">
              <w:r>
                <w:rPr>
                  <w:rFonts w:ascii="Helvetica" w:cs="Helvetica" w:eastAsia="Helvetica" w:hAnsi="Helvetica"/>
                  <w:sz w:val="20"/>
                  <w:szCs w:val="20"/>
                  <w:i w:val="1"/>
                  <w:iCs w:val="1"/>
                  <w:color w:val="0077CC"/>
                </w:rPr>
                <w:t xml:space="preserve">(2003) </w:t>
              </w:r>
            </w:hyperlink>
            <w:r>
              <w:rPr>
                <w:rFonts w:ascii="Helvetica" w:cs="Helvetica" w:eastAsia="Helvetica" w:hAnsi="Helvetica"/>
                <w:sz w:val="20"/>
                <w:szCs w:val="20"/>
                <w:color w:val="000000"/>
              </w:rPr>
              <w:t>(discussing</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the unusually high cost of discovery</w:t>
            </w:r>
          </w:p>
        </w:tc>
      </w:tr>
      <w:tr>
        <w:trPr>
          <w:trHeight w:val="20"/>
        </w:trPr>
        <w:tc>
          <w:tcPr>
            <w:tcW w:w="980" w:type="dxa"/>
            <w:vAlign w:val="bottom"/>
          </w:tcPr>
          <w:p>
            <w:pPr>
              <w:spacing w:after="0" w:line="20" w:lineRule="exact"/>
              <w:rPr>
                <w:sz w:val="1"/>
                <w:szCs w:val="1"/>
                <w:color w:val="auto"/>
              </w:rPr>
            </w:pPr>
          </w:p>
        </w:tc>
        <w:tc>
          <w:tcPr>
            <w:tcW w:w="1760" w:type="dxa"/>
            <w:vAlign w:val="bottom"/>
          </w:tcPr>
          <w:p>
            <w:pPr>
              <w:spacing w:after="0" w:line="20" w:lineRule="exact"/>
              <w:rPr>
                <w:sz w:val="1"/>
                <w:szCs w:val="1"/>
                <w:color w:val="auto"/>
              </w:rPr>
            </w:pPr>
          </w:p>
        </w:tc>
        <w:tc>
          <w:tcPr>
            <w:tcW w:w="1640" w:type="dxa"/>
            <w:vAlign w:val="bottom"/>
            <w:shd w:val="clear" w:color="auto" w:fill="0077CC"/>
          </w:tcPr>
          <w:p>
            <w:pPr>
              <w:spacing w:after="0" w:line="20" w:lineRule="exact"/>
              <w:rPr>
                <w:sz w:val="1"/>
                <w:szCs w:val="1"/>
                <w:color w:val="auto"/>
              </w:rPr>
            </w:pPr>
          </w:p>
        </w:tc>
        <w:tc>
          <w:tcPr>
            <w:tcW w:w="62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580" w:type="dxa"/>
            <w:vAlign w:val="bottom"/>
            <w:tcBorders>
              <w:bottom w:val="single" w:sz="8" w:color="0077CC"/>
            </w:tcBorders>
            <w:shd w:val="clear" w:color="auto" w:fill="0077CC"/>
          </w:tcPr>
          <w:p>
            <w:pPr>
              <w:spacing w:after="0" w:line="20" w:lineRule="exact"/>
              <w:rPr>
                <w:sz w:val="1"/>
                <w:szCs w:val="1"/>
                <w:color w:val="auto"/>
              </w:rPr>
            </w:pPr>
          </w:p>
        </w:tc>
        <w:tc>
          <w:tcPr>
            <w:tcW w:w="10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1160" w:type="dxa"/>
            <w:vAlign w:val="bottom"/>
          </w:tcPr>
          <w:p>
            <w:pPr>
              <w:spacing w:after="0" w:line="20" w:lineRule="exact"/>
              <w:rPr>
                <w:sz w:val="1"/>
                <w:szCs w:val="1"/>
                <w:color w:val="auto"/>
              </w:rPr>
            </w:pPr>
          </w:p>
        </w:tc>
        <w:tc>
          <w:tcPr>
            <w:tcW w:w="190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r>
      <w:tr>
        <w:trPr>
          <w:trHeight w:val="220"/>
        </w:trPr>
        <w:tc>
          <w:tcPr>
            <w:tcW w:w="5000" w:type="dxa"/>
            <w:vAlign w:val="bottom"/>
            <w:tcBorders>
              <w:bottom w:val="single" w:sz="8" w:color="0077CC"/>
            </w:tcBorders>
            <w:gridSpan w:val="4"/>
          </w:tcPr>
          <w:p>
            <w:pPr>
              <w:spacing w:after="0" w:line="220" w:lineRule="exact"/>
              <w:rPr>
                <w:rFonts w:ascii="Helvetica" w:cs="Helvetica" w:eastAsia="Helvetica" w:hAnsi="Helvetica"/>
                <w:sz w:val="20"/>
                <w:szCs w:val="20"/>
                <w:i w:val="1"/>
                <w:iCs w:val="1"/>
                <w:color w:val="0077CC"/>
              </w:rPr>
            </w:pPr>
            <w:hyperlink r:id="rId19">
              <w:r>
                <w:rPr>
                  <w:rFonts w:ascii="Helvetica" w:cs="Helvetica" w:eastAsia="Helvetica" w:hAnsi="Helvetica"/>
                  <w:sz w:val="20"/>
                  <w:szCs w:val="20"/>
                  <w:i w:val="1"/>
                  <w:iCs w:val="1"/>
                  <w:color w:val="0077CC"/>
                </w:rPr>
                <w:t>Broudo, 544 U.S. 336, 125 S. Ct. 1627, 161 L. Ed. 2d</w:t>
              </w:r>
            </w:hyperlink>
          </w:p>
        </w:tc>
        <w:tc>
          <w:tcPr>
            <w:tcW w:w="240" w:type="dxa"/>
            <w:vAlign w:val="bottom"/>
          </w:tcPr>
          <w:p>
            <w:pPr>
              <w:spacing w:after="0"/>
              <w:rPr>
                <w:sz w:val="19"/>
                <w:szCs w:val="19"/>
                <w:color w:val="auto"/>
              </w:rPr>
            </w:pPr>
          </w:p>
        </w:tc>
        <w:tc>
          <w:tcPr>
            <w:tcW w:w="5020" w:type="dxa"/>
            <w:vAlign w:val="bottom"/>
            <w:gridSpan w:val="7"/>
          </w:tcPr>
          <w:p>
            <w:pPr>
              <w:jc w:val="center"/>
              <w:ind w:right="20"/>
              <w:spacing w:after="0" w:line="220" w:lineRule="exact"/>
              <w:rPr>
                <w:sz w:val="20"/>
                <w:szCs w:val="20"/>
                <w:color w:val="auto"/>
              </w:rPr>
            </w:pPr>
            <w:r>
              <w:rPr>
                <w:rFonts w:ascii="Helvetica" w:cs="Helvetica" w:eastAsia="Helvetica" w:hAnsi="Helvetica"/>
                <w:sz w:val="20"/>
                <w:szCs w:val="20"/>
                <w:color w:val="auto"/>
              </w:rPr>
              <w:t>in  antitrust  cases);  Manual  for  Complex  Litigation,</w:t>
            </w:r>
          </w:p>
        </w:tc>
      </w:tr>
      <w:tr>
        <w:trPr>
          <w:trHeight w:val="240"/>
        </w:trPr>
        <w:tc>
          <w:tcPr>
            <w:tcW w:w="5000" w:type="dxa"/>
            <w:vAlign w:val="bottom"/>
            <w:gridSpan w:val="4"/>
          </w:tcPr>
          <w:p>
            <w:pPr>
              <w:spacing w:after="0"/>
              <w:rPr>
                <w:rFonts w:ascii="Helvetica" w:cs="Helvetica" w:eastAsia="Helvetica" w:hAnsi="Helvetica"/>
                <w:sz w:val="20"/>
                <w:szCs w:val="20"/>
                <w:i w:val="1"/>
                <w:iCs w:val="1"/>
                <w:color w:val="0077CC"/>
              </w:rPr>
            </w:pPr>
            <w:hyperlink r:id="rId19">
              <w:r>
                <w:rPr>
                  <w:rFonts w:ascii="Helvetica" w:cs="Helvetica" w:eastAsia="Helvetica" w:hAnsi="Helvetica"/>
                  <w:sz w:val="20"/>
                  <w:szCs w:val="20"/>
                  <w:i w:val="1"/>
                  <w:iCs w:val="1"/>
                  <w:color w:val="0077CC"/>
                </w:rPr>
                <w:t>577 (2005)</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when we explained that something beyond</w:t>
            </w:r>
          </w:p>
        </w:tc>
        <w:tc>
          <w:tcPr>
            <w:tcW w:w="240" w:type="dxa"/>
            <w:vAlign w:val="bottom"/>
          </w:tcPr>
          <w:p>
            <w:pPr>
              <w:spacing w:after="0"/>
              <w:rPr>
                <w:sz w:val="20"/>
                <w:szCs w:val="20"/>
                <w:color w:val="auto"/>
              </w:rPr>
            </w:pPr>
          </w:p>
        </w:tc>
        <w:tc>
          <w:tcPr>
            <w:tcW w:w="1600" w:type="dxa"/>
            <w:vAlign w:val="bottom"/>
            <w:gridSpan w:val="2"/>
          </w:tcPr>
          <w:p>
            <w:pPr>
              <w:jc w:val="center"/>
              <w:ind w:right="60"/>
              <w:spacing w:after="0"/>
              <w:rPr>
                <w:sz w:val="20"/>
                <w:szCs w:val="20"/>
                <w:color w:val="auto"/>
              </w:rPr>
            </w:pPr>
            <w:r>
              <w:rPr>
                <w:rFonts w:ascii="Helvetica" w:cs="Helvetica" w:eastAsia="Helvetica" w:hAnsi="Helvetica"/>
                <w:sz w:val="20"/>
                <w:szCs w:val="20"/>
                <w:b w:val="1"/>
                <w:bCs w:val="1"/>
                <w:color w:val="auto"/>
              </w:rPr>
              <w:t xml:space="preserve">[*559]   </w:t>
            </w:r>
            <w:r>
              <w:rPr>
                <w:rFonts w:ascii="Helvetica" w:cs="Helvetica" w:eastAsia="Helvetica" w:hAnsi="Helvetica"/>
                <w:sz w:val="20"/>
                <w:szCs w:val="20"/>
                <w:color w:val="auto"/>
              </w:rPr>
              <w:t>Fourth,</w:t>
            </w:r>
          </w:p>
        </w:tc>
        <w:tc>
          <w:tcPr>
            <w:tcW w:w="340" w:type="dxa"/>
            <w:vAlign w:val="bottom"/>
            <w:gridSpan w:val="2"/>
          </w:tcPr>
          <w:p>
            <w:pPr>
              <w:jc w:val="right"/>
              <w:ind w:right="60"/>
              <w:spacing w:after="0"/>
              <w:rPr>
                <w:sz w:val="20"/>
                <w:szCs w:val="20"/>
                <w:color w:val="auto"/>
              </w:rPr>
            </w:pPr>
            <w:r>
              <w:rPr>
                <w:rFonts w:ascii="Helvetica" w:cs="Helvetica" w:eastAsia="Helvetica" w:hAnsi="Helvetica"/>
                <w:sz w:val="20"/>
                <w:szCs w:val="20"/>
                <w:color w:val="auto"/>
              </w:rPr>
              <w:t>§</w:t>
            </w:r>
          </w:p>
        </w:tc>
        <w:tc>
          <w:tcPr>
            <w:tcW w:w="1160" w:type="dxa"/>
            <w:vAlign w:val="bottom"/>
          </w:tcPr>
          <w:p>
            <w:pPr>
              <w:jc w:val="center"/>
              <w:spacing w:after="0"/>
              <w:rPr>
                <w:sz w:val="20"/>
                <w:szCs w:val="20"/>
                <w:color w:val="auto"/>
              </w:rPr>
            </w:pPr>
            <w:r>
              <w:rPr>
                <w:rFonts w:ascii="Helvetica" w:cs="Helvetica" w:eastAsia="Helvetica" w:hAnsi="Helvetica"/>
                <w:sz w:val="20"/>
                <w:szCs w:val="20"/>
                <w:color w:val="auto"/>
              </w:rPr>
              <w:t>30,  p.  519</w:t>
            </w:r>
          </w:p>
        </w:tc>
        <w:tc>
          <w:tcPr>
            <w:tcW w:w="1920" w:type="dxa"/>
            <w:vAlign w:val="bottom"/>
            <w:gridSpan w:val="2"/>
          </w:tcPr>
          <w:p>
            <w:pPr>
              <w:ind w:left="180"/>
              <w:spacing w:after="0"/>
              <w:rPr>
                <w:sz w:val="20"/>
                <w:szCs w:val="20"/>
                <w:color w:val="auto"/>
              </w:rPr>
            </w:pPr>
            <w:r>
              <w:rPr>
                <w:rFonts w:ascii="Helvetica" w:cs="Helvetica" w:eastAsia="Helvetica" w:hAnsi="Helvetica"/>
                <w:sz w:val="20"/>
                <w:szCs w:val="20"/>
                <w:color w:val="auto"/>
              </w:rPr>
              <w:t>(2004)  (describing</w:t>
            </w:r>
          </w:p>
        </w:tc>
      </w:tr>
      <w:tr>
        <w:trPr>
          <w:trHeight w:val="20"/>
        </w:trPr>
        <w:tc>
          <w:tcPr>
            <w:tcW w:w="980" w:type="dxa"/>
            <w:vAlign w:val="bottom"/>
            <w:shd w:val="clear" w:color="auto" w:fill="0077CC"/>
          </w:tcPr>
          <w:p>
            <w:pPr>
              <w:spacing w:after="0" w:line="20" w:lineRule="exact"/>
              <w:rPr>
                <w:sz w:val="1"/>
                <w:szCs w:val="1"/>
                <w:color w:val="auto"/>
              </w:rPr>
            </w:pPr>
          </w:p>
        </w:tc>
        <w:tc>
          <w:tcPr>
            <w:tcW w:w="4020" w:type="dxa"/>
            <w:vAlign w:val="bottom"/>
            <w:gridSpan w:val="3"/>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580" w:type="dxa"/>
            <w:vAlign w:val="bottom"/>
          </w:tcPr>
          <w:p>
            <w:pPr>
              <w:spacing w:after="0" w:line="20" w:lineRule="exact"/>
              <w:rPr>
                <w:sz w:val="1"/>
                <w:szCs w:val="1"/>
                <w:color w:val="auto"/>
              </w:rPr>
            </w:pPr>
          </w:p>
        </w:tc>
        <w:tc>
          <w:tcPr>
            <w:tcW w:w="10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1160" w:type="dxa"/>
            <w:vAlign w:val="bottom"/>
          </w:tcPr>
          <w:p>
            <w:pPr>
              <w:spacing w:after="0" w:line="20" w:lineRule="exact"/>
              <w:rPr>
                <w:sz w:val="1"/>
                <w:szCs w:val="1"/>
                <w:color w:val="auto"/>
              </w:rPr>
            </w:pPr>
          </w:p>
        </w:tc>
        <w:tc>
          <w:tcPr>
            <w:tcW w:w="190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r>
      <w:tr>
        <w:trPr>
          <w:trHeight w:val="267"/>
        </w:trPr>
        <w:tc>
          <w:tcPr>
            <w:tcW w:w="5000" w:type="dxa"/>
            <w:vAlign w:val="bottom"/>
            <w:gridSpan w:val="4"/>
          </w:tcPr>
          <w:p>
            <w:pPr>
              <w:spacing w:after="0"/>
              <w:rPr>
                <w:sz w:val="20"/>
                <w:szCs w:val="20"/>
                <w:color w:val="auto"/>
              </w:rPr>
            </w:pPr>
            <w:r>
              <w:rPr>
                <w:rFonts w:ascii="Helvetica" w:cs="Helvetica" w:eastAsia="Helvetica" w:hAnsi="Helvetica"/>
                <w:sz w:val="20"/>
                <w:szCs w:val="20"/>
                <w:color w:val="auto"/>
              </w:rPr>
              <w:t xml:space="preserve">the mere possibility of loss causation must be  </w:t>
            </w:r>
            <w:r>
              <w:rPr>
                <w:rFonts w:ascii="Helvetica" w:cs="Helvetica" w:eastAsia="Helvetica" w:hAnsi="Helvetica"/>
                <w:sz w:val="20"/>
                <w:szCs w:val="20"/>
                <w:b w:val="1"/>
                <w:bCs w:val="1"/>
                <w:color w:val="auto"/>
              </w:rPr>
              <w:t>[*558]</w:t>
            </w:r>
          </w:p>
        </w:tc>
        <w:tc>
          <w:tcPr>
            <w:tcW w:w="240" w:type="dxa"/>
            <w:vAlign w:val="bottom"/>
          </w:tcPr>
          <w:p>
            <w:pPr>
              <w:spacing w:after="0"/>
              <w:rPr>
                <w:sz w:val="23"/>
                <w:szCs w:val="23"/>
                <w:color w:val="auto"/>
              </w:rPr>
            </w:pPr>
          </w:p>
        </w:tc>
        <w:tc>
          <w:tcPr>
            <w:tcW w:w="1600" w:type="dxa"/>
            <w:vAlign w:val="bottom"/>
            <w:gridSpan w:val="2"/>
          </w:tcPr>
          <w:p>
            <w:pPr>
              <w:jc w:val="center"/>
              <w:ind w:right="40"/>
              <w:spacing w:after="0"/>
              <w:rPr>
                <w:sz w:val="20"/>
                <w:szCs w:val="20"/>
                <w:color w:val="auto"/>
              </w:rPr>
            </w:pPr>
            <w:r>
              <w:rPr>
                <w:rFonts w:ascii="Helvetica" w:cs="Helvetica" w:eastAsia="Helvetica" w:hAnsi="Helvetica"/>
                <w:sz w:val="20"/>
                <w:szCs w:val="20"/>
                <w:color w:val="auto"/>
              </w:rPr>
              <w:t>extensive  scope</w:t>
            </w:r>
          </w:p>
        </w:tc>
        <w:tc>
          <w:tcPr>
            <w:tcW w:w="120" w:type="dxa"/>
            <w:vAlign w:val="bottom"/>
          </w:tcPr>
          <w:p>
            <w:pPr>
              <w:spacing w:after="0"/>
              <w:rPr>
                <w:sz w:val="23"/>
                <w:szCs w:val="23"/>
                <w:color w:val="auto"/>
              </w:rPr>
            </w:pPr>
          </w:p>
        </w:tc>
        <w:tc>
          <w:tcPr>
            <w:tcW w:w="220" w:type="dxa"/>
            <w:vAlign w:val="bottom"/>
          </w:tcPr>
          <w:p>
            <w:pPr>
              <w:jc w:val="right"/>
              <w:spacing w:after="0"/>
              <w:rPr>
                <w:sz w:val="20"/>
                <w:szCs w:val="20"/>
                <w:color w:val="auto"/>
              </w:rPr>
            </w:pPr>
            <w:r>
              <w:rPr>
                <w:rFonts w:ascii="Helvetica" w:cs="Helvetica" w:eastAsia="Helvetica" w:hAnsi="Helvetica"/>
                <w:sz w:val="20"/>
                <w:szCs w:val="20"/>
                <w:color w:val="auto"/>
              </w:rPr>
              <w:t>of</w:t>
            </w:r>
          </w:p>
        </w:tc>
        <w:tc>
          <w:tcPr>
            <w:tcW w:w="1160" w:type="dxa"/>
            <w:vAlign w:val="bottom"/>
          </w:tcPr>
          <w:p>
            <w:pPr>
              <w:jc w:val="center"/>
              <w:spacing w:after="0"/>
              <w:rPr>
                <w:sz w:val="20"/>
                <w:szCs w:val="20"/>
                <w:color w:val="auto"/>
              </w:rPr>
            </w:pPr>
            <w:r>
              <w:rPr>
                <w:rFonts w:ascii="Helvetica" w:cs="Helvetica" w:eastAsia="Helvetica" w:hAnsi="Helvetica"/>
                <w:sz w:val="20"/>
                <w:szCs w:val="20"/>
                <w:color w:val="auto"/>
                <w:w w:val="99"/>
              </w:rPr>
              <w:t>discovery</w:t>
            </w:r>
          </w:p>
        </w:tc>
        <w:tc>
          <w:tcPr>
            <w:tcW w:w="1920" w:type="dxa"/>
            <w:vAlign w:val="bottom"/>
            <w:gridSpan w:val="2"/>
          </w:tcPr>
          <w:p>
            <w:pPr>
              <w:ind w:left="20"/>
              <w:spacing w:after="0"/>
              <w:rPr>
                <w:sz w:val="20"/>
                <w:szCs w:val="20"/>
                <w:color w:val="auto"/>
              </w:rPr>
            </w:pPr>
            <w:r>
              <w:rPr>
                <w:rFonts w:ascii="Helvetica" w:cs="Helvetica" w:eastAsia="Helvetica" w:hAnsi="Helvetica"/>
                <w:sz w:val="20"/>
                <w:szCs w:val="20"/>
                <w:color w:val="auto"/>
              </w:rPr>
              <w:t>in  antitrust  cases);</w:t>
            </w:r>
          </w:p>
        </w:tc>
      </w:tr>
    </w:tbl>
    <w:p>
      <w:pPr>
        <w:spacing w:after="0" w:line="26" w:lineRule="exact"/>
        <w:rPr>
          <w:sz w:val="20"/>
          <w:szCs w:val="20"/>
          <w:color w:val="auto"/>
        </w:rPr>
      </w:pPr>
    </w:p>
    <w:p>
      <w:pPr>
        <w:spacing w:after="0"/>
        <w:rPr>
          <w:sz w:val="20"/>
          <w:szCs w:val="20"/>
          <w:color w:val="auto"/>
        </w:rPr>
      </w:pPr>
      <w:r>
        <w:rPr>
          <w:rFonts w:ascii="Helvetica" w:cs="Helvetica" w:eastAsia="Helvetica" w:hAnsi="Helvetica"/>
          <w:sz w:val="20"/>
          <w:szCs w:val="20"/>
          <w:color w:val="auto"/>
        </w:rPr>
        <w:t>alleged, lest a plaintiff with "'a largely groundless claim'" Memorandum from Paul V. Niemeyer, Chair, Advisory</w:t>
      </w:r>
    </w:p>
    <w:p>
      <w:pPr>
        <w:spacing w:after="0" w:line="30" w:lineRule="exact"/>
        <w:rPr>
          <w:sz w:val="20"/>
          <w:szCs w:val="20"/>
          <w:color w:val="auto"/>
        </w:rPr>
      </w:pPr>
    </w:p>
    <w:p>
      <w:pPr>
        <w:spacing w:after="0"/>
        <w:rPr>
          <w:sz w:val="20"/>
          <w:szCs w:val="20"/>
          <w:color w:val="auto"/>
        </w:rPr>
      </w:pPr>
      <w:r>
        <w:rPr>
          <w:rFonts w:ascii="Helvetica" w:cs="Helvetica" w:eastAsia="Helvetica" w:hAnsi="Helvetica"/>
          <w:sz w:val="20"/>
          <w:szCs w:val="20"/>
          <w:color w:val="auto"/>
        </w:rPr>
        <w:t>be allowed to "'take up the time of a number of other  Committee on Civil Rules, to Hon. Anthony J. Scirica,</w:t>
      </w:r>
    </w:p>
    <w:p>
      <w:pPr>
        <w:spacing w:after="0" w:line="30" w:lineRule="exact"/>
        <w:rPr>
          <w:sz w:val="20"/>
          <w:szCs w:val="20"/>
          <w:color w:val="auto"/>
        </w:rPr>
      </w:pPr>
    </w:p>
    <w:p>
      <w:pPr>
        <w:spacing w:after="0"/>
        <w:tabs>
          <w:tab w:leader="none" w:pos="5220" w:val="left"/>
        </w:tabs>
        <w:rPr>
          <w:sz w:val="20"/>
          <w:szCs w:val="20"/>
          <w:color w:val="auto"/>
        </w:rPr>
      </w:pPr>
      <w:r>
        <w:rPr>
          <w:rFonts w:ascii="Helvetica" w:cs="Helvetica" w:eastAsia="Helvetica" w:hAnsi="Helvetica"/>
          <w:sz w:val="20"/>
          <w:szCs w:val="20"/>
          <w:color w:val="auto"/>
        </w:rPr>
        <w:t xml:space="preserve">people,  with  the  right  to  do  so  representing  an  </w:t>
      </w:r>
      <w:r>
        <w:rPr>
          <w:rFonts w:ascii="Helvetica" w:cs="Helvetica" w:eastAsia="Helvetica" w:hAnsi="Helvetica"/>
          <w:sz w:val="20"/>
          <w:szCs w:val="20"/>
          <w:i w:val="1"/>
          <w:iCs w:val="1"/>
          <w:color w:val="auto"/>
        </w:rPr>
        <w:t>in</w:t>
      </w:r>
      <w:r>
        <w:rPr>
          <w:rFonts w:ascii="Helvetica" w:cs="Helvetica" w:eastAsia="Helvetica" w:hAnsi="Helvetica"/>
          <w:sz w:val="20"/>
          <w:szCs w:val="20"/>
          <w:color w:val="auto"/>
        </w:rPr>
        <w:tab/>
        <w:t>Chair, Committee on Rules of Practice and Procedure</w:t>
      </w:r>
    </w:p>
    <w:p>
      <w:pPr>
        <w:sectPr>
          <w:pgSz w:w="12240" w:h="15840" w:orient="portrait"/>
          <w:cols w:equalWidth="0" w:num="1">
            <w:col w:w="10360"/>
          </w:cols>
          <w:pgMar w:left="1000" w:top="401" w:right="880" w:bottom="303" w:gutter="0" w:footer="0" w:header="0"/>
          <w:type w:val="continuous"/>
        </w:sectPr>
      </w:pPr>
    </w:p>
    <w:p>
      <w:pPr>
        <w:spacing w:after="0" w:line="200" w:lineRule="exact"/>
        <w:rPr>
          <w:sz w:val="20"/>
          <w:szCs w:val="20"/>
          <w:color w:val="auto"/>
        </w:rPr>
      </w:pPr>
    </w:p>
    <w:p>
      <w:pPr>
        <w:spacing w:after="0" w:line="200" w:lineRule="exact"/>
        <w:rPr>
          <w:sz w:val="20"/>
          <w:szCs w:val="20"/>
          <w:color w:val="auto"/>
        </w:rPr>
      </w:pPr>
    </w:p>
    <w:p>
      <w:pPr>
        <w:spacing w:after="0" w:line="315" w:lineRule="exact"/>
        <w:rPr>
          <w:sz w:val="20"/>
          <w:szCs w:val="20"/>
          <w:color w:val="auto"/>
        </w:rPr>
      </w:pPr>
    </w:p>
    <w:p>
      <w:pPr>
        <w:jc w:val="both"/>
        <w:spacing w:after="0" w:line="250" w:lineRule="auto"/>
        <w:tabs>
          <w:tab w:leader="none" w:pos="100" w:val="left"/>
        </w:tabs>
        <w:numPr>
          <w:ilvl w:val="0"/>
          <w:numId w:val="11"/>
        </w:numPr>
        <w:rPr>
          <w:rFonts w:ascii="Helvetica" w:cs="Helvetica" w:eastAsia="Helvetica" w:hAnsi="Helvetica"/>
          <w:sz w:val="24"/>
          <w:szCs w:val="24"/>
          <w:color w:val="auto"/>
          <w:vertAlign w:val="superscript"/>
        </w:rPr>
      </w:pPr>
      <w:r>
        <w:rPr>
          <w:rFonts w:ascii="Helvetica" w:cs="Helvetica" w:eastAsia="Helvetica" w:hAnsi="Helvetica"/>
          <w:sz w:val="18"/>
          <w:szCs w:val="18"/>
          <w:color w:val="auto"/>
        </w:rPr>
        <w:t xml:space="preserve">The border in </w:t>
      </w:r>
      <w:r>
        <w:rPr>
          <w:rFonts w:ascii="Helvetica" w:cs="Helvetica" w:eastAsia="Helvetica" w:hAnsi="Helvetica"/>
          <w:sz w:val="18"/>
          <w:szCs w:val="18"/>
          <w:i w:val="1"/>
          <w:iCs w:val="1"/>
          <w:color w:val="auto"/>
        </w:rPr>
        <w:t>DM Research</w:t>
      </w:r>
      <w:r>
        <w:rPr>
          <w:rFonts w:ascii="Helvetica" w:cs="Helvetica" w:eastAsia="Helvetica" w:hAnsi="Helvetica"/>
          <w:sz w:val="18"/>
          <w:szCs w:val="18"/>
          <w:color w:val="auto"/>
        </w:rPr>
        <w:t xml:space="preserve"> was the line between the conclusory and the factual. Here it lies between the factually neutral and the factually suggestive. Each must be crossed to enter the realm of plausible liability.</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-814705</wp:posOffset>
                </wp:positionV>
                <wp:extent cx="1822450" cy="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82245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7" o:spid="_x0000_s1032"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64.1499pt" to="143.5pt,-64.1499pt" o:allowincell="f" strokecolor="#000000" strokeweight="0.72pt"/>
            </w:pict>
          </mc:Fallback>
        </mc:AlternateContent>
      </w:r>
    </w:p>
    <w:p>
      <w:pPr>
        <w:spacing w:after="0" w:line="20" w:lineRule="exact"/>
        <w:rPr>
          <w:sz w:val="20"/>
          <w:szCs w:val="20"/>
          <w:color w:val="auto"/>
        </w:rPr>
      </w:pPr>
      <w:r>
        <w:rPr>
          <w:sz w:val="20"/>
          <w:szCs w:val="20"/>
          <w:color w:val="auto"/>
        </w:rPr>
        <w:br w:type="column"/>
      </w:r>
    </w:p>
    <w:p>
      <w:pPr>
        <w:spacing w:after="0" w:line="14" w:lineRule="exact"/>
        <w:rPr>
          <w:sz w:val="20"/>
          <w:szCs w:val="20"/>
          <w:color w:val="auto"/>
        </w:rPr>
      </w:pPr>
    </w:p>
    <w:p>
      <w:pPr>
        <w:jc w:val="both"/>
        <w:ind w:right="120"/>
        <w:spacing w:after="0" w:line="271" w:lineRule="auto"/>
        <w:rPr>
          <w:sz w:val="20"/>
          <w:szCs w:val="20"/>
          <w:color w:val="auto"/>
        </w:rPr>
      </w:pPr>
      <w:r>
        <w:rPr>
          <w:rFonts w:ascii="Helvetica" w:cs="Helvetica" w:eastAsia="Helvetica" w:hAnsi="Helvetica"/>
          <w:sz w:val="20"/>
          <w:szCs w:val="20"/>
          <w:color w:val="auto"/>
        </w:rPr>
        <w:t xml:space="preserve">(May 11, 1999), 192 F.R.D. 354, 357 (2000) (reporting that discovery accounts for as much as 90 percent of litigation costs when discovery is actively employed). That potential expense is obvious enough in the present case: plaintiffs represent a putative class of at least 90 percent of all </w:t>
      </w:r>
      <w:r>
        <w:rPr>
          <w:rFonts w:ascii="Helvetica" w:cs="Helvetica" w:eastAsia="Helvetica" w:hAnsi="Helvetica"/>
          <w:sz w:val="20"/>
          <w:szCs w:val="20"/>
          <w:b w:val="1"/>
          <w:bCs w:val="1"/>
          <w:color w:val="auto"/>
        </w:rPr>
        <w:t>[****29]</w:t>
      </w:r>
      <w:r>
        <w:rPr>
          <w:rFonts w:ascii="Helvetica" w:cs="Helvetica" w:eastAsia="Helvetica" w:hAnsi="Helvetica"/>
          <w:sz w:val="20"/>
          <w:szCs w:val="20"/>
          <w:color w:val="auto"/>
        </w:rPr>
        <w:t xml:space="preserve"> subscribers to local telephone or</w:t>
      </w:r>
    </w:p>
    <w:p>
      <w:pPr>
        <w:sectPr>
          <w:pgSz w:w="12240" w:h="15840" w:orient="portrait"/>
          <w:cols w:equalWidth="0" w:num="2">
            <w:col w:w="5000" w:space="240"/>
            <w:col w:w="5120"/>
          </w:cols>
          <w:pgMar w:left="1000" w:top="401" w:right="880" w:bottom="303" w:gutter="0" w:footer="0" w:header="0"/>
          <w:type w:val="continuous"/>
        </w:sectPr>
      </w:pPr>
    </w:p>
    <w:bookmarkStart w:id="7" w:name="page8"/>
    <w:bookmarkEnd w:id="7"/>
    <w:p>
      <w:pPr>
        <w:ind w:left="8920"/>
        <w:spacing w:after="0"/>
        <w:rPr>
          <w:sz w:val="20"/>
          <w:szCs w:val="20"/>
          <w:color w:val="auto"/>
        </w:rPr>
      </w:pPr>
      <w:r>
        <w:rPr>
          <w:rFonts w:ascii="Helvetica" w:cs="Helvetica" w:eastAsia="Helvetica" w:hAnsi="Helvetica"/>
          <w:sz w:val="20"/>
          <w:szCs w:val="20"/>
          <w:color w:val="auto"/>
        </w:rPr>
        <w:t>Page 8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*559; 127 S. Ct. 1955, **1967; 167 L. Ed. 2d 929, ***942; 2007 U.S. LEXIS 5901, ****29</w:t>
      </w:r>
    </w:p>
    <w:p>
      <w:pPr>
        <w:spacing w:after="0" w:line="311" w:lineRule="exact"/>
        <w:rPr>
          <w:sz w:val="20"/>
          <w:szCs w:val="20"/>
          <w:color w:val="auto"/>
        </w:rPr>
      </w:pPr>
    </w:p>
    <w:tbl>
      <w:tblPr>
        <w:tblLayout w:type="fixed"/>
        <w:tblInd w:w="0" w:type="dxa"/>
        <w:tblCellMar>
          <w:top w:w="0" w:type="dxa"/>
          <w:left w:w="0" w:type="dxa"/>
          <w:bottom w:w="0" w:type="dxa"/>
          <w:right w:w="0" w:type="dxa"/>
        </w:tblCellMar>
      </w:tblPr>
      <w:tr>
        <w:trPr>
          <w:trHeight w:val="236"/>
        </w:trPr>
        <w:tc>
          <w:tcPr>
            <w:tcW w:w="5240" w:type="dxa"/>
            <w:vAlign w:val="bottom"/>
            <w:gridSpan w:val="23"/>
          </w:tcPr>
          <w:p>
            <w:pPr>
              <w:spacing w:after="0"/>
              <w:rPr>
                <w:sz w:val="20"/>
                <w:szCs w:val="20"/>
                <w:color w:val="auto"/>
              </w:rPr>
            </w:pPr>
            <w:r>
              <w:rPr>
                <w:rFonts w:ascii="Helvetica" w:cs="Helvetica" w:eastAsia="Helvetica" w:hAnsi="Helvetica"/>
                <w:sz w:val="20"/>
                <w:szCs w:val="20"/>
                <w:color w:val="auto"/>
              </w:rPr>
              <w:t>high-speed Internet service in the continental United</w:t>
            </w:r>
          </w:p>
        </w:tc>
        <w:tc>
          <w:tcPr>
            <w:tcW w:w="4240" w:type="dxa"/>
            <w:vAlign w:val="bottom"/>
            <w:gridSpan w:val="7"/>
          </w:tcPr>
          <w:p>
            <w:pPr>
              <w:ind w:left="60"/>
              <w:spacing w:after="0"/>
              <w:rPr>
                <w:sz w:val="20"/>
                <w:szCs w:val="20"/>
                <w:color w:val="auto"/>
              </w:rPr>
            </w:pPr>
            <w:r>
              <w:rPr>
                <w:rFonts w:ascii="Helvetica" w:cs="Helvetica" w:eastAsia="Helvetica" w:hAnsi="Helvetica"/>
                <w:sz w:val="20"/>
                <w:szCs w:val="20"/>
                <w:b w:val="1"/>
                <w:bCs w:val="1"/>
                <w:color w:val="auto"/>
              </w:rPr>
              <w:t xml:space="preserve">[****31]  [**1968] </w:t>
            </w:r>
            <w:r>
              <w:rPr>
                <w:rFonts w:ascii="Helvetica" w:cs="Helvetica" w:eastAsia="Helvetica" w:hAnsi="Helvetica"/>
                <w:sz w:val="20"/>
                <w:szCs w:val="20"/>
                <w:color w:val="auto"/>
              </w:rPr>
              <w:t>Plaintiffs do not, of course,</w:t>
            </w:r>
          </w:p>
        </w:tc>
        <w:tc>
          <w:tcPr>
            <w:tcW w:w="860" w:type="dxa"/>
            <w:vAlign w:val="bottom"/>
            <w:gridSpan w:val="3"/>
          </w:tcPr>
          <w:p>
            <w:pPr>
              <w:jc w:val="right"/>
              <w:ind w:right="100"/>
              <w:spacing w:after="0"/>
              <w:rPr>
                <w:sz w:val="20"/>
                <w:szCs w:val="20"/>
                <w:color w:val="auto"/>
              </w:rPr>
            </w:pPr>
            <w:r>
              <w:rPr>
                <w:rFonts w:ascii="Helvetica" w:cs="Helvetica" w:eastAsia="Helvetica" w:hAnsi="Helvetica"/>
                <w:sz w:val="20"/>
                <w:szCs w:val="20"/>
                <w:color w:val="auto"/>
              </w:rPr>
              <w:t>dispute</w:t>
            </w:r>
          </w:p>
        </w:tc>
        <w:tc>
          <w:tcPr>
            <w:tcW w:w="0" w:type="dxa"/>
            <w:vAlign w:val="bottom"/>
          </w:tcPr>
          <w:p>
            <w:pPr>
              <w:spacing w:after="0"/>
              <w:rPr>
                <w:sz w:val="1"/>
                <w:szCs w:val="1"/>
                <w:color w:val="auto"/>
              </w:rPr>
            </w:pPr>
          </w:p>
        </w:tc>
      </w:tr>
      <w:tr>
        <w:trPr>
          <w:trHeight w:val="260"/>
        </w:trPr>
        <w:tc>
          <w:tcPr>
            <w:tcW w:w="5240" w:type="dxa"/>
            <w:vAlign w:val="bottom"/>
            <w:gridSpan w:val="23"/>
          </w:tcPr>
          <w:p>
            <w:pPr>
              <w:spacing w:after="0"/>
              <w:rPr>
                <w:sz w:val="20"/>
                <w:szCs w:val="20"/>
                <w:color w:val="auto"/>
              </w:rPr>
            </w:pPr>
            <w:r>
              <w:rPr>
                <w:rFonts w:ascii="Helvetica" w:cs="Helvetica" w:eastAsia="Helvetica" w:hAnsi="Helvetica"/>
                <w:sz w:val="20"/>
                <w:szCs w:val="20"/>
                <w:color w:val="auto"/>
              </w:rPr>
              <w:t>States,   in   an   action   against   America's   largest</w:t>
            </w:r>
          </w:p>
        </w:tc>
        <w:tc>
          <w:tcPr>
            <w:tcW w:w="5100" w:type="dxa"/>
            <w:vAlign w:val="bottom"/>
            <w:gridSpan w:val="10"/>
          </w:tcPr>
          <w:p>
            <w:pPr>
              <w:spacing w:after="0"/>
              <w:rPr>
                <w:sz w:val="20"/>
                <w:szCs w:val="20"/>
                <w:color w:val="auto"/>
              </w:rPr>
            </w:pPr>
            <w:r>
              <w:rPr>
                <w:rFonts w:ascii="Helvetica" w:cs="Helvetica" w:eastAsia="Helvetica" w:hAnsi="Helvetica"/>
                <w:sz w:val="20"/>
                <w:szCs w:val="20"/>
                <w:color w:val="auto"/>
              </w:rPr>
              <w:t>the  requirement  of  plausibility  and  the  need  for</w:t>
            </w:r>
          </w:p>
        </w:tc>
        <w:tc>
          <w:tcPr>
            <w:tcW w:w="0" w:type="dxa"/>
            <w:vAlign w:val="bottom"/>
          </w:tcPr>
          <w:p>
            <w:pPr>
              <w:spacing w:after="0"/>
              <w:rPr>
                <w:sz w:val="1"/>
                <w:szCs w:val="1"/>
                <w:color w:val="auto"/>
              </w:rPr>
            </w:pPr>
          </w:p>
        </w:tc>
      </w:tr>
      <w:tr>
        <w:trPr>
          <w:trHeight w:val="260"/>
        </w:trPr>
        <w:tc>
          <w:tcPr>
            <w:tcW w:w="5240" w:type="dxa"/>
            <w:vAlign w:val="bottom"/>
            <w:gridSpan w:val="23"/>
          </w:tcPr>
          <w:p>
            <w:pPr>
              <w:spacing w:after="0"/>
              <w:rPr>
                <w:sz w:val="20"/>
                <w:szCs w:val="20"/>
                <w:color w:val="auto"/>
              </w:rPr>
            </w:pPr>
            <w:r>
              <w:rPr>
                <w:rFonts w:ascii="Helvetica" w:cs="Helvetica" w:eastAsia="Helvetica" w:hAnsi="Helvetica"/>
                <w:sz w:val="20"/>
                <w:szCs w:val="20"/>
                <w:color w:val="auto"/>
              </w:rPr>
              <w:t>telecommunications  firms  (with  many  thousands  of</w:t>
            </w:r>
          </w:p>
        </w:tc>
        <w:tc>
          <w:tcPr>
            <w:tcW w:w="5100" w:type="dxa"/>
            <w:vAlign w:val="bottom"/>
            <w:gridSpan w:val="10"/>
          </w:tcPr>
          <w:p>
            <w:pPr>
              <w:spacing w:after="0"/>
              <w:rPr>
                <w:sz w:val="20"/>
                <w:szCs w:val="20"/>
                <w:color w:val="auto"/>
              </w:rPr>
            </w:pPr>
            <w:r>
              <w:rPr>
                <w:rFonts w:ascii="Helvetica" w:cs="Helvetica" w:eastAsia="Helvetica" w:hAnsi="Helvetica"/>
                <w:sz w:val="20"/>
                <w:szCs w:val="20"/>
                <w:color w:val="auto"/>
              </w:rPr>
              <w:t>something more than merely parallel behavior explained</w:t>
            </w:r>
          </w:p>
        </w:tc>
        <w:tc>
          <w:tcPr>
            <w:tcW w:w="0" w:type="dxa"/>
            <w:vAlign w:val="bottom"/>
          </w:tcPr>
          <w:p>
            <w:pPr>
              <w:spacing w:after="0"/>
              <w:rPr>
                <w:sz w:val="1"/>
                <w:szCs w:val="1"/>
                <w:color w:val="auto"/>
              </w:rPr>
            </w:pPr>
          </w:p>
        </w:tc>
      </w:tr>
      <w:tr>
        <w:trPr>
          <w:trHeight w:val="260"/>
        </w:trPr>
        <w:tc>
          <w:tcPr>
            <w:tcW w:w="5240" w:type="dxa"/>
            <w:vAlign w:val="bottom"/>
            <w:gridSpan w:val="23"/>
          </w:tcPr>
          <w:p>
            <w:pPr>
              <w:spacing w:after="0"/>
              <w:rPr>
                <w:sz w:val="20"/>
                <w:szCs w:val="20"/>
                <w:color w:val="auto"/>
              </w:rPr>
            </w:pPr>
            <w:r>
              <w:rPr>
                <w:rFonts w:ascii="Helvetica" w:cs="Helvetica" w:eastAsia="Helvetica" w:hAnsi="Helvetica"/>
                <w:sz w:val="20"/>
                <w:szCs w:val="20"/>
                <w:color w:val="auto"/>
              </w:rPr>
              <w:t>employees generating reams and gigabytes of business</w:t>
            </w:r>
          </w:p>
        </w:tc>
        <w:tc>
          <w:tcPr>
            <w:tcW w:w="5100" w:type="dxa"/>
            <w:vAlign w:val="bottom"/>
            <w:gridSpan w:val="10"/>
          </w:tcPr>
          <w:p>
            <w:pPr>
              <w:spacing w:after="0"/>
              <w:rPr>
                <w:sz w:val="20"/>
                <w:szCs w:val="20"/>
                <w:color w:val="auto"/>
              </w:rPr>
            </w:pPr>
            <w:r>
              <w:rPr>
                <w:rFonts w:ascii="Helvetica" w:cs="Helvetica" w:eastAsia="Helvetica" w:hAnsi="Helvetica"/>
                <w:sz w:val="20"/>
                <w:szCs w:val="20"/>
                <w:color w:val="auto"/>
              </w:rPr>
              <w:t xml:space="preserve">in </w:t>
            </w:r>
            <w:r>
              <w:rPr>
                <w:rFonts w:ascii="Helvetica" w:cs="Helvetica" w:eastAsia="Helvetica" w:hAnsi="Helvetica"/>
                <w:sz w:val="20"/>
                <w:szCs w:val="20"/>
                <w:i w:val="1"/>
                <w:iCs w:val="1"/>
                <w:color w:val="auto"/>
              </w:rPr>
              <w:t>Theatre Enterprises, Monsanto</w:t>
            </w:r>
            <w:r>
              <w:rPr>
                <w:rFonts w:ascii="Helvetica" w:cs="Helvetica" w:eastAsia="Helvetica" w:hAnsi="Helvetica"/>
                <w:sz w:val="20"/>
                <w:szCs w:val="20"/>
                <w:color w:val="auto"/>
              </w:rPr>
              <w:t xml:space="preserve">, and </w:t>
            </w:r>
            <w:r>
              <w:rPr>
                <w:rFonts w:ascii="Helvetica" w:cs="Helvetica" w:eastAsia="Helvetica" w:hAnsi="Helvetica"/>
                <w:sz w:val="20"/>
                <w:szCs w:val="20"/>
                <w:i w:val="1"/>
                <w:iCs w:val="1"/>
                <w:color w:val="auto"/>
              </w:rPr>
              <w:t>Matsushita</w:t>
            </w:r>
            <w:r>
              <w:rPr>
                <w:rFonts w:ascii="Helvetica" w:cs="Helvetica" w:eastAsia="Helvetica" w:hAnsi="Helvetica"/>
                <w:sz w:val="20"/>
                <w:szCs w:val="20"/>
                <w:color w:val="auto"/>
              </w:rPr>
              <w:t>, and</w:t>
            </w:r>
          </w:p>
        </w:tc>
        <w:tc>
          <w:tcPr>
            <w:tcW w:w="0" w:type="dxa"/>
            <w:vAlign w:val="bottom"/>
          </w:tcPr>
          <w:p>
            <w:pPr>
              <w:spacing w:after="0"/>
              <w:rPr>
                <w:sz w:val="1"/>
                <w:szCs w:val="1"/>
                <w:color w:val="auto"/>
              </w:rPr>
            </w:pPr>
          </w:p>
        </w:tc>
      </w:tr>
      <w:tr>
        <w:trPr>
          <w:trHeight w:val="260"/>
        </w:trPr>
        <w:tc>
          <w:tcPr>
            <w:tcW w:w="5240" w:type="dxa"/>
            <w:vAlign w:val="bottom"/>
            <w:gridSpan w:val="23"/>
          </w:tcPr>
          <w:p>
            <w:pPr>
              <w:spacing w:after="0"/>
              <w:rPr>
                <w:sz w:val="20"/>
                <w:szCs w:val="20"/>
                <w:color w:val="auto"/>
              </w:rPr>
            </w:pPr>
            <w:r>
              <w:rPr>
                <w:rFonts w:ascii="Helvetica" w:cs="Helvetica" w:eastAsia="Helvetica" w:hAnsi="Helvetica"/>
                <w:sz w:val="20"/>
                <w:szCs w:val="20"/>
                <w:color w:val="auto"/>
              </w:rPr>
              <w:t>records) for unspecified (if any) instances of antitrust</w:t>
            </w:r>
          </w:p>
        </w:tc>
        <w:tc>
          <w:tcPr>
            <w:tcW w:w="5100" w:type="dxa"/>
            <w:vAlign w:val="bottom"/>
            <w:gridSpan w:val="10"/>
          </w:tcPr>
          <w:p>
            <w:pPr>
              <w:spacing w:after="0"/>
              <w:rPr>
                <w:sz w:val="20"/>
                <w:szCs w:val="20"/>
                <w:color w:val="auto"/>
              </w:rPr>
            </w:pPr>
            <w:r>
              <w:rPr>
                <w:rFonts w:ascii="Helvetica" w:cs="Helvetica" w:eastAsia="Helvetica" w:hAnsi="Helvetica"/>
                <w:sz w:val="20"/>
                <w:szCs w:val="20"/>
                <w:color w:val="auto"/>
              </w:rPr>
              <w:t>their main argument against the plausibility standard at</w:t>
            </w:r>
          </w:p>
        </w:tc>
        <w:tc>
          <w:tcPr>
            <w:tcW w:w="0" w:type="dxa"/>
            <w:vAlign w:val="bottom"/>
          </w:tcPr>
          <w:p>
            <w:pPr>
              <w:spacing w:after="0"/>
              <w:rPr>
                <w:sz w:val="1"/>
                <w:szCs w:val="1"/>
                <w:color w:val="auto"/>
              </w:rPr>
            </w:pPr>
          </w:p>
        </w:tc>
      </w:tr>
      <w:tr>
        <w:trPr>
          <w:trHeight w:val="260"/>
        </w:trPr>
        <w:tc>
          <w:tcPr>
            <w:tcW w:w="5240" w:type="dxa"/>
            <w:vAlign w:val="bottom"/>
            <w:gridSpan w:val="23"/>
          </w:tcPr>
          <w:p>
            <w:pPr>
              <w:spacing w:after="0"/>
              <w:rPr>
                <w:sz w:val="20"/>
                <w:szCs w:val="20"/>
                <w:color w:val="auto"/>
              </w:rPr>
            </w:pPr>
            <w:r>
              <w:rPr>
                <w:rFonts w:ascii="Helvetica" w:cs="Helvetica" w:eastAsia="Helvetica" w:hAnsi="Helvetica"/>
                <w:sz w:val="20"/>
                <w:szCs w:val="20"/>
                <w:color w:val="auto"/>
              </w:rPr>
              <w:t>violations that allegedly occurred over a period of seven</w:t>
            </w:r>
          </w:p>
        </w:tc>
        <w:tc>
          <w:tcPr>
            <w:tcW w:w="5100" w:type="dxa"/>
            <w:vAlign w:val="bottom"/>
            <w:gridSpan w:val="10"/>
          </w:tcPr>
          <w:p>
            <w:pPr>
              <w:spacing w:after="0"/>
              <w:rPr>
                <w:sz w:val="20"/>
                <w:szCs w:val="20"/>
                <w:color w:val="auto"/>
              </w:rPr>
            </w:pPr>
            <w:r>
              <w:rPr>
                <w:rFonts w:ascii="Helvetica" w:cs="Helvetica" w:eastAsia="Helvetica" w:hAnsi="Helvetica"/>
                <w:sz w:val="20"/>
                <w:szCs w:val="20"/>
                <w:color w:val="auto"/>
              </w:rPr>
              <w:t xml:space="preserve">the pleading stage is its ostensible  </w:t>
            </w:r>
            <w:r>
              <w:rPr>
                <w:rFonts w:ascii="Helvetica" w:cs="Helvetica" w:eastAsia="Helvetica" w:hAnsi="Helvetica"/>
                <w:sz w:val="20"/>
                <w:szCs w:val="20"/>
                <w:b w:val="1"/>
                <w:bCs w:val="1"/>
                <w:color w:val="auto"/>
              </w:rPr>
              <w:t>[*561]</w:t>
            </w:r>
            <w:r>
              <w:rPr>
                <w:rFonts w:ascii="Helvetica" w:cs="Helvetica" w:eastAsia="Helvetica" w:hAnsi="Helvetica"/>
                <w:sz w:val="20"/>
                <w:szCs w:val="20"/>
                <w:color w:val="auto"/>
              </w:rPr>
              <w:t xml:space="preserve">  conflict with</w:t>
            </w:r>
          </w:p>
        </w:tc>
        <w:tc>
          <w:tcPr>
            <w:tcW w:w="0" w:type="dxa"/>
            <w:vAlign w:val="bottom"/>
          </w:tcPr>
          <w:p>
            <w:pPr>
              <w:spacing w:after="0"/>
              <w:rPr>
                <w:sz w:val="1"/>
                <w:szCs w:val="1"/>
                <w:color w:val="auto"/>
              </w:rPr>
            </w:pPr>
          </w:p>
        </w:tc>
      </w:tr>
      <w:tr>
        <w:trPr>
          <w:trHeight w:val="237"/>
        </w:trPr>
        <w:tc>
          <w:tcPr>
            <w:tcW w:w="540" w:type="dxa"/>
            <w:vAlign w:val="bottom"/>
            <w:gridSpan w:val="2"/>
          </w:tcPr>
          <w:p>
            <w:pPr>
              <w:spacing w:after="0"/>
              <w:rPr>
                <w:sz w:val="20"/>
                <w:szCs w:val="20"/>
                <w:color w:val="auto"/>
              </w:rPr>
            </w:pPr>
            <w:r>
              <w:rPr>
                <w:rFonts w:ascii="Helvetica" w:cs="Helvetica" w:eastAsia="Helvetica" w:hAnsi="Helvetica"/>
                <w:sz w:val="20"/>
                <w:szCs w:val="20"/>
                <w:color w:val="auto"/>
                <w:w w:val="95"/>
              </w:rPr>
              <w:t>years.</w:t>
            </w:r>
          </w:p>
        </w:tc>
        <w:tc>
          <w:tcPr>
            <w:tcW w:w="120" w:type="dxa"/>
            <w:vAlign w:val="bottom"/>
          </w:tcPr>
          <w:p>
            <w:pPr>
              <w:spacing w:after="0"/>
              <w:rPr>
                <w:sz w:val="20"/>
                <w:szCs w:val="20"/>
                <w:color w:val="auto"/>
              </w:rPr>
            </w:pPr>
          </w:p>
        </w:tc>
        <w:tc>
          <w:tcPr>
            <w:tcW w:w="40" w:type="dxa"/>
            <w:vAlign w:val="bottom"/>
          </w:tcPr>
          <w:p>
            <w:pPr>
              <w:spacing w:after="0"/>
              <w:rPr>
                <w:sz w:val="20"/>
                <w:szCs w:val="20"/>
                <w:color w:val="auto"/>
              </w:rPr>
            </w:pPr>
          </w:p>
        </w:tc>
        <w:tc>
          <w:tcPr>
            <w:tcW w:w="80" w:type="dxa"/>
            <w:vAlign w:val="bottom"/>
          </w:tcPr>
          <w:p>
            <w:pPr>
              <w:spacing w:after="0"/>
              <w:rPr>
                <w:sz w:val="20"/>
                <w:szCs w:val="20"/>
                <w:color w:val="auto"/>
              </w:rPr>
            </w:pPr>
          </w:p>
        </w:tc>
        <w:tc>
          <w:tcPr>
            <w:tcW w:w="440" w:type="dxa"/>
            <w:vAlign w:val="bottom"/>
          </w:tcPr>
          <w:p>
            <w:pPr>
              <w:spacing w:after="0"/>
              <w:rPr>
                <w:sz w:val="20"/>
                <w:szCs w:val="20"/>
                <w:color w:val="auto"/>
              </w:rPr>
            </w:pPr>
          </w:p>
        </w:tc>
        <w:tc>
          <w:tcPr>
            <w:tcW w:w="140" w:type="dxa"/>
            <w:vAlign w:val="bottom"/>
          </w:tcPr>
          <w:p>
            <w:pPr>
              <w:spacing w:after="0"/>
              <w:rPr>
                <w:sz w:val="20"/>
                <w:szCs w:val="20"/>
                <w:color w:val="auto"/>
              </w:rPr>
            </w:pPr>
          </w:p>
        </w:tc>
        <w:tc>
          <w:tcPr>
            <w:tcW w:w="260" w:type="dxa"/>
            <w:vAlign w:val="bottom"/>
          </w:tcPr>
          <w:p>
            <w:pPr>
              <w:spacing w:after="0"/>
              <w:rPr>
                <w:sz w:val="20"/>
                <w:szCs w:val="20"/>
                <w:color w:val="auto"/>
              </w:rPr>
            </w:pPr>
          </w:p>
        </w:tc>
        <w:tc>
          <w:tcPr>
            <w:tcW w:w="560" w:type="dxa"/>
            <w:vAlign w:val="bottom"/>
          </w:tcPr>
          <w:p>
            <w:pPr>
              <w:spacing w:after="0"/>
              <w:rPr>
                <w:sz w:val="20"/>
                <w:szCs w:val="20"/>
                <w:color w:val="auto"/>
              </w:rPr>
            </w:pPr>
          </w:p>
        </w:tc>
        <w:tc>
          <w:tcPr>
            <w:tcW w:w="300" w:type="dxa"/>
            <w:vAlign w:val="bottom"/>
          </w:tcPr>
          <w:p>
            <w:pPr>
              <w:spacing w:after="0"/>
              <w:rPr>
                <w:sz w:val="20"/>
                <w:szCs w:val="20"/>
                <w:color w:val="auto"/>
              </w:rPr>
            </w:pPr>
          </w:p>
        </w:tc>
        <w:tc>
          <w:tcPr>
            <w:tcW w:w="160" w:type="dxa"/>
            <w:vAlign w:val="bottom"/>
          </w:tcPr>
          <w:p>
            <w:pPr>
              <w:spacing w:after="0"/>
              <w:rPr>
                <w:sz w:val="20"/>
                <w:szCs w:val="20"/>
                <w:color w:val="auto"/>
              </w:rPr>
            </w:pPr>
          </w:p>
        </w:tc>
        <w:tc>
          <w:tcPr>
            <w:tcW w:w="240" w:type="dxa"/>
            <w:vAlign w:val="bottom"/>
          </w:tcPr>
          <w:p>
            <w:pPr>
              <w:spacing w:after="0"/>
              <w:rPr>
                <w:sz w:val="20"/>
                <w:szCs w:val="20"/>
                <w:color w:val="auto"/>
              </w:rPr>
            </w:pPr>
          </w:p>
        </w:tc>
        <w:tc>
          <w:tcPr>
            <w:tcW w:w="720" w:type="dxa"/>
            <w:vAlign w:val="bottom"/>
          </w:tcPr>
          <w:p>
            <w:pPr>
              <w:spacing w:after="0"/>
              <w:rPr>
                <w:sz w:val="20"/>
                <w:szCs w:val="20"/>
                <w:color w:val="auto"/>
              </w:rPr>
            </w:pPr>
          </w:p>
        </w:tc>
        <w:tc>
          <w:tcPr>
            <w:tcW w:w="20" w:type="dxa"/>
            <w:vAlign w:val="bottom"/>
          </w:tcPr>
          <w:p>
            <w:pPr>
              <w:spacing w:after="0"/>
              <w:rPr>
                <w:sz w:val="20"/>
                <w:szCs w:val="20"/>
                <w:color w:val="auto"/>
              </w:rPr>
            </w:pPr>
          </w:p>
        </w:tc>
        <w:tc>
          <w:tcPr>
            <w:tcW w:w="120" w:type="dxa"/>
            <w:vAlign w:val="bottom"/>
          </w:tcPr>
          <w:p>
            <w:pPr>
              <w:spacing w:after="0"/>
              <w:rPr>
                <w:sz w:val="20"/>
                <w:szCs w:val="20"/>
                <w:color w:val="auto"/>
              </w:rPr>
            </w:pPr>
          </w:p>
        </w:tc>
        <w:tc>
          <w:tcPr>
            <w:tcW w:w="20" w:type="dxa"/>
            <w:vAlign w:val="bottom"/>
          </w:tcPr>
          <w:p>
            <w:pPr>
              <w:spacing w:after="0"/>
              <w:rPr>
                <w:sz w:val="20"/>
                <w:szCs w:val="20"/>
                <w:color w:val="auto"/>
              </w:rPr>
            </w:pPr>
          </w:p>
        </w:tc>
        <w:tc>
          <w:tcPr>
            <w:tcW w:w="260" w:type="dxa"/>
            <w:vAlign w:val="bottom"/>
          </w:tcPr>
          <w:p>
            <w:pPr>
              <w:spacing w:after="0"/>
              <w:rPr>
                <w:sz w:val="20"/>
                <w:szCs w:val="20"/>
                <w:color w:val="auto"/>
              </w:rPr>
            </w:pPr>
          </w:p>
        </w:tc>
        <w:tc>
          <w:tcPr>
            <w:tcW w:w="280" w:type="dxa"/>
            <w:vAlign w:val="bottom"/>
          </w:tcPr>
          <w:p>
            <w:pPr>
              <w:spacing w:after="0"/>
              <w:rPr>
                <w:sz w:val="20"/>
                <w:szCs w:val="20"/>
                <w:color w:val="auto"/>
              </w:rPr>
            </w:pPr>
          </w:p>
        </w:tc>
        <w:tc>
          <w:tcPr>
            <w:tcW w:w="100" w:type="dxa"/>
            <w:vAlign w:val="bottom"/>
          </w:tcPr>
          <w:p>
            <w:pPr>
              <w:spacing w:after="0"/>
              <w:rPr>
                <w:sz w:val="20"/>
                <w:szCs w:val="20"/>
                <w:color w:val="auto"/>
              </w:rPr>
            </w:pPr>
          </w:p>
        </w:tc>
        <w:tc>
          <w:tcPr>
            <w:tcW w:w="140" w:type="dxa"/>
            <w:vAlign w:val="bottom"/>
          </w:tcPr>
          <w:p>
            <w:pPr>
              <w:spacing w:after="0"/>
              <w:rPr>
                <w:sz w:val="20"/>
                <w:szCs w:val="20"/>
                <w:color w:val="auto"/>
              </w:rPr>
            </w:pPr>
          </w:p>
        </w:tc>
        <w:tc>
          <w:tcPr>
            <w:tcW w:w="460" w:type="dxa"/>
            <w:vAlign w:val="bottom"/>
          </w:tcPr>
          <w:p>
            <w:pPr>
              <w:spacing w:after="0"/>
              <w:rPr>
                <w:sz w:val="20"/>
                <w:szCs w:val="20"/>
                <w:color w:val="auto"/>
              </w:rPr>
            </w:pPr>
          </w:p>
        </w:tc>
        <w:tc>
          <w:tcPr>
            <w:tcW w:w="20" w:type="dxa"/>
            <w:vAlign w:val="bottom"/>
          </w:tcPr>
          <w:p>
            <w:pPr>
              <w:spacing w:after="0"/>
              <w:rPr>
                <w:sz w:val="20"/>
                <w:szCs w:val="20"/>
                <w:color w:val="auto"/>
              </w:rPr>
            </w:pPr>
          </w:p>
        </w:tc>
        <w:tc>
          <w:tcPr>
            <w:tcW w:w="220" w:type="dxa"/>
            <w:vAlign w:val="bottom"/>
          </w:tcPr>
          <w:p>
            <w:pPr>
              <w:spacing w:after="0"/>
              <w:rPr>
                <w:sz w:val="20"/>
                <w:szCs w:val="20"/>
                <w:color w:val="auto"/>
              </w:rPr>
            </w:pPr>
          </w:p>
        </w:tc>
        <w:tc>
          <w:tcPr>
            <w:tcW w:w="4240" w:type="dxa"/>
            <w:vAlign w:val="bottom"/>
            <w:gridSpan w:val="7"/>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an early statement of ours construing </w:t>
            </w:r>
            <w:hyperlink r:id="rId16">
              <w:r>
                <w:rPr>
                  <w:rFonts w:ascii="Helvetica" w:cs="Helvetica" w:eastAsia="Helvetica" w:hAnsi="Helvetica"/>
                  <w:sz w:val="20"/>
                  <w:szCs w:val="20"/>
                  <w:i w:val="1"/>
                  <w:iCs w:val="1"/>
                  <w:color w:val="0077CC"/>
                </w:rPr>
                <w:t>Rule 8</w:t>
              </w:r>
            </w:hyperlink>
            <w:r>
              <w:rPr>
                <w:rFonts w:ascii="Helvetica" w:cs="Helvetica" w:eastAsia="Helvetica" w:hAnsi="Helvetica"/>
                <w:sz w:val="20"/>
                <w:szCs w:val="20"/>
                <w:color w:val="auto"/>
              </w:rPr>
              <w:t>.</w:t>
            </w:r>
          </w:p>
        </w:tc>
        <w:tc>
          <w:tcPr>
            <w:tcW w:w="860" w:type="dxa"/>
            <w:vAlign w:val="bottom"/>
            <w:gridSpan w:val="3"/>
          </w:tcPr>
          <w:p>
            <w:pPr>
              <w:jc w:val="right"/>
              <w:ind w:right="100"/>
              <w:spacing w:after="0"/>
              <w:rPr>
                <w:sz w:val="20"/>
                <w:szCs w:val="20"/>
                <w:color w:val="auto"/>
              </w:rPr>
            </w:pPr>
            <w:r>
              <w:rPr>
                <w:rFonts w:ascii="Helvetica" w:cs="Helvetica" w:eastAsia="Helvetica" w:hAnsi="Helvetica"/>
                <w:sz w:val="20"/>
                <w:szCs w:val="20"/>
                <w:color w:val="auto"/>
              </w:rPr>
              <w:t>Justice</w:t>
            </w:r>
          </w:p>
        </w:tc>
        <w:tc>
          <w:tcPr>
            <w:tcW w:w="0" w:type="dxa"/>
            <w:vAlign w:val="bottom"/>
          </w:tcPr>
          <w:p>
            <w:pPr>
              <w:spacing w:after="0"/>
              <w:rPr>
                <w:sz w:val="1"/>
                <w:szCs w:val="1"/>
                <w:color w:val="auto"/>
              </w:rPr>
            </w:pPr>
          </w:p>
        </w:tc>
      </w:tr>
      <w:tr>
        <w:trPr>
          <w:trHeight w:val="20"/>
        </w:trPr>
        <w:tc>
          <w:tcPr>
            <w:tcW w:w="32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44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56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72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154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820" w:type="dxa"/>
            <w:vAlign w:val="bottom"/>
          </w:tcPr>
          <w:p>
            <w:pPr>
              <w:spacing w:after="0" w:line="20" w:lineRule="exact"/>
              <w:rPr>
                <w:sz w:val="1"/>
                <w:szCs w:val="1"/>
                <w:color w:val="auto"/>
              </w:rPr>
            </w:pPr>
          </w:p>
        </w:tc>
        <w:tc>
          <w:tcPr>
            <w:tcW w:w="1080" w:type="dxa"/>
            <w:vAlign w:val="bottom"/>
            <w:gridSpan w:val="2"/>
          </w:tcPr>
          <w:p>
            <w:pPr>
              <w:spacing w:after="0" w:line="20" w:lineRule="exact"/>
              <w:rPr>
                <w:sz w:val="1"/>
                <w:szCs w:val="1"/>
                <w:color w:val="auto"/>
              </w:rPr>
            </w:pPr>
          </w:p>
        </w:tc>
        <w:tc>
          <w:tcPr>
            <w:tcW w:w="600" w:type="dxa"/>
            <w:vAlign w:val="bottom"/>
            <w:shd w:val="clear" w:color="auto" w:fill="0077CC"/>
          </w:tcPr>
          <w:p>
            <w:pPr>
              <w:spacing w:after="0" w:line="20" w:lineRule="exact"/>
              <w:rPr>
                <w:sz w:val="1"/>
                <w:szCs w:val="1"/>
                <w:color w:val="auto"/>
              </w:rPr>
            </w:pPr>
          </w:p>
        </w:tc>
        <w:tc>
          <w:tcPr>
            <w:tcW w:w="520" w:type="dxa"/>
            <w:vAlign w:val="bottom"/>
            <w:gridSpan w:val="2"/>
          </w:tcPr>
          <w:p>
            <w:pPr>
              <w:spacing w:after="0" w:line="20" w:lineRule="exact"/>
              <w:rPr>
                <w:sz w:val="1"/>
                <w:szCs w:val="1"/>
                <w:color w:val="auto"/>
              </w:rPr>
            </w:pPr>
          </w:p>
        </w:tc>
        <w:tc>
          <w:tcPr>
            <w:tcW w:w="34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63"/>
        </w:trPr>
        <w:tc>
          <w:tcPr>
            <w:tcW w:w="524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It is no answer to say that a claim just shy of a plausible</w:t>
            </w:r>
          </w:p>
        </w:tc>
        <w:tc>
          <w:tcPr>
            <w:tcW w:w="5100" w:type="dxa"/>
            <w:vAlign w:val="bottom"/>
            <w:gridSpan w:val="10"/>
          </w:tcPr>
          <w:p>
            <w:pPr>
              <w:spacing w:after="0"/>
              <w:rPr>
                <w:sz w:val="20"/>
                <w:szCs w:val="20"/>
                <w:color w:val="auto"/>
              </w:rPr>
            </w:pPr>
            <w:r>
              <w:rPr>
                <w:rFonts w:ascii="Helvetica" w:cs="Helvetica" w:eastAsia="Helvetica" w:hAnsi="Helvetica"/>
                <w:sz w:val="20"/>
                <w:szCs w:val="20"/>
                <w:color w:val="auto"/>
              </w:rPr>
              <w:t xml:space="preserve">Black's opinion for the Court in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 xml:space="preserve"> v. </w:t>
            </w:r>
            <w:r>
              <w:rPr>
                <w:rFonts w:ascii="Helvetica" w:cs="Helvetica" w:eastAsia="Helvetica" w:hAnsi="Helvetica"/>
                <w:sz w:val="20"/>
                <w:szCs w:val="20"/>
                <w:i w:val="1"/>
                <w:iCs w:val="1"/>
                <w:color w:val="auto"/>
              </w:rPr>
              <w:t>Gibson</w:t>
            </w:r>
            <w:r>
              <w:rPr>
                <w:rFonts w:ascii="Helvetica" w:cs="Helvetica" w:eastAsia="Helvetica" w:hAnsi="Helvetica"/>
                <w:sz w:val="20"/>
                <w:szCs w:val="20"/>
                <w:color w:val="auto"/>
              </w:rPr>
              <w:t xml:space="preserve"> spoke</w:t>
            </w:r>
          </w:p>
        </w:tc>
        <w:tc>
          <w:tcPr>
            <w:tcW w:w="0" w:type="dxa"/>
            <w:vAlign w:val="bottom"/>
          </w:tcPr>
          <w:p>
            <w:pPr>
              <w:spacing w:after="0"/>
              <w:rPr>
                <w:sz w:val="1"/>
                <w:szCs w:val="1"/>
                <w:color w:val="auto"/>
              </w:rPr>
            </w:pPr>
          </w:p>
        </w:tc>
      </w:tr>
      <w:tr>
        <w:trPr>
          <w:trHeight w:val="200"/>
        </w:trPr>
        <w:tc>
          <w:tcPr>
            <w:tcW w:w="5240" w:type="dxa"/>
            <w:vAlign w:val="bottom"/>
            <w:gridSpan w:val="23"/>
            <w:vMerge w:val="continue"/>
          </w:tcPr>
          <w:p>
            <w:pPr>
              <w:spacing w:after="0"/>
              <w:rPr>
                <w:sz w:val="17"/>
                <w:szCs w:val="17"/>
                <w:color w:val="auto"/>
              </w:rPr>
            </w:pPr>
          </w:p>
        </w:tc>
        <w:tc>
          <w:tcPr>
            <w:tcW w:w="5100" w:type="dxa"/>
            <w:vAlign w:val="bottom"/>
            <w:gridSpan w:val="10"/>
            <w:vMerge w:val="restart"/>
          </w:tcPr>
          <w:p>
            <w:pPr>
              <w:spacing w:after="0"/>
              <w:rPr>
                <w:sz w:val="20"/>
                <w:szCs w:val="20"/>
                <w:color w:val="auto"/>
              </w:rPr>
            </w:pPr>
            <w:r>
              <w:rPr>
                <w:rFonts w:ascii="Helvetica" w:cs="Helvetica" w:eastAsia="Helvetica" w:hAnsi="Helvetica"/>
                <w:sz w:val="20"/>
                <w:szCs w:val="20"/>
                <w:color w:val="auto"/>
              </w:rPr>
              <w:t>not only of the need for fair notice of the grounds for</w:t>
            </w:r>
          </w:p>
        </w:tc>
        <w:tc>
          <w:tcPr>
            <w:tcW w:w="0" w:type="dxa"/>
            <w:vAlign w:val="bottom"/>
          </w:tcPr>
          <w:p>
            <w:pPr>
              <w:spacing w:after="0"/>
              <w:rPr>
                <w:sz w:val="1"/>
                <w:szCs w:val="1"/>
                <w:color w:val="auto"/>
              </w:rPr>
            </w:pPr>
          </w:p>
        </w:tc>
      </w:tr>
      <w:tr>
        <w:trPr>
          <w:trHeight w:val="60"/>
        </w:trPr>
        <w:tc>
          <w:tcPr>
            <w:tcW w:w="524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entitlement to relief can, if groundless, be weeded out</w:t>
            </w:r>
          </w:p>
        </w:tc>
        <w:tc>
          <w:tcPr>
            <w:tcW w:w="5100" w:type="dxa"/>
            <w:vAlign w:val="bottom"/>
            <w:gridSpan w:val="10"/>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00"/>
        </w:trPr>
        <w:tc>
          <w:tcPr>
            <w:tcW w:w="5240" w:type="dxa"/>
            <w:vAlign w:val="bottom"/>
            <w:gridSpan w:val="23"/>
            <w:vMerge w:val="continue"/>
          </w:tcPr>
          <w:p>
            <w:pPr>
              <w:spacing w:after="0"/>
              <w:rPr>
                <w:sz w:val="17"/>
                <w:szCs w:val="17"/>
                <w:color w:val="auto"/>
              </w:rPr>
            </w:pPr>
          </w:p>
        </w:tc>
        <w:tc>
          <w:tcPr>
            <w:tcW w:w="3040" w:type="dxa"/>
            <w:vAlign w:val="bottom"/>
            <w:gridSpan w:val="4"/>
            <w:vMerge w:val="restart"/>
          </w:tcPr>
          <w:p>
            <w:pPr>
              <w:spacing w:after="0"/>
              <w:rPr>
                <w:sz w:val="20"/>
                <w:szCs w:val="20"/>
                <w:color w:val="auto"/>
              </w:rPr>
            </w:pPr>
            <w:r>
              <w:rPr>
                <w:rFonts w:ascii="Helvetica" w:cs="Helvetica" w:eastAsia="Helvetica" w:hAnsi="Helvetica"/>
                <w:sz w:val="20"/>
                <w:szCs w:val="20"/>
                <w:color w:val="auto"/>
              </w:rPr>
              <w:t>entitlement to relief but of "the</w:t>
            </w:r>
          </w:p>
        </w:tc>
        <w:tc>
          <w:tcPr>
            <w:tcW w:w="2060" w:type="dxa"/>
            <w:vAlign w:val="bottom"/>
            <w:gridSpan w:val="6"/>
            <w:vMerge w:val="restart"/>
          </w:tcPr>
          <w:p>
            <w:pPr>
              <w:jc w:val="right"/>
              <w:ind w:right="100"/>
              <w:spacing w:after="0"/>
              <w:rPr>
                <w:sz w:val="20"/>
                <w:szCs w:val="20"/>
                <w:color w:val="auto"/>
              </w:rPr>
            </w:pPr>
            <w:r>
              <w:rPr>
                <w:rFonts w:ascii="Helvetica" w:cs="Helvetica" w:eastAsia="Helvetica" w:hAnsi="Helvetica"/>
                <w:sz w:val="20"/>
                <w:szCs w:val="20"/>
                <w:color w:val="auto"/>
              </w:rPr>
              <w:t>accepted rule that a</w:t>
            </w:r>
          </w:p>
        </w:tc>
        <w:tc>
          <w:tcPr>
            <w:tcW w:w="0" w:type="dxa"/>
            <w:vAlign w:val="bottom"/>
          </w:tcPr>
          <w:p>
            <w:pPr>
              <w:spacing w:after="0"/>
              <w:rPr>
                <w:sz w:val="1"/>
                <w:szCs w:val="1"/>
                <w:color w:val="auto"/>
              </w:rPr>
            </w:pPr>
          </w:p>
        </w:tc>
      </w:tr>
      <w:tr>
        <w:trPr>
          <w:trHeight w:val="60"/>
        </w:trPr>
        <w:tc>
          <w:tcPr>
            <w:tcW w:w="540" w:type="dxa"/>
            <w:vAlign w:val="bottom"/>
            <w:gridSpan w:val="2"/>
            <w:vMerge w:val="restart"/>
          </w:tcPr>
          <w:p>
            <w:pPr>
              <w:spacing w:after="0"/>
              <w:rPr>
                <w:sz w:val="20"/>
                <w:szCs w:val="20"/>
                <w:color w:val="auto"/>
              </w:rPr>
            </w:pPr>
            <w:r>
              <w:rPr>
                <w:rFonts w:ascii="Helvetica" w:cs="Helvetica" w:eastAsia="Helvetica" w:hAnsi="Helvetica"/>
                <w:sz w:val="20"/>
                <w:szCs w:val="20"/>
                <w:color w:val="auto"/>
              </w:rPr>
              <w:t>early</w:t>
            </w:r>
          </w:p>
        </w:tc>
        <w:tc>
          <w:tcPr>
            <w:tcW w:w="240" w:type="dxa"/>
            <w:vAlign w:val="bottom"/>
            <w:gridSpan w:val="3"/>
            <w:vMerge w:val="restart"/>
          </w:tcPr>
          <w:p>
            <w:pPr>
              <w:ind w:left="20"/>
              <w:spacing w:after="0"/>
              <w:rPr>
                <w:sz w:val="20"/>
                <w:szCs w:val="20"/>
                <w:color w:val="auto"/>
              </w:rPr>
            </w:pPr>
            <w:r>
              <w:rPr>
                <w:rFonts w:ascii="Helvetica" w:cs="Helvetica" w:eastAsia="Helvetica" w:hAnsi="Helvetica"/>
                <w:sz w:val="20"/>
                <w:szCs w:val="20"/>
                <w:color w:val="auto"/>
              </w:rPr>
              <w:t>in</w:t>
            </w:r>
          </w:p>
        </w:tc>
        <w:tc>
          <w:tcPr>
            <w:tcW w:w="1400" w:type="dxa"/>
            <w:vAlign w:val="bottom"/>
            <w:gridSpan w:val="4"/>
            <w:vMerge w:val="restart"/>
          </w:tcPr>
          <w:p>
            <w:pPr>
              <w:ind w:left="40"/>
              <w:spacing w:after="0"/>
              <w:rPr>
                <w:sz w:val="20"/>
                <w:szCs w:val="20"/>
                <w:color w:val="auto"/>
              </w:rPr>
            </w:pPr>
            <w:r>
              <w:rPr>
                <w:rFonts w:ascii="Helvetica" w:cs="Helvetica" w:eastAsia="Helvetica" w:hAnsi="Helvetica"/>
                <w:sz w:val="20"/>
                <w:szCs w:val="20"/>
                <w:color w:val="auto"/>
              </w:rPr>
              <w:t>the discovery</w:t>
            </w:r>
          </w:p>
        </w:tc>
        <w:tc>
          <w:tcPr>
            <w:tcW w:w="700" w:type="dxa"/>
            <w:vAlign w:val="bottom"/>
            <w:gridSpan w:val="3"/>
            <w:vMerge w:val="restart"/>
          </w:tcPr>
          <w:p>
            <w:pPr>
              <w:spacing w:after="0"/>
              <w:rPr>
                <w:sz w:val="20"/>
                <w:szCs w:val="20"/>
                <w:color w:val="auto"/>
              </w:rPr>
            </w:pPr>
            <w:r>
              <w:rPr>
                <w:rFonts w:ascii="Helvetica" w:cs="Helvetica" w:eastAsia="Helvetica" w:hAnsi="Helvetica"/>
                <w:sz w:val="20"/>
                <w:szCs w:val="20"/>
                <w:color w:val="auto"/>
                <w:w w:val="97"/>
              </w:rPr>
              <w:t>process</w:t>
            </w:r>
          </w:p>
        </w:tc>
        <w:tc>
          <w:tcPr>
            <w:tcW w:w="1660" w:type="dxa"/>
            <w:vAlign w:val="bottom"/>
            <w:gridSpan w:val="8"/>
            <w:vMerge w:val="restart"/>
          </w:tcPr>
          <w:p>
            <w:pPr>
              <w:ind w:left="120"/>
              <w:spacing w:after="0"/>
              <w:rPr>
                <w:sz w:val="20"/>
                <w:szCs w:val="20"/>
                <w:color w:val="auto"/>
              </w:rPr>
            </w:pPr>
            <w:r>
              <w:rPr>
                <w:rFonts w:ascii="Helvetica" w:cs="Helvetica" w:eastAsia="Helvetica" w:hAnsi="Helvetica"/>
                <w:sz w:val="20"/>
                <w:szCs w:val="20"/>
                <w:color w:val="auto"/>
              </w:rPr>
              <w:t>through "careful</w:t>
            </w:r>
          </w:p>
        </w:tc>
        <w:tc>
          <w:tcPr>
            <w:tcW w:w="700" w:type="dxa"/>
            <w:vAlign w:val="bottom"/>
            <w:gridSpan w:val="3"/>
            <w:vMerge w:val="restart"/>
          </w:tcPr>
          <w:p>
            <w:pPr>
              <w:jc w:val="right"/>
              <w:ind w:right="240"/>
              <w:spacing w:after="0"/>
              <w:rPr>
                <w:sz w:val="20"/>
                <w:szCs w:val="20"/>
                <w:color w:val="auto"/>
              </w:rPr>
            </w:pPr>
            <w:r>
              <w:rPr>
                <w:rFonts w:ascii="Helvetica" w:cs="Helvetica" w:eastAsia="Helvetica" w:hAnsi="Helvetica"/>
                <w:sz w:val="20"/>
                <w:szCs w:val="20"/>
                <w:color w:val="auto"/>
              </w:rPr>
              <w:t>case</w:t>
            </w:r>
          </w:p>
        </w:tc>
        <w:tc>
          <w:tcPr>
            <w:tcW w:w="3040" w:type="dxa"/>
            <w:vAlign w:val="bottom"/>
            <w:gridSpan w:val="4"/>
            <w:vMerge w:val="continue"/>
          </w:tcPr>
          <w:p>
            <w:pPr>
              <w:spacing w:after="0"/>
              <w:rPr>
                <w:sz w:val="5"/>
                <w:szCs w:val="5"/>
                <w:color w:val="auto"/>
              </w:rPr>
            </w:pPr>
          </w:p>
        </w:tc>
        <w:tc>
          <w:tcPr>
            <w:tcW w:w="2060" w:type="dxa"/>
            <w:vAlign w:val="bottom"/>
            <w:gridSpan w:val="6"/>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00"/>
        </w:trPr>
        <w:tc>
          <w:tcPr>
            <w:tcW w:w="540" w:type="dxa"/>
            <w:vAlign w:val="bottom"/>
            <w:gridSpan w:val="2"/>
            <w:vMerge w:val="continue"/>
          </w:tcPr>
          <w:p>
            <w:pPr>
              <w:spacing w:after="0"/>
              <w:rPr>
                <w:sz w:val="17"/>
                <w:szCs w:val="17"/>
                <w:color w:val="auto"/>
              </w:rPr>
            </w:pPr>
          </w:p>
        </w:tc>
        <w:tc>
          <w:tcPr>
            <w:tcW w:w="240" w:type="dxa"/>
            <w:vAlign w:val="bottom"/>
            <w:gridSpan w:val="3"/>
            <w:vMerge w:val="continue"/>
          </w:tcPr>
          <w:p>
            <w:pPr>
              <w:spacing w:after="0"/>
              <w:rPr>
                <w:sz w:val="17"/>
                <w:szCs w:val="17"/>
                <w:color w:val="auto"/>
              </w:rPr>
            </w:pPr>
          </w:p>
        </w:tc>
        <w:tc>
          <w:tcPr>
            <w:tcW w:w="1400" w:type="dxa"/>
            <w:vAlign w:val="bottom"/>
            <w:gridSpan w:val="4"/>
            <w:vMerge w:val="continue"/>
          </w:tcPr>
          <w:p>
            <w:pPr>
              <w:spacing w:after="0"/>
              <w:rPr>
                <w:sz w:val="17"/>
                <w:szCs w:val="17"/>
                <w:color w:val="auto"/>
              </w:rPr>
            </w:pPr>
          </w:p>
        </w:tc>
        <w:tc>
          <w:tcPr>
            <w:tcW w:w="700" w:type="dxa"/>
            <w:vAlign w:val="bottom"/>
            <w:gridSpan w:val="3"/>
            <w:vMerge w:val="continue"/>
          </w:tcPr>
          <w:p>
            <w:pPr>
              <w:spacing w:after="0"/>
              <w:rPr>
                <w:sz w:val="17"/>
                <w:szCs w:val="17"/>
                <w:color w:val="auto"/>
              </w:rPr>
            </w:pPr>
          </w:p>
        </w:tc>
        <w:tc>
          <w:tcPr>
            <w:tcW w:w="1660" w:type="dxa"/>
            <w:vAlign w:val="bottom"/>
            <w:gridSpan w:val="8"/>
            <w:vMerge w:val="continue"/>
          </w:tcPr>
          <w:p>
            <w:pPr>
              <w:spacing w:after="0"/>
              <w:rPr>
                <w:sz w:val="17"/>
                <w:szCs w:val="17"/>
                <w:color w:val="auto"/>
              </w:rPr>
            </w:pPr>
          </w:p>
        </w:tc>
        <w:tc>
          <w:tcPr>
            <w:tcW w:w="700" w:type="dxa"/>
            <w:vAlign w:val="bottom"/>
            <w:gridSpan w:val="3"/>
            <w:vMerge w:val="continue"/>
          </w:tcPr>
          <w:p>
            <w:pPr>
              <w:spacing w:after="0"/>
              <w:rPr>
                <w:sz w:val="17"/>
                <w:szCs w:val="17"/>
                <w:color w:val="auto"/>
              </w:rPr>
            </w:pPr>
          </w:p>
        </w:tc>
        <w:tc>
          <w:tcPr>
            <w:tcW w:w="5100" w:type="dxa"/>
            <w:vAlign w:val="bottom"/>
            <w:gridSpan w:val="10"/>
            <w:vMerge w:val="restart"/>
          </w:tcPr>
          <w:p>
            <w:pPr>
              <w:spacing w:after="0"/>
              <w:rPr>
                <w:sz w:val="20"/>
                <w:szCs w:val="20"/>
                <w:color w:val="auto"/>
              </w:rPr>
            </w:pPr>
            <w:r>
              <w:rPr>
                <w:rFonts w:ascii="Helvetica" w:cs="Helvetica" w:eastAsia="Helvetica" w:hAnsi="Helvetica"/>
                <w:sz w:val="20"/>
                <w:szCs w:val="20"/>
                <w:color w:val="auto"/>
              </w:rPr>
              <w:t>complaint should not be dismissed for failure to state a</w:t>
            </w:r>
          </w:p>
        </w:tc>
        <w:tc>
          <w:tcPr>
            <w:tcW w:w="0" w:type="dxa"/>
            <w:vAlign w:val="bottom"/>
          </w:tcPr>
          <w:p>
            <w:pPr>
              <w:spacing w:after="0"/>
              <w:rPr>
                <w:sz w:val="1"/>
                <w:szCs w:val="1"/>
                <w:color w:val="auto"/>
              </w:rPr>
            </w:pPr>
          </w:p>
        </w:tc>
      </w:tr>
      <w:tr>
        <w:trPr>
          <w:trHeight w:val="60"/>
        </w:trPr>
        <w:tc>
          <w:tcPr>
            <w:tcW w:w="5240" w:type="dxa"/>
            <w:vAlign w:val="bottom"/>
            <w:gridSpan w:val="23"/>
            <w:vMerge w:val="restart"/>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management," </w:t>
            </w:r>
            <w:hyperlink r:id="rId8">
              <w:r>
                <w:rPr>
                  <w:rFonts w:ascii="Helvetica" w:cs="Helvetica" w:eastAsia="Helvetica" w:hAnsi="Helvetica"/>
                  <w:sz w:val="20"/>
                  <w:szCs w:val="20"/>
                  <w:i w:val="1"/>
                  <w:iCs w:val="1"/>
                  <w:color w:val="0077CC"/>
                </w:rPr>
                <w:t>post, at 573, 167 L. Ed. 2d, at 951</w:t>
              </w:r>
            </w:hyperlink>
            <w:r>
              <w:rPr>
                <w:rFonts w:ascii="Helvetica" w:cs="Helvetica" w:eastAsia="Helvetica" w:hAnsi="Helvetica"/>
                <w:sz w:val="20"/>
                <w:szCs w:val="20"/>
                <w:color w:val="auto"/>
              </w:rPr>
              <w:t>, given</w:t>
            </w:r>
          </w:p>
        </w:tc>
        <w:tc>
          <w:tcPr>
            <w:tcW w:w="5100" w:type="dxa"/>
            <w:vAlign w:val="bottom"/>
            <w:gridSpan w:val="10"/>
            <w:vMerge w:val="continue"/>
          </w:tcPr>
          <w:p>
            <w:pPr>
              <w:spacing w:after="0"/>
              <w:rPr>
                <w:sz w:val="5"/>
                <w:szCs w:val="5"/>
                <w:color w:val="auto"/>
              </w:rPr>
            </w:pPr>
          </w:p>
        </w:tc>
        <w:tc>
          <w:tcPr>
            <w:tcW w:w="0" w:type="dxa"/>
            <w:vAlign w:val="bottom"/>
          </w:tcPr>
          <w:p>
            <w:pPr>
              <w:spacing w:after="0"/>
              <w:rPr>
                <w:sz w:val="1"/>
                <w:szCs w:val="1"/>
                <w:color w:val="auto"/>
              </w:rPr>
            </w:pPr>
          </w:p>
        </w:tc>
      </w:tr>
      <w:tr>
        <w:trPr>
          <w:trHeight w:val="177"/>
        </w:trPr>
        <w:tc>
          <w:tcPr>
            <w:tcW w:w="5240" w:type="dxa"/>
            <w:vAlign w:val="bottom"/>
            <w:gridSpan w:val="23"/>
            <w:vMerge w:val="continue"/>
          </w:tcPr>
          <w:p>
            <w:pPr>
              <w:spacing w:after="0"/>
              <w:rPr>
                <w:sz w:val="15"/>
                <w:szCs w:val="15"/>
                <w:color w:val="auto"/>
              </w:rPr>
            </w:pPr>
          </w:p>
        </w:tc>
        <w:tc>
          <w:tcPr>
            <w:tcW w:w="5100" w:type="dxa"/>
            <w:vAlign w:val="bottom"/>
            <w:gridSpan w:val="10"/>
            <w:vMerge w:val="restart"/>
          </w:tcPr>
          <w:p>
            <w:pPr>
              <w:spacing w:after="0"/>
              <w:rPr>
                <w:sz w:val="20"/>
                <w:szCs w:val="20"/>
                <w:color w:val="auto"/>
              </w:rPr>
            </w:pPr>
            <w:r>
              <w:rPr>
                <w:rFonts w:ascii="Helvetica" w:cs="Helvetica" w:eastAsia="Helvetica" w:hAnsi="Helvetica"/>
                <w:sz w:val="20"/>
                <w:szCs w:val="20"/>
                <w:color w:val="auto"/>
              </w:rPr>
              <w:t>claim unless it appears beyond doubt that the plaintiff</w:t>
            </w:r>
          </w:p>
        </w:tc>
        <w:tc>
          <w:tcPr>
            <w:tcW w:w="0" w:type="dxa"/>
            <w:vAlign w:val="bottom"/>
          </w:tcPr>
          <w:p>
            <w:pPr>
              <w:spacing w:after="0"/>
              <w:rPr>
                <w:sz w:val="1"/>
                <w:szCs w:val="1"/>
                <w:color w:val="auto"/>
              </w:rPr>
            </w:pPr>
          </w:p>
        </w:tc>
      </w:tr>
      <w:tr>
        <w:trPr>
          <w:trHeight w:val="20"/>
        </w:trPr>
        <w:tc>
          <w:tcPr>
            <w:tcW w:w="32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44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56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240" w:type="dxa"/>
            <w:vAlign w:val="bottom"/>
            <w:shd w:val="clear" w:color="auto" w:fill="0077CC"/>
          </w:tcPr>
          <w:p>
            <w:pPr>
              <w:spacing w:after="0" w:line="20" w:lineRule="exact"/>
              <w:rPr>
                <w:sz w:val="1"/>
                <w:szCs w:val="1"/>
                <w:color w:val="auto"/>
              </w:rPr>
            </w:pPr>
          </w:p>
        </w:tc>
        <w:tc>
          <w:tcPr>
            <w:tcW w:w="72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2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5100" w:type="dxa"/>
            <w:vAlign w:val="bottom"/>
            <w:gridSpan w:val="10"/>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63"/>
        </w:trPr>
        <w:tc>
          <w:tcPr>
            <w:tcW w:w="320" w:type="dxa"/>
            <w:vAlign w:val="bottom"/>
            <w:vMerge w:val="restart"/>
          </w:tcPr>
          <w:p>
            <w:pPr>
              <w:spacing w:after="0"/>
              <w:rPr>
                <w:sz w:val="20"/>
                <w:szCs w:val="20"/>
                <w:color w:val="auto"/>
              </w:rPr>
            </w:pPr>
            <w:r>
              <w:rPr>
                <w:rFonts w:ascii="Helvetica" w:cs="Helvetica" w:eastAsia="Helvetica" w:hAnsi="Helvetica"/>
                <w:sz w:val="20"/>
                <w:szCs w:val="20"/>
                <w:color w:val="auto"/>
              </w:rPr>
              <w:t>the</w:t>
            </w:r>
          </w:p>
        </w:tc>
        <w:tc>
          <w:tcPr>
            <w:tcW w:w="900" w:type="dxa"/>
            <w:vAlign w:val="bottom"/>
            <w:gridSpan w:val="5"/>
            <w:vMerge w:val="restart"/>
          </w:tcPr>
          <w:p>
            <w:pPr>
              <w:ind w:left="140"/>
              <w:spacing w:after="0"/>
              <w:rPr>
                <w:sz w:val="20"/>
                <w:szCs w:val="20"/>
                <w:color w:val="auto"/>
              </w:rPr>
            </w:pPr>
            <w:r>
              <w:rPr>
                <w:rFonts w:ascii="Helvetica" w:cs="Helvetica" w:eastAsia="Helvetica" w:hAnsi="Helvetica"/>
                <w:sz w:val="20"/>
                <w:szCs w:val="20"/>
                <w:color w:val="auto"/>
                <w:w w:val="96"/>
              </w:rPr>
              <w:t>common</w:t>
            </w:r>
          </w:p>
        </w:tc>
        <w:tc>
          <w:tcPr>
            <w:tcW w:w="140" w:type="dxa"/>
            <w:vAlign w:val="bottom"/>
          </w:tcPr>
          <w:p>
            <w:pPr>
              <w:spacing w:after="0"/>
              <w:rPr>
                <w:sz w:val="5"/>
                <w:szCs w:val="5"/>
                <w:color w:val="auto"/>
              </w:rPr>
            </w:pPr>
          </w:p>
        </w:tc>
        <w:tc>
          <w:tcPr>
            <w:tcW w:w="820" w:type="dxa"/>
            <w:vAlign w:val="bottom"/>
            <w:gridSpan w:val="2"/>
            <w:vMerge w:val="restart"/>
          </w:tcPr>
          <w:p>
            <w:pPr>
              <w:ind w:left="40"/>
              <w:spacing w:after="0"/>
              <w:rPr>
                <w:sz w:val="20"/>
                <w:szCs w:val="20"/>
                <w:color w:val="auto"/>
              </w:rPr>
            </w:pPr>
            <w:r>
              <w:rPr>
                <w:rFonts w:ascii="Helvetica" w:cs="Helvetica" w:eastAsia="Helvetica" w:hAnsi="Helvetica"/>
                <w:sz w:val="20"/>
                <w:szCs w:val="20"/>
                <w:color w:val="auto"/>
              </w:rPr>
              <w:t>lament</w:t>
            </w:r>
          </w:p>
        </w:tc>
        <w:tc>
          <w:tcPr>
            <w:tcW w:w="460" w:type="dxa"/>
            <w:vAlign w:val="bottom"/>
            <w:gridSpan w:val="2"/>
            <w:vMerge w:val="restart"/>
          </w:tcPr>
          <w:p>
            <w:pPr>
              <w:spacing w:after="0"/>
              <w:rPr>
                <w:sz w:val="20"/>
                <w:szCs w:val="20"/>
                <w:color w:val="auto"/>
              </w:rPr>
            </w:pPr>
            <w:r>
              <w:rPr>
                <w:rFonts w:ascii="Helvetica" w:cs="Helvetica" w:eastAsia="Helvetica" w:hAnsi="Helvetica"/>
                <w:sz w:val="20"/>
                <w:szCs w:val="20"/>
                <w:color w:val="auto"/>
              </w:rPr>
              <w:t>that</w:t>
            </w:r>
          </w:p>
        </w:tc>
        <w:tc>
          <w:tcPr>
            <w:tcW w:w="1380" w:type="dxa"/>
            <w:vAlign w:val="bottom"/>
            <w:gridSpan w:val="6"/>
            <w:vMerge w:val="restart"/>
          </w:tcPr>
          <w:p>
            <w:pPr>
              <w:ind w:left="40"/>
              <w:spacing w:after="0"/>
              <w:rPr>
                <w:sz w:val="20"/>
                <w:szCs w:val="20"/>
                <w:color w:val="auto"/>
              </w:rPr>
            </w:pPr>
            <w:r>
              <w:rPr>
                <w:rFonts w:ascii="Helvetica" w:cs="Helvetica" w:eastAsia="Helvetica" w:hAnsi="Helvetica"/>
                <w:sz w:val="20"/>
                <w:szCs w:val="20"/>
                <w:color w:val="auto"/>
              </w:rPr>
              <w:t>the  success</w:t>
            </w:r>
          </w:p>
        </w:tc>
        <w:tc>
          <w:tcPr>
            <w:tcW w:w="280" w:type="dxa"/>
            <w:vAlign w:val="bottom"/>
            <w:vMerge w:val="restart"/>
          </w:tcPr>
          <w:p>
            <w:pPr>
              <w:ind w:left="20"/>
              <w:spacing w:after="0"/>
              <w:rPr>
                <w:sz w:val="20"/>
                <w:szCs w:val="20"/>
                <w:color w:val="auto"/>
              </w:rPr>
            </w:pPr>
            <w:r>
              <w:rPr>
                <w:rFonts w:ascii="Helvetica" w:cs="Helvetica" w:eastAsia="Helvetica" w:hAnsi="Helvetica"/>
                <w:sz w:val="20"/>
                <w:szCs w:val="20"/>
                <w:color w:val="auto"/>
              </w:rPr>
              <w:t>of</w:t>
            </w:r>
          </w:p>
        </w:tc>
        <w:tc>
          <w:tcPr>
            <w:tcW w:w="940" w:type="dxa"/>
            <w:vAlign w:val="bottom"/>
            <w:gridSpan w:val="5"/>
            <w:vMerge w:val="restart"/>
          </w:tcPr>
          <w:p>
            <w:pPr>
              <w:jc w:val="right"/>
              <w:ind w:right="240"/>
              <w:spacing w:after="0"/>
              <w:rPr>
                <w:sz w:val="20"/>
                <w:szCs w:val="20"/>
                <w:color w:val="auto"/>
              </w:rPr>
            </w:pPr>
            <w:r>
              <w:rPr>
                <w:rFonts w:ascii="Helvetica" w:cs="Helvetica" w:eastAsia="Helvetica" w:hAnsi="Helvetica"/>
                <w:sz w:val="20"/>
                <w:szCs w:val="20"/>
                <w:color w:val="auto"/>
              </w:rPr>
              <w:t>judicial</w:t>
            </w:r>
          </w:p>
        </w:tc>
        <w:tc>
          <w:tcPr>
            <w:tcW w:w="5100" w:type="dxa"/>
            <w:vAlign w:val="bottom"/>
            <w:gridSpan w:val="10"/>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00"/>
        </w:trPr>
        <w:tc>
          <w:tcPr>
            <w:tcW w:w="320" w:type="dxa"/>
            <w:vAlign w:val="bottom"/>
            <w:vMerge w:val="continue"/>
          </w:tcPr>
          <w:p>
            <w:pPr>
              <w:spacing w:after="0"/>
              <w:rPr>
                <w:sz w:val="17"/>
                <w:szCs w:val="17"/>
                <w:color w:val="auto"/>
              </w:rPr>
            </w:pPr>
          </w:p>
        </w:tc>
        <w:tc>
          <w:tcPr>
            <w:tcW w:w="900" w:type="dxa"/>
            <w:vAlign w:val="bottom"/>
            <w:gridSpan w:val="5"/>
            <w:vMerge w:val="continue"/>
          </w:tcPr>
          <w:p>
            <w:pPr>
              <w:spacing w:after="0"/>
              <w:rPr>
                <w:sz w:val="17"/>
                <w:szCs w:val="17"/>
                <w:color w:val="auto"/>
              </w:rPr>
            </w:pPr>
          </w:p>
        </w:tc>
        <w:tc>
          <w:tcPr>
            <w:tcW w:w="140" w:type="dxa"/>
            <w:vAlign w:val="bottom"/>
          </w:tcPr>
          <w:p>
            <w:pPr>
              <w:spacing w:after="0"/>
              <w:rPr>
                <w:sz w:val="17"/>
                <w:szCs w:val="17"/>
                <w:color w:val="auto"/>
              </w:rPr>
            </w:pPr>
          </w:p>
        </w:tc>
        <w:tc>
          <w:tcPr>
            <w:tcW w:w="820" w:type="dxa"/>
            <w:vAlign w:val="bottom"/>
            <w:gridSpan w:val="2"/>
            <w:vMerge w:val="continue"/>
          </w:tcPr>
          <w:p>
            <w:pPr>
              <w:spacing w:after="0"/>
              <w:rPr>
                <w:sz w:val="17"/>
                <w:szCs w:val="17"/>
                <w:color w:val="auto"/>
              </w:rPr>
            </w:pPr>
          </w:p>
        </w:tc>
        <w:tc>
          <w:tcPr>
            <w:tcW w:w="460" w:type="dxa"/>
            <w:vAlign w:val="bottom"/>
            <w:gridSpan w:val="2"/>
            <w:vMerge w:val="continue"/>
          </w:tcPr>
          <w:p>
            <w:pPr>
              <w:spacing w:after="0"/>
              <w:rPr>
                <w:sz w:val="17"/>
                <w:szCs w:val="17"/>
                <w:color w:val="auto"/>
              </w:rPr>
            </w:pPr>
          </w:p>
        </w:tc>
        <w:tc>
          <w:tcPr>
            <w:tcW w:w="1380" w:type="dxa"/>
            <w:vAlign w:val="bottom"/>
            <w:gridSpan w:val="6"/>
            <w:vMerge w:val="continue"/>
          </w:tcPr>
          <w:p>
            <w:pPr>
              <w:spacing w:after="0"/>
              <w:rPr>
                <w:sz w:val="17"/>
                <w:szCs w:val="17"/>
                <w:color w:val="auto"/>
              </w:rPr>
            </w:pPr>
          </w:p>
        </w:tc>
        <w:tc>
          <w:tcPr>
            <w:tcW w:w="280" w:type="dxa"/>
            <w:vAlign w:val="bottom"/>
            <w:vMerge w:val="continue"/>
          </w:tcPr>
          <w:p>
            <w:pPr>
              <w:spacing w:after="0"/>
              <w:rPr>
                <w:sz w:val="17"/>
                <w:szCs w:val="17"/>
                <w:color w:val="auto"/>
              </w:rPr>
            </w:pPr>
          </w:p>
        </w:tc>
        <w:tc>
          <w:tcPr>
            <w:tcW w:w="940" w:type="dxa"/>
            <w:vAlign w:val="bottom"/>
            <w:gridSpan w:val="5"/>
            <w:vMerge w:val="continue"/>
          </w:tcPr>
          <w:p>
            <w:pPr>
              <w:spacing w:after="0"/>
              <w:rPr>
                <w:sz w:val="17"/>
                <w:szCs w:val="17"/>
                <w:color w:val="auto"/>
              </w:rPr>
            </w:pPr>
          </w:p>
        </w:tc>
        <w:tc>
          <w:tcPr>
            <w:tcW w:w="5100" w:type="dxa"/>
            <w:vAlign w:val="bottom"/>
            <w:gridSpan w:val="10"/>
            <w:vMerge w:val="restart"/>
          </w:tcPr>
          <w:p>
            <w:pPr>
              <w:spacing w:after="0"/>
              <w:rPr>
                <w:sz w:val="20"/>
                <w:szCs w:val="20"/>
                <w:color w:val="auto"/>
              </w:rPr>
            </w:pPr>
            <w:r>
              <w:rPr>
                <w:rFonts w:ascii="Helvetica" w:cs="Helvetica" w:eastAsia="Helvetica" w:hAnsi="Helvetica"/>
                <w:sz w:val="20"/>
                <w:szCs w:val="20"/>
                <w:color w:val="auto"/>
              </w:rPr>
              <w:t>can prove no set of facts in support of his claim which</w:t>
            </w:r>
          </w:p>
        </w:tc>
        <w:tc>
          <w:tcPr>
            <w:tcW w:w="0" w:type="dxa"/>
            <w:vAlign w:val="bottom"/>
          </w:tcPr>
          <w:p>
            <w:pPr>
              <w:spacing w:after="0"/>
              <w:rPr>
                <w:sz w:val="1"/>
                <w:szCs w:val="1"/>
                <w:color w:val="auto"/>
              </w:rPr>
            </w:pPr>
          </w:p>
        </w:tc>
      </w:tr>
      <w:tr>
        <w:trPr>
          <w:trHeight w:val="60"/>
        </w:trPr>
        <w:tc>
          <w:tcPr>
            <w:tcW w:w="524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supervision in checking discovery abuse has been on</w:t>
            </w:r>
          </w:p>
        </w:tc>
        <w:tc>
          <w:tcPr>
            <w:tcW w:w="5100" w:type="dxa"/>
            <w:vAlign w:val="bottom"/>
            <w:gridSpan w:val="10"/>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00"/>
        </w:trPr>
        <w:tc>
          <w:tcPr>
            <w:tcW w:w="5240" w:type="dxa"/>
            <w:vAlign w:val="bottom"/>
            <w:gridSpan w:val="23"/>
            <w:vMerge w:val="continue"/>
          </w:tcPr>
          <w:p>
            <w:pPr>
              <w:spacing w:after="0"/>
              <w:rPr>
                <w:sz w:val="17"/>
                <w:szCs w:val="17"/>
                <w:color w:val="auto"/>
              </w:rPr>
            </w:pPr>
          </w:p>
        </w:tc>
        <w:tc>
          <w:tcPr>
            <w:tcW w:w="5100" w:type="dxa"/>
            <w:vAlign w:val="bottom"/>
            <w:gridSpan w:val="10"/>
            <w:vMerge w:val="restart"/>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would entitle him to relief." </w:t>
            </w:r>
            <w:hyperlink r:id="rId17">
              <w:r>
                <w:rPr>
                  <w:rFonts w:ascii="Helvetica" w:cs="Helvetica" w:eastAsia="Helvetica" w:hAnsi="Helvetica"/>
                  <w:sz w:val="20"/>
                  <w:szCs w:val="20"/>
                  <w:i w:val="1"/>
                  <w:iCs w:val="1"/>
                  <w:color w:val="0077CC"/>
                </w:rPr>
                <w:t>355 U.S., at 45-46, 78 S. Ct.</w:t>
              </w:r>
            </w:hyperlink>
          </w:p>
        </w:tc>
        <w:tc>
          <w:tcPr>
            <w:tcW w:w="0" w:type="dxa"/>
            <w:vAlign w:val="bottom"/>
          </w:tcPr>
          <w:p>
            <w:pPr>
              <w:spacing w:after="0"/>
              <w:rPr>
                <w:sz w:val="1"/>
                <w:szCs w:val="1"/>
                <w:color w:val="auto"/>
              </w:rPr>
            </w:pPr>
          </w:p>
        </w:tc>
      </w:tr>
      <w:tr>
        <w:trPr>
          <w:trHeight w:val="37"/>
        </w:trPr>
        <w:tc>
          <w:tcPr>
            <w:tcW w:w="524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 xml:space="preserve">the modest side.  See, </w:t>
            </w:r>
            <w:r>
              <w:rPr>
                <w:rFonts w:ascii="Helvetica" w:cs="Helvetica" w:eastAsia="Helvetica" w:hAnsi="Helvetica"/>
                <w:sz w:val="20"/>
                <w:szCs w:val="20"/>
                <w:i w:val="1"/>
                <w:iCs w:val="1"/>
                <w:color w:val="auto"/>
              </w:rPr>
              <w:t>e.g.</w:t>
            </w:r>
            <w:r>
              <w:rPr>
                <w:rFonts w:ascii="Helvetica" w:cs="Helvetica" w:eastAsia="Helvetica" w:hAnsi="Helvetica"/>
                <w:sz w:val="20"/>
                <w:szCs w:val="20"/>
                <w:color w:val="auto"/>
              </w:rPr>
              <w:t>, Easterbrook, Discovery as</w:t>
            </w:r>
          </w:p>
        </w:tc>
        <w:tc>
          <w:tcPr>
            <w:tcW w:w="5100" w:type="dxa"/>
            <w:vAlign w:val="bottom"/>
            <w:gridSpan w:val="10"/>
            <w:vMerge w:val="continue"/>
          </w:tcPr>
          <w:p>
            <w:pPr>
              <w:spacing w:after="0"/>
              <w:rPr>
                <w:sz w:val="3"/>
                <w:szCs w:val="3"/>
                <w:color w:val="auto"/>
              </w:rPr>
            </w:pPr>
          </w:p>
        </w:tc>
        <w:tc>
          <w:tcPr>
            <w:tcW w:w="0" w:type="dxa"/>
            <w:vAlign w:val="bottom"/>
          </w:tcPr>
          <w:p>
            <w:pPr>
              <w:spacing w:after="0" w:line="20" w:lineRule="exact"/>
              <w:rPr>
                <w:sz w:val="1"/>
                <w:szCs w:val="1"/>
                <w:color w:val="auto"/>
              </w:rPr>
            </w:pPr>
          </w:p>
        </w:tc>
      </w:tr>
      <w:tr>
        <w:trPr>
          <w:trHeight w:val="20"/>
        </w:trPr>
        <w:tc>
          <w:tcPr>
            <w:tcW w:w="5240" w:type="dxa"/>
            <w:vAlign w:val="bottom"/>
            <w:gridSpan w:val="23"/>
            <w:vMerge w:val="continue"/>
          </w:tcPr>
          <w:p>
            <w:pPr>
              <w:spacing w:after="0" w:line="20" w:lineRule="exact"/>
              <w:rPr>
                <w:sz w:val="1"/>
                <w:szCs w:val="1"/>
                <w:color w:val="auto"/>
              </w:rPr>
            </w:pPr>
          </w:p>
        </w:tc>
        <w:tc>
          <w:tcPr>
            <w:tcW w:w="154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820" w:type="dxa"/>
            <w:vAlign w:val="bottom"/>
          </w:tcPr>
          <w:p>
            <w:pPr>
              <w:spacing w:after="0" w:line="20" w:lineRule="exact"/>
              <w:rPr>
                <w:sz w:val="1"/>
                <w:szCs w:val="1"/>
                <w:color w:val="auto"/>
              </w:rPr>
            </w:pPr>
          </w:p>
        </w:tc>
        <w:tc>
          <w:tcPr>
            <w:tcW w:w="580" w:type="dxa"/>
            <w:vAlign w:val="bottom"/>
            <w:shd w:val="clear" w:color="auto" w:fill="0077CC"/>
          </w:tcPr>
          <w:p>
            <w:pPr>
              <w:spacing w:after="0" w:line="20" w:lineRule="exact"/>
              <w:rPr>
                <w:sz w:val="1"/>
                <w:szCs w:val="1"/>
                <w:color w:val="auto"/>
              </w:rPr>
            </w:pPr>
          </w:p>
        </w:tc>
        <w:tc>
          <w:tcPr>
            <w:tcW w:w="500" w:type="dxa"/>
            <w:vAlign w:val="bottom"/>
            <w:shd w:val="clear" w:color="auto" w:fill="0077CC"/>
          </w:tcPr>
          <w:p>
            <w:pPr>
              <w:spacing w:after="0" w:line="20" w:lineRule="exact"/>
              <w:rPr>
                <w:sz w:val="1"/>
                <w:szCs w:val="1"/>
                <w:color w:val="auto"/>
              </w:rPr>
            </w:pPr>
          </w:p>
        </w:tc>
        <w:tc>
          <w:tcPr>
            <w:tcW w:w="60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420" w:type="dxa"/>
            <w:vAlign w:val="bottom"/>
            <w:shd w:val="clear" w:color="auto" w:fill="0077CC"/>
          </w:tcPr>
          <w:p>
            <w:pPr>
              <w:spacing w:after="0" w:line="20" w:lineRule="exact"/>
              <w:rPr>
                <w:sz w:val="1"/>
                <w:szCs w:val="1"/>
                <w:color w:val="auto"/>
              </w:rPr>
            </w:pPr>
          </w:p>
        </w:tc>
        <w:tc>
          <w:tcPr>
            <w:tcW w:w="340" w:type="dxa"/>
            <w:vAlign w:val="bottom"/>
            <w:shd w:val="clear" w:color="auto" w:fill="0077CC"/>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03"/>
        </w:trPr>
        <w:tc>
          <w:tcPr>
            <w:tcW w:w="5240" w:type="dxa"/>
            <w:vAlign w:val="bottom"/>
            <w:gridSpan w:val="23"/>
            <w:vMerge w:val="continue"/>
          </w:tcPr>
          <w:p>
            <w:pPr>
              <w:spacing w:after="0"/>
              <w:rPr>
                <w:sz w:val="17"/>
                <w:szCs w:val="17"/>
                <w:color w:val="auto"/>
              </w:rPr>
            </w:pPr>
          </w:p>
        </w:tc>
        <w:tc>
          <w:tcPr>
            <w:tcW w:w="5100" w:type="dxa"/>
            <w:vAlign w:val="bottom"/>
            <w:gridSpan w:val="10"/>
            <w:vMerge w:val="restart"/>
          </w:tcPr>
          <w:p>
            <w:pPr>
              <w:spacing w:after="0"/>
              <w:rPr>
                <w:rFonts w:ascii="Helvetica" w:cs="Helvetica" w:eastAsia="Helvetica" w:hAnsi="Helvetica"/>
                <w:sz w:val="20"/>
                <w:szCs w:val="20"/>
                <w:i w:val="1"/>
                <w:iCs w:val="1"/>
                <w:color w:val="0077CC"/>
              </w:rPr>
            </w:pPr>
            <w:hyperlink r:id="rId17">
              <w:r>
                <w:rPr>
                  <w:rFonts w:ascii="Helvetica" w:cs="Helvetica" w:eastAsia="Helvetica" w:hAnsi="Helvetica"/>
                  <w:sz w:val="20"/>
                  <w:szCs w:val="20"/>
                  <w:i w:val="1"/>
                  <w:iCs w:val="1"/>
                  <w:color w:val="0077CC"/>
                </w:rPr>
                <w:t>99, 2 L. Ed. 2d 80</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This "no set of facts" language can</w:t>
            </w:r>
          </w:p>
        </w:tc>
        <w:tc>
          <w:tcPr>
            <w:tcW w:w="0" w:type="dxa"/>
            <w:vAlign w:val="bottom"/>
          </w:tcPr>
          <w:p>
            <w:pPr>
              <w:spacing w:after="0"/>
              <w:rPr>
                <w:sz w:val="1"/>
                <w:szCs w:val="1"/>
                <w:color w:val="auto"/>
              </w:rPr>
            </w:pPr>
          </w:p>
        </w:tc>
      </w:tr>
      <w:tr>
        <w:trPr>
          <w:trHeight w:val="37"/>
        </w:trPr>
        <w:tc>
          <w:tcPr>
            <w:tcW w:w="5240" w:type="dxa"/>
            <w:vAlign w:val="bottom"/>
            <w:gridSpan w:val="23"/>
            <w:vMerge w:val="restart"/>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Abuse, </w:t>
            </w:r>
            <w:hyperlink r:id="rId39">
              <w:r>
                <w:rPr>
                  <w:rFonts w:ascii="Helvetica" w:cs="Helvetica" w:eastAsia="Helvetica" w:hAnsi="Helvetica"/>
                  <w:sz w:val="20"/>
                  <w:szCs w:val="20"/>
                  <w:i w:val="1"/>
                  <w:iCs w:val="1"/>
                  <w:color w:val="0077CC"/>
                </w:rPr>
                <w:t>69 B. U. L. Rev. 635, 638 (1989)</w:t>
              </w:r>
              <w:r>
                <w:rPr>
                  <w:rFonts w:ascii="Helvetica" w:cs="Helvetica" w:eastAsia="Helvetica" w:hAnsi="Helvetica"/>
                  <w:sz w:val="20"/>
                  <w:szCs w:val="20"/>
                  <w:color w:val="auto"/>
                </w:rPr>
                <w:t xml:space="preserve"> </w:t>
              </w:r>
            </w:hyperlink>
            <w:r>
              <w:rPr>
                <w:rFonts w:ascii="Helvetica" w:cs="Helvetica" w:eastAsia="Helvetica" w:hAnsi="Helvetica"/>
                <w:sz w:val="20"/>
                <w:szCs w:val="20"/>
                <w:color w:val="auto"/>
              </w:rPr>
              <w:t>("Judges can</w:t>
            </w:r>
          </w:p>
        </w:tc>
        <w:tc>
          <w:tcPr>
            <w:tcW w:w="5100" w:type="dxa"/>
            <w:vAlign w:val="bottom"/>
            <w:gridSpan w:val="10"/>
            <w:vMerge w:val="continue"/>
          </w:tcPr>
          <w:p>
            <w:pPr>
              <w:spacing w:after="0"/>
              <w:rPr>
                <w:sz w:val="3"/>
                <w:szCs w:val="3"/>
                <w:color w:val="auto"/>
              </w:rPr>
            </w:pPr>
          </w:p>
        </w:tc>
        <w:tc>
          <w:tcPr>
            <w:tcW w:w="0" w:type="dxa"/>
            <w:vAlign w:val="bottom"/>
          </w:tcPr>
          <w:p>
            <w:pPr>
              <w:spacing w:after="0" w:line="20" w:lineRule="exact"/>
              <w:rPr>
                <w:sz w:val="1"/>
                <w:szCs w:val="1"/>
                <w:color w:val="auto"/>
              </w:rPr>
            </w:pPr>
          </w:p>
        </w:tc>
      </w:tr>
      <w:tr>
        <w:trPr>
          <w:trHeight w:val="20"/>
        </w:trPr>
        <w:tc>
          <w:tcPr>
            <w:tcW w:w="5240" w:type="dxa"/>
            <w:vAlign w:val="bottom"/>
            <w:gridSpan w:val="23"/>
            <w:vMerge w:val="continue"/>
          </w:tcPr>
          <w:p>
            <w:pPr>
              <w:spacing w:after="0" w:line="20" w:lineRule="exact"/>
              <w:rPr>
                <w:sz w:val="1"/>
                <w:szCs w:val="1"/>
                <w:color w:val="auto"/>
              </w:rPr>
            </w:pPr>
          </w:p>
        </w:tc>
        <w:tc>
          <w:tcPr>
            <w:tcW w:w="154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820" w:type="dxa"/>
            <w:vAlign w:val="bottom"/>
          </w:tcPr>
          <w:p>
            <w:pPr>
              <w:spacing w:after="0" w:line="20" w:lineRule="exact"/>
              <w:rPr>
                <w:sz w:val="1"/>
                <w:szCs w:val="1"/>
                <w:color w:val="auto"/>
              </w:rPr>
            </w:pPr>
          </w:p>
        </w:tc>
        <w:tc>
          <w:tcPr>
            <w:tcW w:w="580" w:type="dxa"/>
            <w:vAlign w:val="bottom"/>
          </w:tcPr>
          <w:p>
            <w:pPr>
              <w:spacing w:after="0" w:line="20" w:lineRule="exact"/>
              <w:rPr>
                <w:sz w:val="1"/>
                <w:szCs w:val="1"/>
                <w:color w:val="auto"/>
              </w:rPr>
            </w:pPr>
          </w:p>
        </w:tc>
        <w:tc>
          <w:tcPr>
            <w:tcW w:w="500" w:type="dxa"/>
            <w:vAlign w:val="bottom"/>
          </w:tcPr>
          <w:p>
            <w:pPr>
              <w:spacing w:after="0" w:line="20" w:lineRule="exact"/>
              <w:rPr>
                <w:sz w:val="1"/>
                <w:szCs w:val="1"/>
                <w:color w:val="auto"/>
              </w:rPr>
            </w:pPr>
          </w:p>
        </w:tc>
        <w:tc>
          <w:tcPr>
            <w:tcW w:w="60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420" w:type="dxa"/>
            <w:vAlign w:val="bottom"/>
          </w:tcPr>
          <w:p>
            <w:pPr>
              <w:spacing w:after="0" w:line="20" w:lineRule="exact"/>
              <w:rPr>
                <w:sz w:val="1"/>
                <w:szCs w:val="1"/>
                <w:color w:val="auto"/>
              </w:rPr>
            </w:pPr>
          </w:p>
        </w:tc>
        <w:tc>
          <w:tcPr>
            <w:tcW w:w="34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80"/>
        </w:trPr>
        <w:tc>
          <w:tcPr>
            <w:tcW w:w="5240" w:type="dxa"/>
            <w:vAlign w:val="bottom"/>
            <w:gridSpan w:val="23"/>
            <w:vMerge w:val="continue"/>
          </w:tcPr>
          <w:p>
            <w:pPr>
              <w:spacing w:after="0"/>
              <w:rPr>
                <w:sz w:val="15"/>
                <w:szCs w:val="15"/>
                <w:color w:val="auto"/>
              </w:rPr>
            </w:pPr>
          </w:p>
        </w:tc>
        <w:tc>
          <w:tcPr>
            <w:tcW w:w="3040" w:type="dxa"/>
            <w:vAlign w:val="bottom"/>
            <w:gridSpan w:val="4"/>
            <w:vMerge w:val="restart"/>
          </w:tcPr>
          <w:p>
            <w:pPr>
              <w:spacing w:after="0"/>
              <w:rPr>
                <w:sz w:val="20"/>
                <w:szCs w:val="20"/>
                <w:color w:val="auto"/>
              </w:rPr>
            </w:pPr>
            <w:r>
              <w:rPr>
                <w:rFonts w:ascii="Helvetica" w:cs="Helvetica" w:eastAsia="Helvetica" w:hAnsi="Helvetica"/>
                <w:sz w:val="20"/>
                <w:szCs w:val="20"/>
                <w:color w:val="auto"/>
              </w:rPr>
              <w:t>be  read  in  isolation  as  saying</w:t>
            </w:r>
          </w:p>
        </w:tc>
        <w:tc>
          <w:tcPr>
            <w:tcW w:w="2060" w:type="dxa"/>
            <w:vAlign w:val="bottom"/>
            <w:gridSpan w:val="6"/>
            <w:vMerge w:val="restart"/>
          </w:tcPr>
          <w:p>
            <w:pPr>
              <w:jc w:val="right"/>
              <w:ind w:right="100"/>
              <w:spacing w:after="0"/>
              <w:rPr>
                <w:sz w:val="20"/>
                <w:szCs w:val="20"/>
                <w:color w:val="auto"/>
              </w:rPr>
            </w:pPr>
            <w:r>
              <w:rPr>
                <w:rFonts w:ascii="Helvetica" w:cs="Helvetica" w:eastAsia="Helvetica" w:hAnsi="Helvetica"/>
                <w:sz w:val="20"/>
                <w:szCs w:val="20"/>
                <w:color w:val="auto"/>
              </w:rPr>
              <w:t>that  any  statement</w:t>
            </w:r>
          </w:p>
        </w:tc>
        <w:tc>
          <w:tcPr>
            <w:tcW w:w="0" w:type="dxa"/>
            <w:vAlign w:val="bottom"/>
          </w:tcPr>
          <w:p>
            <w:pPr>
              <w:spacing w:after="0"/>
              <w:rPr>
                <w:sz w:val="1"/>
                <w:szCs w:val="1"/>
                <w:color w:val="auto"/>
              </w:rPr>
            </w:pPr>
          </w:p>
        </w:tc>
      </w:tr>
      <w:tr>
        <w:trPr>
          <w:trHeight w:val="20"/>
        </w:trPr>
        <w:tc>
          <w:tcPr>
            <w:tcW w:w="32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44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56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240" w:type="dxa"/>
            <w:vAlign w:val="bottom"/>
            <w:shd w:val="clear" w:color="auto" w:fill="0077CC"/>
          </w:tcPr>
          <w:p>
            <w:pPr>
              <w:spacing w:after="0" w:line="20" w:lineRule="exact"/>
              <w:rPr>
                <w:sz w:val="1"/>
                <w:szCs w:val="1"/>
                <w:color w:val="auto"/>
              </w:rPr>
            </w:pPr>
          </w:p>
        </w:tc>
        <w:tc>
          <w:tcPr>
            <w:tcW w:w="72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3040" w:type="dxa"/>
            <w:vAlign w:val="bottom"/>
            <w:gridSpan w:val="4"/>
            <w:vMerge w:val="continue"/>
          </w:tcPr>
          <w:p>
            <w:pPr>
              <w:spacing w:after="0" w:line="20" w:lineRule="exact"/>
              <w:rPr>
                <w:sz w:val="1"/>
                <w:szCs w:val="1"/>
                <w:color w:val="auto"/>
              </w:rPr>
            </w:pPr>
          </w:p>
        </w:tc>
        <w:tc>
          <w:tcPr>
            <w:tcW w:w="2060" w:type="dxa"/>
            <w:vAlign w:val="bottom"/>
            <w:gridSpan w:val="6"/>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63"/>
        </w:trPr>
        <w:tc>
          <w:tcPr>
            <w:tcW w:w="320" w:type="dxa"/>
            <w:vAlign w:val="bottom"/>
            <w:vMerge w:val="restart"/>
          </w:tcPr>
          <w:p>
            <w:pPr>
              <w:spacing w:after="0"/>
              <w:rPr>
                <w:sz w:val="20"/>
                <w:szCs w:val="20"/>
                <w:color w:val="auto"/>
              </w:rPr>
            </w:pPr>
            <w:r>
              <w:rPr>
                <w:rFonts w:ascii="Helvetica" w:cs="Helvetica" w:eastAsia="Helvetica" w:hAnsi="Helvetica"/>
                <w:sz w:val="20"/>
                <w:szCs w:val="20"/>
                <w:color w:val="auto"/>
              </w:rPr>
              <w:t>do</w:t>
            </w:r>
          </w:p>
        </w:tc>
        <w:tc>
          <w:tcPr>
            <w:tcW w:w="460" w:type="dxa"/>
            <w:vAlign w:val="bottom"/>
            <w:gridSpan w:val="4"/>
            <w:vMerge w:val="restart"/>
          </w:tcPr>
          <w:p>
            <w:pPr>
              <w:ind w:left="60"/>
              <w:spacing w:after="0"/>
              <w:rPr>
                <w:sz w:val="20"/>
                <w:szCs w:val="20"/>
                <w:color w:val="auto"/>
              </w:rPr>
            </w:pPr>
            <w:r>
              <w:rPr>
                <w:rFonts w:ascii="Helvetica" w:cs="Helvetica" w:eastAsia="Helvetica" w:hAnsi="Helvetica"/>
                <w:sz w:val="20"/>
                <w:szCs w:val="20"/>
                <w:color w:val="auto"/>
              </w:rPr>
              <w:t>little</w:t>
            </w:r>
          </w:p>
        </w:tc>
        <w:tc>
          <w:tcPr>
            <w:tcW w:w="1860" w:type="dxa"/>
            <w:vAlign w:val="bottom"/>
            <w:gridSpan w:val="6"/>
            <w:vMerge w:val="restart"/>
          </w:tcPr>
          <w:p>
            <w:pPr>
              <w:ind w:left="120"/>
              <w:spacing w:after="0"/>
              <w:rPr>
                <w:sz w:val="20"/>
                <w:szCs w:val="20"/>
                <w:color w:val="auto"/>
              </w:rPr>
            </w:pPr>
            <w:r>
              <w:rPr>
                <w:rFonts w:ascii="Helvetica" w:cs="Helvetica" w:eastAsia="Helvetica" w:hAnsi="Helvetica"/>
                <w:sz w:val="20"/>
                <w:szCs w:val="20"/>
                <w:color w:val="auto"/>
              </w:rPr>
              <w:t>about  impositional</w:t>
            </w:r>
          </w:p>
        </w:tc>
        <w:tc>
          <w:tcPr>
            <w:tcW w:w="980" w:type="dxa"/>
            <w:vAlign w:val="bottom"/>
            <w:gridSpan w:val="3"/>
            <w:vMerge w:val="restart"/>
          </w:tcPr>
          <w:p>
            <w:pPr>
              <w:ind w:left="120"/>
              <w:spacing w:after="0"/>
              <w:rPr>
                <w:sz w:val="20"/>
                <w:szCs w:val="20"/>
                <w:color w:val="auto"/>
              </w:rPr>
            </w:pPr>
            <w:r>
              <w:rPr>
                <w:rFonts w:ascii="Helvetica" w:cs="Helvetica" w:eastAsia="Helvetica" w:hAnsi="Helvetica"/>
                <w:sz w:val="20"/>
                <w:szCs w:val="20"/>
                <w:color w:val="auto"/>
                <w:w w:val="99"/>
              </w:rPr>
              <w:t>discovery</w:t>
            </w:r>
          </w:p>
        </w:tc>
        <w:tc>
          <w:tcPr>
            <w:tcW w:w="120" w:type="dxa"/>
            <w:vAlign w:val="bottom"/>
          </w:tcPr>
          <w:p>
            <w:pPr>
              <w:spacing w:after="0"/>
              <w:rPr>
                <w:sz w:val="5"/>
                <w:szCs w:val="5"/>
                <w:color w:val="auto"/>
              </w:rPr>
            </w:pPr>
          </w:p>
        </w:tc>
        <w:tc>
          <w:tcPr>
            <w:tcW w:w="20" w:type="dxa"/>
            <w:vAlign w:val="bottom"/>
          </w:tcPr>
          <w:p>
            <w:pPr>
              <w:spacing w:after="0"/>
              <w:rPr>
                <w:sz w:val="5"/>
                <w:szCs w:val="5"/>
                <w:color w:val="auto"/>
              </w:rPr>
            </w:pPr>
          </w:p>
        </w:tc>
        <w:tc>
          <w:tcPr>
            <w:tcW w:w="540" w:type="dxa"/>
            <w:vAlign w:val="bottom"/>
            <w:gridSpan w:val="2"/>
            <w:vMerge w:val="restart"/>
          </w:tcPr>
          <w:p>
            <w:pPr>
              <w:spacing w:after="0"/>
              <w:rPr>
                <w:sz w:val="20"/>
                <w:szCs w:val="20"/>
                <w:color w:val="auto"/>
              </w:rPr>
            </w:pPr>
            <w:r>
              <w:rPr>
                <w:rFonts w:ascii="Helvetica" w:cs="Helvetica" w:eastAsia="Helvetica" w:hAnsi="Helvetica"/>
                <w:sz w:val="20"/>
                <w:szCs w:val="20"/>
                <w:color w:val="auto"/>
              </w:rPr>
              <w:t>when</w:t>
            </w:r>
          </w:p>
        </w:tc>
        <w:tc>
          <w:tcPr>
            <w:tcW w:w="940" w:type="dxa"/>
            <w:vAlign w:val="bottom"/>
            <w:gridSpan w:val="5"/>
            <w:vMerge w:val="restart"/>
          </w:tcPr>
          <w:p>
            <w:pPr>
              <w:jc w:val="right"/>
              <w:ind w:right="240"/>
              <w:spacing w:after="0"/>
              <w:rPr>
                <w:sz w:val="20"/>
                <w:szCs w:val="20"/>
                <w:color w:val="auto"/>
              </w:rPr>
            </w:pPr>
            <w:r>
              <w:rPr>
                <w:rFonts w:ascii="Helvetica" w:cs="Helvetica" w:eastAsia="Helvetica" w:hAnsi="Helvetica"/>
                <w:sz w:val="20"/>
                <w:szCs w:val="20"/>
                <w:color w:val="auto"/>
              </w:rPr>
              <w:t>parties</w:t>
            </w:r>
          </w:p>
        </w:tc>
        <w:tc>
          <w:tcPr>
            <w:tcW w:w="3040" w:type="dxa"/>
            <w:vAlign w:val="bottom"/>
            <w:gridSpan w:val="4"/>
            <w:vMerge w:val="continue"/>
          </w:tcPr>
          <w:p>
            <w:pPr>
              <w:spacing w:after="0"/>
              <w:rPr>
                <w:sz w:val="5"/>
                <w:szCs w:val="5"/>
                <w:color w:val="auto"/>
              </w:rPr>
            </w:pPr>
          </w:p>
        </w:tc>
        <w:tc>
          <w:tcPr>
            <w:tcW w:w="2060" w:type="dxa"/>
            <w:vAlign w:val="bottom"/>
            <w:gridSpan w:val="6"/>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00"/>
        </w:trPr>
        <w:tc>
          <w:tcPr>
            <w:tcW w:w="320" w:type="dxa"/>
            <w:vAlign w:val="bottom"/>
            <w:vMerge w:val="continue"/>
          </w:tcPr>
          <w:p>
            <w:pPr>
              <w:spacing w:after="0"/>
              <w:rPr>
                <w:sz w:val="17"/>
                <w:szCs w:val="17"/>
                <w:color w:val="auto"/>
              </w:rPr>
            </w:pPr>
          </w:p>
        </w:tc>
        <w:tc>
          <w:tcPr>
            <w:tcW w:w="460" w:type="dxa"/>
            <w:vAlign w:val="bottom"/>
            <w:gridSpan w:val="4"/>
            <w:vMerge w:val="continue"/>
          </w:tcPr>
          <w:p>
            <w:pPr>
              <w:spacing w:after="0"/>
              <w:rPr>
                <w:sz w:val="17"/>
                <w:szCs w:val="17"/>
                <w:color w:val="auto"/>
              </w:rPr>
            </w:pPr>
          </w:p>
        </w:tc>
        <w:tc>
          <w:tcPr>
            <w:tcW w:w="1860" w:type="dxa"/>
            <w:vAlign w:val="bottom"/>
            <w:gridSpan w:val="6"/>
            <w:vMerge w:val="continue"/>
          </w:tcPr>
          <w:p>
            <w:pPr>
              <w:spacing w:after="0"/>
              <w:rPr>
                <w:sz w:val="17"/>
                <w:szCs w:val="17"/>
                <w:color w:val="auto"/>
              </w:rPr>
            </w:pPr>
          </w:p>
        </w:tc>
        <w:tc>
          <w:tcPr>
            <w:tcW w:w="980" w:type="dxa"/>
            <w:vAlign w:val="bottom"/>
            <w:gridSpan w:val="3"/>
            <w:vMerge w:val="continue"/>
          </w:tcPr>
          <w:p>
            <w:pPr>
              <w:spacing w:after="0"/>
              <w:rPr>
                <w:sz w:val="17"/>
                <w:szCs w:val="17"/>
                <w:color w:val="auto"/>
              </w:rPr>
            </w:pPr>
          </w:p>
        </w:tc>
        <w:tc>
          <w:tcPr>
            <w:tcW w:w="120" w:type="dxa"/>
            <w:vAlign w:val="bottom"/>
          </w:tcPr>
          <w:p>
            <w:pPr>
              <w:spacing w:after="0"/>
              <w:rPr>
                <w:sz w:val="17"/>
                <w:szCs w:val="17"/>
                <w:color w:val="auto"/>
              </w:rPr>
            </w:pPr>
          </w:p>
        </w:tc>
        <w:tc>
          <w:tcPr>
            <w:tcW w:w="20" w:type="dxa"/>
            <w:vAlign w:val="bottom"/>
          </w:tcPr>
          <w:p>
            <w:pPr>
              <w:spacing w:after="0"/>
              <w:rPr>
                <w:sz w:val="17"/>
                <w:szCs w:val="17"/>
                <w:color w:val="auto"/>
              </w:rPr>
            </w:pPr>
          </w:p>
        </w:tc>
        <w:tc>
          <w:tcPr>
            <w:tcW w:w="540" w:type="dxa"/>
            <w:vAlign w:val="bottom"/>
            <w:gridSpan w:val="2"/>
            <w:vMerge w:val="continue"/>
          </w:tcPr>
          <w:p>
            <w:pPr>
              <w:spacing w:after="0"/>
              <w:rPr>
                <w:sz w:val="17"/>
                <w:szCs w:val="17"/>
                <w:color w:val="auto"/>
              </w:rPr>
            </w:pPr>
          </w:p>
        </w:tc>
        <w:tc>
          <w:tcPr>
            <w:tcW w:w="940" w:type="dxa"/>
            <w:vAlign w:val="bottom"/>
            <w:gridSpan w:val="5"/>
            <w:vMerge w:val="continue"/>
          </w:tcPr>
          <w:p>
            <w:pPr>
              <w:spacing w:after="0"/>
              <w:rPr>
                <w:sz w:val="17"/>
                <w:szCs w:val="17"/>
                <w:color w:val="auto"/>
              </w:rPr>
            </w:pPr>
          </w:p>
        </w:tc>
        <w:tc>
          <w:tcPr>
            <w:tcW w:w="5100" w:type="dxa"/>
            <w:vAlign w:val="bottom"/>
            <w:gridSpan w:val="10"/>
            <w:vMerge w:val="restart"/>
          </w:tcPr>
          <w:p>
            <w:pPr>
              <w:spacing w:after="0"/>
              <w:rPr>
                <w:sz w:val="20"/>
                <w:szCs w:val="20"/>
                <w:color w:val="auto"/>
              </w:rPr>
            </w:pPr>
            <w:r>
              <w:rPr>
                <w:rFonts w:ascii="Helvetica" w:cs="Helvetica" w:eastAsia="Helvetica" w:hAnsi="Helvetica"/>
                <w:sz w:val="20"/>
                <w:szCs w:val="20"/>
                <w:color w:val="auto"/>
              </w:rPr>
              <w:t>revealing the theory of the claim will suffice unless its</w:t>
            </w:r>
          </w:p>
        </w:tc>
        <w:tc>
          <w:tcPr>
            <w:tcW w:w="0" w:type="dxa"/>
            <w:vAlign w:val="bottom"/>
          </w:tcPr>
          <w:p>
            <w:pPr>
              <w:spacing w:after="0"/>
              <w:rPr>
                <w:sz w:val="1"/>
                <w:szCs w:val="1"/>
                <w:color w:val="auto"/>
              </w:rPr>
            </w:pPr>
          </w:p>
        </w:tc>
      </w:tr>
      <w:tr>
        <w:trPr>
          <w:trHeight w:val="60"/>
        </w:trPr>
        <w:tc>
          <w:tcPr>
            <w:tcW w:w="2180" w:type="dxa"/>
            <w:vAlign w:val="bottom"/>
            <w:gridSpan w:val="9"/>
            <w:vMerge w:val="restart"/>
          </w:tcPr>
          <w:p>
            <w:pPr>
              <w:spacing w:after="0"/>
              <w:rPr>
                <w:sz w:val="20"/>
                <w:szCs w:val="20"/>
                <w:color w:val="auto"/>
              </w:rPr>
            </w:pPr>
            <w:r>
              <w:rPr>
                <w:rFonts w:ascii="Helvetica" w:cs="Helvetica" w:eastAsia="Helvetica" w:hAnsi="Helvetica"/>
                <w:sz w:val="20"/>
                <w:szCs w:val="20"/>
                <w:color w:val="auto"/>
              </w:rPr>
              <w:t>control the legal claims</w:t>
            </w:r>
          </w:p>
        </w:tc>
        <w:tc>
          <w:tcPr>
            <w:tcW w:w="3060" w:type="dxa"/>
            <w:vAlign w:val="bottom"/>
            <w:gridSpan w:val="14"/>
            <w:vMerge w:val="restart"/>
          </w:tcPr>
          <w:p>
            <w:pPr>
              <w:jc w:val="right"/>
              <w:ind w:right="240"/>
              <w:spacing w:after="0"/>
              <w:rPr>
                <w:sz w:val="20"/>
                <w:szCs w:val="20"/>
                <w:color w:val="auto"/>
              </w:rPr>
            </w:pPr>
            <w:r>
              <w:rPr>
                <w:rFonts w:ascii="Helvetica" w:cs="Helvetica" w:eastAsia="Helvetica" w:hAnsi="Helvetica"/>
                <w:sz w:val="20"/>
                <w:szCs w:val="20"/>
                <w:b w:val="1"/>
                <w:bCs w:val="1"/>
                <w:color w:val="auto"/>
              </w:rPr>
              <w:t xml:space="preserve">[***943] </w:t>
            </w:r>
            <w:r>
              <w:rPr>
                <w:rFonts w:ascii="Helvetica" w:cs="Helvetica" w:eastAsia="Helvetica" w:hAnsi="Helvetica"/>
                <w:sz w:val="20"/>
                <w:szCs w:val="20"/>
                <w:color w:val="auto"/>
              </w:rPr>
              <w:t>to be presented and</w:t>
            </w:r>
          </w:p>
        </w:tc>
        <w:tc>
          <w:tcPr>
            <w:tcW w:w="5100" w:type="dxa"/>
            <w:vAlign w:val="bottom"/>
            <w:gridSpan w:val="10"/>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00"/>
        </w:trPr>
        <w:tc>
          <w:tcPr>
            <w:tcW w:w="2180" w:type="dxa"/>
            <w:vAlign w:val="bottom"/>
            <w:gridSpan w:val="9"/>
            <w:vMerge w:val="continue"/>
          </w:tcPr>
          <w:p>
            <w:pPr>
              <w:spacing w:after="0"/>
              <w:rPr>
                <w:sz w:val="17"/>
                <w:szCs w:val="17"/>
                <w:color w:val="auto"/>
              </w:rPr>
            </w:pPr>
          </w:p>
        </w:tc>
        <w:tc>
          <w:tcPr>
            <w:tcW w:w="3060" w:type="dxa"/>
            <w:vAlign w:val="bottom"/>
            <w:gridSpan w:val="14"/>
            <w:vMerge w:val="continue"/>
          </w:tcPr>
          <w:p>
            <w:pPr>
              <w:spacing w:after="0"/>
              <w:rPr>
                <w:sz w:val="17"/>
                <w:szCs w:val="17"/>
                <w:color w:val="auto"/>
              </w:rPr>
            </w:pPr>
          </w:p>
        </w:tc>
        <w:tc>
          <w:tcPr>
            <w:tcW w:w="5100" w:type="dxa"/>
            <w:vAlign w:val="bottom"/>
            <w:gridSpan w:val="10"/>
            <w:vMerge w:val="restart"/>
          </w:tcPr>
          <w:p>
            <w:pPr>
              <w:spacing w:after="0"/>
              <w:rPr>
                <w:sz w:val="20"/>
                <w:szCs w:val="20"/>
                <w:color w:val="auto"/>
              </w:rPr>
            </w:pPr>
            <w:r>
              <w:rPr>
                <w:rFonts w:ascii="Helvetica" w:cs="Helvetica" w:eastAsia="Helvetica" w:hAnsi="Helvetica"/>
                <w:sz w:val="20"/>
                <w:szCs w:val="20"/>
                <w:color w:val="auto"/>
              </w:rPr>
              <w:t>factual impossibility may be shown from the face of the</w:t>
            </w:r>
          </w:p>
        </w:tc>
        <w:tc>
          <w:tcPr>
            <w:tcW w:w="0" w:type="dxa"/>
            <w:vAlign w:val="bottom"/>
          </w:tcPr>
          <w:p>
            <w:pPr>
              <w:spacing w:after="0"/>
              <w:rPr>
                <w:sz w:val="1"/>
                <w:szCs w:val="1"/>
                <w:color w:val="auto"/>
              </w:rPr>
            </w:pPr>
          </w:p>
        </w:tc>
      </w:tr>
      <w:tr>
        <w:trPr>
          <w:trHeight w:val="60"/>
        </w:trPr>
        <w:tc>
          <w:tcPr>
            <w:tcW w:w="780" w:type="dxa"/>
            <w:vAlign w:val="bottom"/>
            <w:gridSpan w:val="5"/>
            <w:vMerge w:val="restart"/>
          </w:tcPr>
          <w:p>
            <w:pPr>
              <w:spacing w:after="0"/>
              <w:rPr>
                <w:sz w:val="20"/>
                <w:szCs w:val="20"/>
                <w:color w:val="auto"/>
              </w:rPr>
            </w:pPr>
            <w:r>
              <w:rPr>
                <w:rFonts w:ascii="Helvetica" w:cs="Helvetica" w:eastAsia="Helvetica" w:hAnsi="Helvetica"/>
                <w:sz w:val="20"/>
                <w:szCs w:val="20"/>
                <w:color w:val="auto"/>
              </w:rPr>
              <w:t>conduct</w:t>
            </w:r>
          </w:p>
        </w:tc>
        <w:tc>
          <w:tcPr>
            <w:tcW w:w="440" w:type="dxa"/>
            <w:vAlign w:val="bottom"/>
            <w:vMerge w:val="restart"/>
          </w:tcPr>
          <w:p>
            <w:pPr>
              <w:ind w:left="40"/>
              <w:spacing w:after="0"/>
              <w:rPr>
                <w:sz w:val="20"/>
                <w:szCs w:val="20"/>
                <w:color w:val="auto"/>
              </w:rPr>
            </w:pPr>
            <w:r>
              <w:rPr>
                <w:rFonts w:ascii="Helvetica" w:cs="Helvetica" w:eastAsia="Helvetica" w:hAnsi="Helvetica"/>
                <w:sz w:val="20"/>
                <w:szCs w:val="20"/>
                <w:color w:val="auto"/>
              </w:rPr>
              <w:t>the</w:t>
            </w:r>
          </w:p>
        </w:tc>
        <w:tc>
          <w:tcPr>
            <w:tcW w:w="960" w:type="dxa"/>
            <w:vAlign w:val="bottom"/>
            <w:gridSpan w:val="3"/>
            <w:vMerge w:val="restart"/>
          </w:tcPr>
          <w:p>
            <w:pPr>
              <w:spacing w:after="0"/>
              <w:rPr>
                <w:sz w:val="20"/>
                <w:szCs w:val="20"/>
                <w:color w:val="auto"/>
              </w:rPr>
            </w:pPr>
            <w:r>
              <w:rPr>
                <w:rFonts w:ascii="Helvetica" w:cs="Helvetica" w:eastAsia="Helvetica" w:hAnsi="Helvetica"/>
                <w:sz w:val="20"/>
                <w:szCs w:val="20"/>
                <w:color w:val="auto"/>
              </w:rPr>
              <w:t>discovery</w:t>
            </w:r>
          </w:p>
        </w:tc>
        <w:tc>
          <w:tcPr>
            <w:tcW w:w="1440" w:type="dxa"/>
            <w:vAlign w:val="bottom"/>
            <w:gridSpan w:val="5"/>
            <w:vMerge w:val="restart"/>
          </w:tcPr>
          <w:p>
            <w:pPr>
              <w:ind w:left="20"/>
              <w:spacing w:after="0"/>
              <w:rPr>
                <w:sz w:val="20"/>
                <w:szCs w:val="20"/>
                <w:color w:val="auto"/>
              </w:rPr>
            </w:pPr>
            <w:r>
              <w:rPr>
                <w:rFonts w:ascii="Helvetica" w:cs="Helvetica" w:eastAsia="Helvetica" w:hAnsi="Helvetica"/>
                <w:sz w:val="20"/>
                <w:szCs w:val="20"/>
                <w:color w:val="auto"/>
              </w:rPr>
              <w:t>themselves").</w:t>
            </w:r>
          </w:p>
        </w:tc>
        <w:tc>
          <w:tcPr>
            <w:tcW w:w="400" w:type="dxa"/>
            <w:vAlign w:val="bottom"/>
            <w:gridSpan w:val="3"/>
            <w:vMerge w:val="restart"/>
          </w:tcPr>
          <w:p>
            <w:pPr>
              <w:ind w:left="20"/>
              <w:spacing w:after="0"/>
              <w:rPr>
                <w:sz w:val="20"/>
                <w:szCs w:val="20"/>
                <w:color w:val="auto"/>
              </w:rPr>
            </w:pPr>
            <w:r>
              <w:rPr>
                <w:rFonts w:ascii="Helvetica" w:cs="Helvetica" w:eastAsia="Helvetica" w:hAnsi="Helvetica"/>
                <w:sz w:val="20"/>
                <w:szCs w:val="20"/>
                <w:color w:val="auto"/>
              </w:rPr>
              <w:t>And</w:t>
            </w:r>
          </w:p>
        </w:tc>
        <w:tc>
          <w:tcPr>
            <w:tcW w:w="280" w:type="dxa"/>
            <w:vAlign w:val="bottom"/>
            <w:vMerge w:val="restart"/>
          </w:tcPr>
          <w:p>
            <w:pPr>
              <w:ind w:left="100"/>
              <w:spacing w:after="0"/>
              <w:rPr>
                <w:sz w:val="20"/>
                <w:szCs w:val="20"/>
                <w:color w:val="auto"/>
              </w:rPr>
            </w:pPr>
            <w:r>
              <w:rPr>
                <w:rFonts w:ascii="Helvetica" w:cs="Helvetica" w:eastAsia="Helvetica" w:hAnsi="Helvetica"/>
                <w:sz w:val="20"/>
                <w:szCs w:val="20"/>
                <w:color w:val="auto"/>
              </w:rPr>
              <w:t>it</w:t>
            </w:r>
          </w:p>
        </w:tc>
        <w:tc>
          <w:tcPr>
            <w:tcW w:w="240" w:type="dxa"/>
            <w:vAlign w:val="bottom"/>
            <w:gridSpan w:val="2"/>
            <w:vMerge w:val="restart"/>
          </w:tcPr>
          <w:p>
            <w:pPr>
              <w:ind w:left="60"/>
              <w:spacing w:after="0"/>
              <w:rPr>
                <w:sz w:val="20"/>
                <w:szCs w:val="20"/>
                <w:color w:val="auto"/>
              </w:rPr>
            </w:pPr>
            <w:r>
              <w:rPr>
                <w:rFonts w:ascii="Helvetica" w:cs="Helvetica" w:eastAsia="Helvetica" w:hAnsi="Helvetica"/>
                <w:sz w:val="20"/>
                <w:szCs w:val="20"/>
                <w:color w:val="auto"/>
              </w:rPr>
              <w:t>is</w:t>
            </w:r>
          </w:p>
        </w:tc>
        <w:tc>
          <w:tcPr>
            <w:tcW w:w="700" w:type="dxa"/>
            <w:vAlign w:val="bottom"/>
            <w:gridSpan w:val="3"/>
            <w:vMerge w:val="restart"/>
          </w:tcPr>
          <w:p>
            <w:pPr>
              <w:jc w:val="right"/>
              <w:ind w:right="240"/>
              <w:spacing w:after="0"/>
              <w:rPr>
                <w:sz w:val="20"/>
                <w:szCs w:val="20"/>
                <w:color w:val="auto"/>
              </w:rPr>
            </w:pPr>
            <w:r>
              <w:rPr>
                <w:rFonts w:ascii="Helvetica" w:cs="Helvetica" w:eastAsia="Helvetica" w:hAnsi="Helvetica"/>
                <w:sz w:val="20"/>
                <w:szCs w:val="20"/>
                <w:color w:val="auto"/>
              </w:rPr>
              <w:t>self-</w:t>
            </w:r>
          </w:p>
        </w:tc>
        <w:tc>
          <w:tcPr>
            <w:tcW w:w="5100" w:type="dxa"/>
            <w:vAlign w:val="bottom"/>
            <w:gridSpan w:val="10"/>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00"/>
        </w:trPr>
        <w:tc>
          <w:tcPr>
            <w:tcW w:w="780" w:type="dxa"/>
            <w:vAlign w:val="bottom"/>
            <w:gridSpan w:val="5"/>
            <w:vMerge w:val="continue"/>
          </w:tcPr>
          <w:p>
            <w:pPr>
              <w:spacing w:after="0"/>
              <w:rPr>
                <w:sz w:val="17"/>
                <w:szCs w:val="17"/>
                <w:color w:val="auto"/>
              </w:rPr>
            </w:pPr>
          </w:p>
        </w:tc>
        <w:tc>
          <w:tcPr>
            <w:tcW w:w="440" w:type="dxa"/>
            <w:vAlign w:val="bottom"/>
            <w:vMerge w:val="continue"/>
          </w:tcPr>
          <w:p>
            <w:pPr>
              <w:spacing w:after="0"/>
              <w:rPr>
                <w:sz w:val="17"/>
                <w:szCs w:val="17"/>
                <w:color w:val="auto"/>
              </w:rPr>
            </w:pPr>
          </w:p>
        </w:tc>
        <w:tc>
          <w:tcPr>
            <w:tcW w:w="960" w:type="dxa"/>
            <w:vAlign w:val="bottom"/>
            <w:gridSpan w:val="3"/>
            <w:vMerge w:val="continue"/>
          </w:tcPr>
          <w:p>
            <w:pPr>
              <w:spacing w:after="0"/>
              <w:rPr>
                <w:sz w:val="17"/>
                <w:szCs w:val="17"/>
                <w:color w:val="auto"/>
              </w:rPr>
            </w:pPr>
          </w:p>
        </w:tc>
        <w:tc>
          <w:tcPr>
            <w:tcW w:w="1440" w:type="dxa"/>
            <w:vAlign w:val="bottom"/>
            <w:gridSpan w:val="5"/>
            <w:vMerge w:val="continue"/>
          </w:tcPr>
          <w:p>
            <w:pPr>
              <w:spacing w:after="0"/>
              <w:rPr>
                <w:sz w:val="17"/>
                <w:szCs w:val="17"/>
                <w:color w:val="auto"/>
              </w:rPr>
            </w:pPr>
          </w:p>
        </w:tc>
        <w:tc>
          <w:tcPr>
            <w:tcW w:w="400" w:type="dxa"/>
            <w:vAlign w:val="bottom"/>
            <w:gridSpan w:val="3"/>
            <w:vMerge w:val="continue"/>
          </w:tcPr>
          <w:p>
            <w:pPr>
              <w:spacing w:after="0"/>
              <w:rPr>
                <w:sz w:val="17"/>
                <w:szCs w:val="17"/>
                <w:color w:val="auto"/>
              </w:rPr>
            </w:pPr>
          </w:p>
        </w:tc>
        <w:tc>
          <w:tcPr>
            <w:tcW w:w="280" w:type="dxa"/>
            <w:vAlign w:val="bottom"/>
            <w:vMerge w:val="continue"/>
          </w:tcPr>
          <w:p>
            <w:pPr>
              <w:spacing w:after="0"/>
              <w:rPr>
                <w:sz w:val="17"/>
                <w:szCs w:val="17"/>
                <w:color w:val="auto"/>
              </w:rPr>
            </w:pPr>
          </w:p>
        </w:tc>
        <w:tc>
          <w:tcPr>
            <w:tcW w:w="240" w:type="dxa"/>
            <w:vAlign w:val="bottom"/>
            <w:gridSpan w:val="2"/>
            <w:vMerge w:val="continue"/>
          </w:tcPr>
          <w:p>
            <w:pPr>
              <w:spacing w:after="0"/>
              <w:rPr>
                <w:sz w:val="17"/>
                <w:szCs w:val="17"/>
                <w:color w:val="auto"/>
              </w:rPr>
            </w:pPr>
          </w:p>
        </w:tc>
        <w:tc>
          <w:tcPr>
            <w:tcW w:w="700" w:type="dxa"/>
            <w:vAlign w:val="bottom"/>
            <w:gridSpan w:val="3"/>
            <w:vMerge w:val="continue"/>
          </w:tcPr>
          <w:p>
            <w:pPr>
              <w:spacing w:after="0"/>
              <w:rPr>
                <w:sz w:val="17"/>
                <w:szCs w:val="17"/>
                <w:color w:val="auto"/>
              </w:rPr>
            </w:pPr>
          </w:p>
        </w:tc>
        <w:tc>
          <w:tcPr>
            <w:tcW w:w="5100" w:type="dxa"/>
            <w:vAlign w:val="bottom"/>
            <w:gridSpan w:val="10"/>
            <w:vMerge w:val="restart"/>
          </w:tcPr>
          <w:p>
            <w:pPr>
              <w:spacing w:after="0"/>
              <w:rPr>
                <w:sz w:val="20"/>
                <w:szCs w:val="20"/>
                <w:color w:val="auto"/>
              </w:rPr>
            </w:pPr>
            <w:r>
              <w:rPr>
                <w:rFonts w:ascii="Helvetica" w:cs="Helvetica" w:eastAsia="Helvetica" w:hAnsi="Helvetica"/>
                <w:sz w:val="20"/>
                <w:szCs w:val="20"/>
                <w:color w:val="auto"/>
              </w:rPr>
              <w:t>pleadings; and the Court of Appeals appears to have</w:t>
            </w:r>
          </w:p>
        </w:tc>
        <w:tc>
          <w:tcPr>
            <w:tcW w:w="0" w:type="dxa"/>
            <w:vAlign w:val="bottom"/>
          </w:tcPr>
          <w:p>
            <w:pPr>
              <w:spacing w:after="0"/>
              <w:rPr>
                <w:sz w:val="1"/>
                <w:szCs w:val="1"/>
                <w:color w:val="auto"/>
              </w:rPr>
            </w:pPr>
          </w:p>
        </w:tc>
      </w:tr>
      <w:tr>
        <w:trPr>
          <w:trHeight w:val="60"/>
        </w:trPr>
        <w:tc>
          <w:tcPr>
            <w:tcW w:w="524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evident that the problem of discovery abuse cannot be</w:t>
            </w:r>
          </w:p>
        </w:tc>
        <w:tc>
          <w:tcPr>
            <w:tcW w:w="5100" w:type="dxa"/>
            <w:vAlign w:val="bottom"/>
            <w:gridSpan w:val="10"/>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00"/>
        </w:trPr>
        <w:tc>
          <w:tcPr>
            <w:tcW w:w="5240" w:type="dxa"/>
            <w:vAlign w:val="bottom"/>
            <w:gridSpan w:val="23"/>
            <w:vMerge w:val="continue"/>
          </w:tcPr>
          <w:p>
            <w:pPr>
              <w:spacing w:after="0"/>
              <w:rPr>
                <w:sz w:val="17"/>
                <w:szCs w:val="17"/>
                <w:color w:val="auto"/>
              </w:rPr>
            </w:pPr>
          </w:p>
        </w:tc>
        <w:tc>
          <w:tcPr>
            <w:tcW w:w="3040" w:type="dxa"/>
            <w:vAlign w:val="bottom"/>
            <w:gridSpan w:val="4"/>
            <w:vMerge w:val="restart"/>
          </w:tcPr>
          <w:p>
            <w:pPr>
              <w:spacing w:after="0"/>
              <w:rPr>
                <w:sz w:val="20"/>
                <w:szCs w:val="20"/>
                <w:color w:val="auto"/>
              </w:rPr>
            </w:pPr>
            <w:r>
              <w:rPr>
                <w:rFonts w:ascii="Helvetica" w:cs="Helvetica" w:eastAsia="Helvetica" w:hAnsi="Helvetica"/>
                <w:sz w:val="20"/>
                <w:szCs w:val="20"/>
                <w:color w:val="auto"/>
              </w:rPr>
              <w:t xml:space="preserve">read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 xml:space="preserve">  in some such way</w:t>
            </w:r>
          </w:p>
        </w:tc>
        <w:tc>
          <w:tcPr>
            <w:tcW w:w="2060" w:type="dxa"/>
            <w:vAlign w:val="bottom"/>
            <w:gridSpan w:val="6"/>
            <w:vMerge w:val="restart"/>
          </w:tcPr>
          <w:p>
            <w:pPr>
              <w:jc w:val="right"/>
              <w:ind w:right="100"/>
              <w:spacing w:after="0"/>
              <w:rPr>
                <w:sz w:val="20"/>
                <w:szCs w:val="20"/>
                <w:color w:val="auto"/>
              </w:rPr>
            </w:pPr>
            <w:r>
              <w:rPr>
                <w:rFonts w:ascii="Helvetica" w:cs="Helvetica" w:eastAsia="Helvetica" w:hAnsi="Helvetica"/>
                <w:sz w:val="20"/>
                <w:szCs w:val="20"/>
                <w:color w:val="auto"/>
              </w:rPr>
              <w:t>when formulating its</w:t>
            </w:r>
          </w:p>
        </w:tc>
        <w:tc>
          <w:tcPr>
            <w:tcW w:w="0" w:type="dxa"/>
            <w:vAlign w:val="bottom"/>
          </w:tcPr>
          <w:p>
            <w:pPr>
              <w:spacing w:after="0"/>
              <w:rPr>
                <w:sz w:val="1"/>
                <w:szCs w:val="1"/>
                <w:color w:val="auto"/>
              </w:rPr>
            </w:pPr>
          </w:p>
        </w:tc>
      </w:tr>
      <w:tr>
        <w:trPr>
          <w:trHeight w:val="60"/>
        </w:trPr>
        <w:tc>
          <w:tcPr>
            <w:tcW w:w="524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solved by "careful scrutiny of evidence at the summary</w:t>
            </w:r>
          </w:p>
        </w:tc>
        <w:tc>
          <w:tcPr>
            <w:tcW w:w="3040" w:type="dxa"/>
            <w:vAlign w:val="bottom"/>
            <w:gridSpan w:val="4"/>
            <w:vMerge w:val="continue"/>
          </w:tcPr>
          <w:p>
            <w:pPr>
              <w:spacing w:after="0"/>
              <w:rPr>
                <w:sz w:val="5"/>
                <w:szCs w:val="5"/>
                <w:color w:val="auto"/>
              </w:rPr>
            </w:pPr>
          </w:p>
        </w:tc>
        <w:tc>
          <w:tcPr>
            <w:tcW w:w="2060" w:type="dxa"/>
            <w:vAlign w:val="bottom"/>
            <w:gridSpan w:val="6"/>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00"/>
        </w:trPr>
        <w:tc>
          <w:tcPr>
            <w:tcW w:w="5240" w:type="dxa"/>
            <w:vAlign w:val="bottom"/>
            <w:gridSpan w:val="23"/>
            <w:vMerge w:val="continue"/>
          </w:tcPr>
          <w:p>
            <w:pPr>
              <w:spacing w:after="0"/>
              <w:rPr>
                <w:sz w:val="17"/>
                <w:szCs w:val="17"/>
                <w:color w:val="auto"/>
              </w:rPr>
            </w:pPr>
          </w:p>
        </w:tc>
        <w:tc>
          <w:tcPr>
            <w:tcW w:w="5100" w:type="dxa"/>
            <w:vAlign w:val="bottom"/>
            <w:gridSpan w:val="10"/>
            <w:vMerge w:val="restart"/>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understanding of the proper pleading standard, see </w:t>
            </w:r>
            <w:hyperlink r:id="rId9">
              <w:r>
                <w:rPr>
                  <w:rFonts w:ascii="Helvetica" w:cs="Helvetica" w:eastAsia="Helvetica" w:hAnsi="Helvetica"/>
                  <w:sz w:val="20"/>
                  <w:szCs w:val="20"/>
                  <w:i w:val="1"/>
                  <w:iCs w:val="1"/>
                  <w:color w:val="0077CC"/>
                </w:rPr>
                <w:t>425</w:t>
              </w:r>
            </w:hyperlink>
          </w:p>
        </w:tc>
        <w:tc>
          <w:tcPr>
            <w:tcW w:w="0" w:type="dxa"/>
            <w:vAlign w:val="bottom"/>
          </w:tcPr>
          <w:p>
            <w:pPr>
              <w:spacing w:after="0"/>
              <w:rPr>
                <w:sz w:val="1"/>
                <w:szCs w:val="1"/>
                <w:color w:val="auto"/>
              </w:rPr>
            </w:pPr>
          </w:p>
        </w:tc>
      </w:tr>
      <w:tr>
        <w:trPr>
          <w:trHeight w:val="37"/>
        </w:trPr>
        <w:tc>
          <w:tcPr>
            <w:tcW w:w="524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judgment stage," much less "lucid instructions to juries,"</w:t>
            </w:r>
          </w:p>
        </w:tc>
        <w:tc>
          <w:tcPr>
            <w:tcW w:w="5100" w:type="dxa"/>
            <w:vAlign w:val="bottom"/>
            <w:gridSpan w:val="10"/>
            <w:vMerge w:val="continue"/>
          </w:tcPr>
          <w:p>
            <w:pPr>
              <w:spacing w:after="0"/>
              <w:rPr>
                <w:sz w:val="3"/>
                <w:szCs w:val="3"/>
                <w:color w:val="auto"/>
              </w:rPr>
            </w:pPr>
          </w:p>
        </w:tc>
        <w:tc>
          <w:tcPr>
            <w:tcW w:w="0" w:type="dxa"/>
            <w:vAlign w:val="bottom"/>
          </w:tcPr>
          <w:p>
            <w:pPr>
              <w:spacing w:after="0" w:line="20" w:lineRule="exact"/>
              <w:rPr>
                <w:sz w:val="1"/>
                <w:szCs w:val="1"/>
                <w:color w:val="auto"/>
              </w:rPr>
            </w:pPr>
          </w:p>
        </w:tc>
      </w:tr>
      <w:tr>
        <w:trPr>
          <w:trHeight w:val="20"/>
        </w:trPr>
        <w:tc>
          <w:tcPr>
            <w:tcW w:w="5240" w:type="dxa"/>
            <w:vAlign w:val="bottom"/>
            <w:gridSpan w:val="23"/>
            <w:vMerge w:val="continue"/>
          </w:tcPr>
          <w:p>
            <w:pPr>
              <w:spacing w:after="0" w:line="20" w:lineRule="exact"/>
              <w:rPr>
                <w:sz w:val="1"/>
                <w:szCs w:val="1"/>
                <w:color w:val="auto"/>
              </w:rPr>
            </w:pPr>
          </w:p>
        </w:tc>
        <w:tc>
          <w:tcPr>
            <w:tcW w:w="1540" w:type="dxa"/>
            <w:vAlign w:val="bottom"/>
          </w:tcPr>
          <w:p>
            <w:pPr>
              <w:spacing w:after="0" w:line="20" w:lineRule="exact"/>
              <w:rPr>
                <w:sz w:val="1"/>
                <w:szCs w:val="1"/>
                <w:color w:val="auto"/>
              </w:rPr>
            </w:pPr>
          </w:p>
        </w:tc>
        <w:tc>
          <w:tcPr>
            <w:tcW w:w="3120" w:type="dxa"/>
            <w:vAlign w:val="bottom"/>
            <w:gridSpan w:val="7"/>
          </w:tcPr>
          <w:p>
            <w:pPr>
              <w:spacing w:after="0" w:line="20" w:lineRule="exact"/>
              <w:rPr>
                <w:sz w:val="1"/>
                <w:szCs w:val="1"/>
                <w:color w:val="auto"/>
              </w:rPr>
            </w:pPr>
          </w:p>
        </w:tc>
        <w:tc>
          <w:tcPr>
            <w:tcW w:w="340" w:type="dxa"/>
            <w:vAlign w:val="bottom"/>
            <w:shd w:val="clear" w:color="auto" w:fill="0077CC"/>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240" w:type="dxa"/>
            <w:vAlign w:val="bottom"/>
            <w:gridSpan w:val="23"/>
            <w:vMerge w:val="continue"/>
          </w:tcPr>
          <w:p>
            <w:pPr>
              <w:spacing w:after="0"/>
              <w:rPr>
                <w:sz w:val="20"/>
                <w:szCs w:val="20"/>
                <w:color w:val="auto"/>
              </w:rPr>
            </w:pPr>
          </w:p>
        </w:tc>
        <w:tc>
          <w:tcPr>
            <w:tcW w:w="5100" w:type="dxa"/>
            <w:vAlign w:val="bottom"/>
            <w:gridSpan w:val="10"/>
          </w:tcPr>
          <w:p>
            <w:pPr>
              <w:spacing w:after="0"/>
              <w:rPr>
                <w:rFonts w:ascii="Helvetica" w:cs="Helvetica" w:eastAsia="Helvetica" w:hAnsi="Helvetica"/>
                <w:sz w:val="20"/>
                <w:szCs w:val="20"/>
                <w:i w:val="1"/>
                <w:iCs w:val="1"/>
                <w:color w:val="0077CC"/>
              </w:rPr>
            </w:pPr>
            <w:hyperlink r:id="rId9">
              <w:r>
                <w:rPr>
                  <w:rFonts w:ascii="Helvetica" w:cs="Helvetica" w:eastAsia="Helvetica" w:hAnsi="Helvetica"/>
                  <w:sz w:val="20"/>
                  <w:szCs w:val="20"/>
                  <w:i w:val="1"/>
                  <w:iCs w:val="1"/>
                  <w:color w:val="0077CC"/>
                </w:rPr>
                <w:t xml:space="preserve">F.3d at 106, 114 </w:t>
              </w:r>
            </w:hyperlink>
            <w:r>
              <w:rPr>
                <w:rFonts w:ascii="Helvetica" w:cs="Helvetica" w:eastAsia="Helvetica" w:hAnsi="Helvetica"/>
                <w:sz w:val="20"/>
                <w:szCs w:val="20"/>
                <w:color w:val="000000"/>
              </w:rPr>
              <w:t>(invoking</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i w:val="1"/>
                <w:iCs w:val="1"/>
                <w:color w:val="000000"/>
              </w:rPr>
              <w:t>Conley</w:t>
            </w:r>
            <w:r>
              <w:rPr>
                <w:rFonts w:ascii="Helvetica" w:cs="Helvetica" w:eastAsia="Helvetica" w:hAnsi="Helvetica"/>
                <w:sz w:val="20"/>
                <w:szCs w:val="20"/>
                <w:color w:val="000000"/>
              </w:rPr>
              <w:t>'s "no set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b w:val="1"/>
                <w:bCs w:val="1"/>
                <w:color w:val="000000"/>
              </w:rPr>
              <w:t>[****32]</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of</w:t>
            </w:r>
          </w:p>
        </w:tc>
        <w:tc>
          <w:tcPr>
            <w:tcW w:w="0" w:type="dxa"/>
            <w:vAlign w:val="bottom"/>
          </w:tcPr>
          <w:p>
            <w:pPr>
              <w:spacing w:after="0"/>
              <w:rPr>
                <w:sz w:val="1"/>
                <w:szCs w:val="1"/>
                <w:color w:val="auto"/>
              </w:rPr>
            </w:pPr>
          </w:p>
        </w:tc>
      </w:tr>
      <w:tr>
        <w:trPr>
          <w:trHeight w:val="20"/>
        </w:trPr>
        <w:tc>
          <w:tcPr>
            <w:tcW w:w="3600" w:type="dxa"/>
            <w:vAlign w:val="bottom"/>
            <w:gridSpan w:val="13"/>
            <w:vMerge w:val="restart"/>
          </w:tcPr>
          <w:p>
            <w:pPr>
              <w:spacing w:after="0" w:line="180" w:lineRule="exact"/>
              <w:rPr>
                <w:rFonts w:ascii="Helvetica" w:cs="Helvetica" w:eastAsia="Helvetica" w:hAnsi="Helvetica"/>
                <w:sz w:val="20"/>
                <w:szCs w:val="20"/>
                <w:i w:val="1"/>
                <w:iCs w:val="1"/>
                <w:color w:val="0077CC"/>
              </w:rPr>
            </w:pPr>
            <w:hyperlink r:id="rId8">
              <w:r>
                <w:rPr>
                  <w:rFonts w:ascii="Helvetica" w:cs="Helvetica" w:eastAsia="Helvetica" w:hAnsi="Helvetica"/>
                  <w:sz w:val="20"/>
                  <w:szCs w:val="20"/>
                  <w:i w:val="1"/>
                  <w:iCs w:val="1"/>
                  <w:color w:val="0077CC"/>
                </w:rPr>
                <w:t>post,  at  573,  167  L.  Ed.  2d,  at  951</w:t>
              </w:r>
            </w:hyperlink>
          </w:p>
        </w:tc>
        <w:tc>
          <w:tcPr>
            <w:tcW w:w="1640" w:type="dxa"/>
            <w:vAlign w:val="bottom"/>
            <w:gridSpan w:val="10"/>
            <w:vMerge w:val="restart"/>
          </w:tcPr>
          <w:p>
            <w:pPr>
              <w:jc w:val="right"/>
              <w:ind w:right="240"/>
              <w:spacing w:after="0"/>
              <w:rPr>
                <w:sz w:val="20"/>
                <w:szCs w:val="20"/>
                <w:color w:val="auto"/>
              </w:rPr>
            </w:pPr>
            <w:r>
              <w:rPr>
                <w:rFonts w:ascii="Helvetica" w:cs="Helvetica" w:eastAsia="Helvetica" w:hAnsi="Helvetica"/>
                <w:sz w:val="20"/>
                <w:szCs w:val="20"/>
                <w:color w:val="auto"/>
              </w:rPr>
              <w:t>;  the  threat  of</w:t>
            </w:r>
          </w:p>
        </w:tc>
        <w:tc>
          <w:tcPr>
            <w:tcW w:w="1540" w:type="dxa"/>
            <w:vAlign w:val="bottom"/>
            <w:shd w:val="clear" w:color="auto" w:fill="0077CC"/>
          </w:tcPr>
          <w:p>
            <w:pPr>
              <w:spacing w:after="0" w:line="20" w:lineRule="exact"/>
              <w:rPr>
                <w:sz w:val="1"/>
                <w:szCs w:val="1"/>
                <w:color w:val="auto"/>
              </w:rPr>
            </w:pPr>
          </w:p>
        </w:tc>
        <w:tc>
          <w:tcPr>
            <w:tcW w:w="3460" w:type="dxa"/>
            <w:vAlign w:val="bottom"/>
            <w:gridSpan w:val="8"/>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85"/>
        </w:trPr>
        <w:tc>
          <w:tcPr>
            <w:tcW w:w="3600" w:type="dxa"/>
            <w:vAlign w:val="bottom"/>
            <w:tcBorders>
              <w:bottom w:val="single" w:sz="8" w:color="0077CC"/>
            </w:tcBorders>
            <w:gridSpan w:val="13"/>
            <w:vMerge w:val="continue"/>
          </w:tcPr>
          <w:p>
            <w:pPr>
              <w:spacing w:after="0"/>
              <w:rPr>
                <w:sz w:val="15"/>
                <w:szCs w:val="15"/>
                <w:color w:val="auto"/>
              </w:rPr>
            </w:pPr>
          </w:p>
        </w:tc>
        <w:tc>
          <w:tcPr>
            <w:tcW w:w="1640" w:type="dxa"/>
            <w:vAlign w:val="bottom"/>
            <w:gridSpan w:val="10"/>
            <w:vMerge w:val="continue"/>
          </w:tcPr>
          <w:p>
            <w:pPr>
              <w:spacing w:after="0"/>
              <w:rPr>
                <w:sz w:val="15"/>
                <w:szCs w:val="15"/>
                <w:color w:val="auto"/>
              </w:rPr>
            </w:pPr>
          </w:p>
        </w:tc>
        <w:tc>
          <w:tcPr>
            <w:tcW w:w="5100" w:type="dxa"/>
            <w:vAlign w:val="bottom"/>
            <w:gridSpan w:val="10"/>
            <w:vMerge w:val="restart"/>
          </w:tcPr>
          <w:p>
            <w:pPr>
              <w:jc w:val="right"/>
              <w:ind w:right="100"/>
              <w:spacing w:after="0"/>
              <w:rPr>
                <w:sz w:val="20"/>
                <w:szCs w:val="20"/>
                <w:color w:val="auto"/>
              </w:rPr>
            </w:pPr>
            <w:r>
              <w:rPr>
                <w:rFonts w:ascii="Helvetica" w:cs="Helvetica" w:eastAsia="Helvetica" w:hAnsi="Helvetica"/>
                <w:sz w:val="20"/>
                <w:szCs w:val="20"/>
                <w:b w:val="1"/>
                <w:bCs w:val="1"/>
                <w:color w:val="auto"/>
              </w:rPr>
              <w:t xml:space="preserve">[***944] </w:t>
            </w:r>
            <w:r>
              <w:rPr>
                <w:rFonts w:ascii="Helvetica" w:cs="Helvetica" w:eastAsia="Helvetica" w:hAnsi="Helvetica"/>
                <w:sz w:val="20"/>
                <w:szCs w:val="20"/>
                <w:color w:val="auto"/>
              </w:rPr>
              <w:t>facts" language in describing the standard for</w:t>
            </w:r>
          </w:p>
        </w:tc>
        <w:tc>
          <w:tcPr>
            <w:tcW w:w="0" w:type="dxa"/>
            <w:vAlign w:val="bottom"/>
          </w:tcPr>
          <w:p>
            <w:pPr>
              <w:spacing w:after="0"/>
              <w:rPr>
                <w:sz w:val="1"/>
                <w:szCs w:val="1"/>
                <w:color w:val="auto"/>
              </w:rPr>
            </w:pPr>
          </w:p>
        </w:tc>
      </w:tr>
      <w:tr>
        <w:trPr>
          <w:trHeight w:val="33"/>
        </w:trPr>
        <w:tc>
          <w:tcPr>
            <w:tcW w:w="660" w:type="dxa"/>
            <w:vAlign w:val="bottom"/>
            <w:gridSpan w:val="3"/>
          </w:tcPr>
          <w:p>
            <w:pPr>
              <w:spacing w:after="0"/>
              <w:rPr>
                <w:sz w:val="2"/>
                <w:szCs w:val="2"/>
                <w:color w:val="auto"/>
              </w:rPr>
            </w:pPr>
          </w:p>
        </w:tc>
        <w:tc>
          <w:tcPr>
            <w:tcW w:w="960" w:type="dxa"/>
            <w:vAlign w:val="bottom"/>
            <w:gridSpan w:val="5"/>
          </w:tcPr>
          <w:p>
            <w:pPr>
              <w:spacing w:after="0"/>
              <w:rPr>
                <w:sz w:val="2"/>
                <w:szCs w:val="2"/>
                <w:color w:val="auto"/>
              </w:rPr>
            </w:pPr>
          </w:p>
        </w:tc>
        <w:tc>
          <w:tcPr>
            <w:tcW w:w="860" w:type="dxa"/>
            <w:vAlign w:val="bottom"/>
            <w:gridSpan w:val="2"/>
          </w:tcPr>
          <w:p>
            <w:pPr>
              <w:spacing w:after="0"/>
              <w:rPr>
                <w:sz w:val="2"/>
                <w:szCs w:val="2"/>
                <w:color w:val="auto"/>
              </w:rPr>
            </w:pPr>
          </w:p>
        </w:tc>
        <w:tc>
          <w:tcPr>
            <w:tcW w:w="400" w:type="dxa"/>
            <w:vAlign w:val="bottom"/>
            <w:gridSpan w:val="2"/>
          </w:tcPr>
          <w:p>
            <w:pPr>
              <w:spacing w:after="0"/>
              <w:rPr>
                <w:sz w:val="2"/>
                <w:szCs w:val="2"/>
                <w:color w:val="auto"/>
              </w:rPr>
            </w:pPr>
          </w:p>
        </w:tc>
        <w:tc>
          <w:tcPr>
            <w:tcW w:w="720" w:type="dxa"/>
            <w:vAlign w:val="bottom"/>
          </w:tcPr>
          <w:p>
            <w:pPr>
              <w:spacing w:after="0"/>
              <w:rPr>
                <w:sz w:val="2"/>
                <w:szCs w:val="2"/>
                <w:color w:val="auto"/>
              </w:rPr>
            </w:pPr>
          </w:p>
        </w:tc>
        <w:tc>
          <w:tcPr>
            <w:tcW w:w="1640" w:type="dxa"/>
            <w:vAlign w:val="bottom"/>
            <w:gridSpan w:val="10"/>
            <w:vMerge w:val="continue"/>
          </w:tcPr>
          <w:p>
            <w:pPr>
              <w:spacing w:after="0"/>
              <w:rPr>
                <w:sz w:val="2"/>
                <w:szCs w:val="2"/>
                <w:color w:val="auto"/>
              </w:rPr>
            </w:pPr>
          </w:p>
        </w:tc>
        <w:tc>
          <w:tcPr>
            <w:tcW w:w="5100" w:type="dxa"/>
            <w:vAlign w:val="bottom"/>
            <w:gridSpan w:val="10"/>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254"/>
        </w:trPr>
        <w:tc>
          <w:tcPr>
            <w:tcW w:w="5240" w:type="dxa"/>
            <w:vAlign w:val="bottom"/>
            <w:gridSpan w:val="23"/>
          </w:tcPr>
          <w:p>
            <w:pPr>
              <w:spacing w:after="0"/>
              <w:rPr>
                <w:sz w:val="20"/>
                <w:szCs w:val="20"/>
                <w:color w:val="auto"/>
              </w:rPr>
            </w:pPr>
            <w:r>
              <w:rPr>
                <w:rFonts w:ascii="Helvetica" w:cs="Helvetica" w:eastAsia="Helvetica" w:hAnsi="Helvetica"/>
                <w:sz w:val="20"/>
                <w:szCs w:val="20"/>
                <w:color w:val="auto"/>
              </w:rPr>
              <w:t>discovery expense will push cost-conscious defendants</w:t>
            </w:r>
          </w:p>
        </w:tc>
        <w:tc>
          <w:tcPr>
            <w:tcW w:w="3040" w:type="dxa"/>
            <w:vAlign w:val="bottom"/>
            <w:gridSpan w:val="4"/>
          </w:tcPr>
          <w:p>
            <w:pPr>
              <w:spacing w:after="0" w:line="253" w:lineRule="exact"/>
              <w:rPr>
                <w:sz w:val="20"/>
                <w:szCs w:val="20"/>
                <w:color w:val="auto"/>
              </w:rPr>
            </w:pPr>
            <w:r>
              <w:rPr>
                <w:rFonts w:ascii="Helvetica" w:cs="Helvetica" w:eastAsia="Helvetica" w:hAnsi="Helvetica"/>
                <w:sz w:val="18"/>
                <w:szCs w:val="18"/>
                <w:color w:val="auto"/>
              </w:rPr>
              <w:t>dismissal).</w:t>
            </w:r>
            <w:r>
              <w:rPr>
                <w:rFonts w:ascii="Helvetica" w:cs="Helvetica" w:eastAsia="Helvetica" w:hAnsi="Helvetica"/>
                <w:sz w:val="29"/>
                <w:szCs w:val="29"/>
                <w:color w:val="auto"/>
                <w:vertAlign w:val="superscript"/>
              </w:rPr>
              <w:t>7</w:t>
            </w:r>
          </w:p>
        </w:tc>
        <w:tc>
          <w:tcPr>
            <w:tcW w:w="500" w:type="dxa"/>
            <w:vAlign w:val="bottom"/>
          </w:tcPr>
          <w:p>
            <w:pPr>
              <w:spacing w:after="0"/>
              <w:rPr>
                <w:sz w:val="22"/>
                <w:szCs w:val="22"/>
                <w:color w:val="auto"/>
              </w:rPr>
            </w:pPr>
          </w:p>
        </w:tc>
        <w:tc>
          <w:tcPr>
            <w:tcW w:w="600" w:type="dxa"/>
            <w:vAlign w:val="bottom"/>
          </w:tcPr>
          <w:p>
            <w:pPr>
              <w:spacing w:after="0"/>
              <w:rPr>
                <w:sz w:val="22"/>
                <w:szCs w:val="22"/>
                <w:color w:val="auto"/>
              </w:rPr>
            </w:pPr>
          </w:p>
        </w:tc>
        <w:tc>
          <w:tcPr>
            <w:tcW w:w="100" w:type="dxa"/>
            <w:vAlign w:val="bottom"/>
          </w:tcPr>
          <w:p>
            <w:pPr>
              <w:spacing w:after="0"/>
              <w:rPr>
                <w:sz w:val="22"/>
                <w:szCs w:val="22"/>
                <w:color w:val="auto"/>
              </w:rPr>
            </w:pPr>
          </w:p>
        </w:tc>
        <w:tc>
          <w:tcPr>
            <w:tcW w:w="420" w:type="dxa"/>
            <w:vAlign w:val="bottom"/>
          </w:tcPr>
          <w:p>
            <w:pPr>
              <w:spacing w:after="0"/>
              <w:rPr>
                <w:sz w:val="22"/>
                <w:szCs w:val="22"/>
                <w:color w:val="auto"/>
              </w:rPr>
            </w:pPr>
          </w:p>
        </w:tc>
        <w:tc>
          <w:tcPr>
            <w:tcW w:w="340" w:type="dxa"/>
            <w:vAlign w:val="bottom"/>
          </w:tcPr>
          <w:p>
            <w:pPr>
              <w:spacing w:after="0"/>
              <w:rPr>
                <w:sz w:val="22"/>
                <w:szCs w:val="22"/>
                <w:color w:val="auto"/>
              </w:rPr>
            </w:pPr>
          </w:p>
        </w:tc>
        <w:tc>
          <w:tcPr>
            <w:tcW w:w="10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36"/>
        </w:trPr>
        <w:tc>
          <w:tcPr>
            <w:tcW w:w="780" w:type="dxa"/>
            <w:vAlign w:val="bottom"/>
            <w:gridSpan w:val="5"/>
          </w:tcPr>
          <w:p>
            <w:pPr>
              <w:spacing w:after="0"/>
              <w:rPr>
                <w:sz w:val="20"/>
                <w:szCs w:val="20"/>
                <w:color w:val="auto"/>
              </w:rPr>
            </w:pPr>
            <w:r>
              <w:rPr>
                <w:rFonts w:ascii="Helvetica" w:cs="Helvetica" w:eastAsia="Helvetica" w:hAnsi="Helvetica"/>
                <w:sz w:val="20"/>
                <w:szCs w:val="20"/>
                <w:color w:val="auto"/>
              </w:rPr>
              <w:t>to settle</w:t>
            </w:r>
          </w:p>
        </w:tc>
        <w:tc>
          <w:tcPr>
            <w:tcW w:w="1400" w:type="dxa"/>
            <w:vAlign w:val="bottom"/>
            <w:gridSpan w:val="4"/>
          </w:tcPr>
          <w:p>
            <w:pPr>
              <w:ind w:left="80"/>
              <w:spacing w:after="0"/>
              <w:rPr>
                <w:sz w:val="20"/>
                <w:szCs w:val="20"/>
                <w:color w:val="auto"/>
              </w:rPr>
            </w:pPr>
            <w:r>
              <w:rPr>
                <w:rFonts w:ascii="Helvetica" w:cs="Helvetica" w:eastAsia="Helvetica" w:hAnsi="Helvetica"/>
                <w:sz w:val="20"/>
                <w:szCs w:val="20"/>
                <w:color w:val="auto"/>
              </w:rPr>
              <w:t xml:space="preserve">even </w:t>
            </w:r>
            <w:r>
              <w:rPr>
                <w:rFonts w:ascii="Helvetica" w:cs="Helvetica" w:eastAsia="Helvetica" w:hAnsi="Helvetica"/>
                <w:sz w:val="20"/>
                <w:szCs w:val="20"/>
                <w:b w:val="1"/>
                <w:bCs w:val="1"/>
                <w:color w:val="auto"/>
              </w:rPr>
              <w:t>[****30]</w:t>
            </w:r>
          </w:p>
        </w:tc>
        <w:tc>
          <w:tcPr>
            <w:tcW w:w="700" w:type="dxa"/>
            <w:vAlign w:val="bottom"/>
            <w:gridSpan w:val="3"/>
          </w:tcPr>
          <w:p>
            <w:pPr>
              <w:spacing w:after="0"/>
              <w:rPr>
                <w:sz w:val="20"/>
                <w:szCs w:val="20"/>
                <w:color w:val="auto"/>
              </w:rPr>
            </w:pPr>
            <w:r>
              <w:rPr>
                <w:rFonts w:ascii="Helvetica" w:cs="Helvetica" w:eastAsia="Helvetica" w:hAnsi="Helvetica"/>
                <w:sz w:val="20"/>
                <w:szCs w:val="20"/>
                <w:color w:val="auto"/>
              </w:rPr>
              <w:t>anemic</w:t>
            </w:r>
          </w:p>
        </w:tc>
        <w:tc>
          <w:tcPr>
            <w:tcW w:w="2360" w:type="dxa"/>
            <w:vAlign w:val="bottom"/>
            <w:gridSpan w:val="11"/>
          </w:tcPr>
          <w:p>
            <w:pPr>
              <w:jc w:val="right"/>
              <w:ind w:right="240"/>
              <w:spacing w:after="0"/>
              <w:rPr>
                <w:sz w:val="20"/>
                <w:szCs w:val="20"/>
                <w:color w:val="auto"/>
              </w:rPr>
            </w:pPr>
            <w:r>
              <w:rPr>
                <w:rFonts w:ascii="Helvetica" w:cs="Helvetica" w:eastAsia="Helvetica" w:hAnsi="Helvetica"/>
                <w:sz w:val="20"/>
                <w:szCs w:val="20"/>
                <w:color w:val="auto"/>
              </w:rPr>
              <w:t>cases before reaching</w:t>
            </w:r>
          </w:p>
        </w:tc>
        <w:tc>
          <w:tcPr>
            <w:tcW w:w="1540" w:type="dxa"/>
            <w:vAlign w:val="bottom"/>
          </w:tcPr>
          <w:p>
            <w:pPr>
              <w:spacing w:after="0"/>
              <w:rPr>
                <w:sz w:val="20"/>
                <w:szCs w:val="20"/>
                <w:color w:val="auto"/>
              </w:rPr>
            </w:pPr>
          </w:p>
        </w:tc>
        <w:tc>
          <w:tcPr>
            <w:tcW w:w="100" w:type="dxa"/>
            <w:vAlign w:val="bottom"/>
          </w:tcPr>
          <w:p>
            <w:pPr>
              <w:spacing w:after="0"/>
              <w:rPr>
                <w:sz w:val="20"/>
                <w:szCs w:val="20"/>
                <w:color w:val="auto"/>
              </w:rPr>
            </w:pPr>
          </w:p>
        </w:tc>
        <w:tc>
          <w:tcPr>
            <w:tcW w:w="820" w:type="dxa"/>
            <w:vAlign w:val="bottom"/>
          </w:tcPr>
          <w:p>
            <w:pPr>
              <w:spacing w:after="0"/>
              <w:rPr>
                <w:sz w:val="20"/>
                <w:szCs w:val="20"/>
                <w:color w:val="auto"/>
              </w:rPr>
            </w:pPr>
          </w:p>
        </w:tc>
        <w:tc>
          <w:tcPr>
            <w:tcW w:w="580" w:type="dxa"/>
            <w:vAlign w:val="bottom"/>
          </w:tcPr>
          <w:p>
            <w:pPr>
              <w:spacing w:after="0"/>
              <w:rPr>
                <w:sz w:val="20"/>
                <w:szCs w:val="20"/>
                <w:color w:val="auto"/>
              </w:rPr>
            </w:pPr>
          </w:p>
        </w:tc>
        <w:tc>
          <w:tcPr>
            <w:tcW w:w="500" w:type="dxa"/>
            <w:vAlign w:val="bottom"/>
          </w:tcPr>
          <w:p>
            <w:pPr>
              <w:spacing w:after="0"/>
              <w:rPr>
                <w:sz w:val="20"/>
                <w:szCs w:val="20"/>
                <w:color w:val="auto"/>
              </w:rPr>
            </w:pPr>
          </w:p>
        </w:tc>
        <w:tc>
          <w:tcPr>
            <w:tcW w:w="600" w:type="dxa"/>
            <w:vAlign w:val="bottom"/>
          </w:tcPr>
          <w:p>
            <w:pPr>
              <w:spacing w:after="0"/>
              <w:rPr>
                <w:sz w:val="20"/>
                <w:szCs w:val="20"/>
                <w:color w:val="auto"/>
              </w:rPr>
            </w:pPr>
          </w:p>
        </w:tc>
        <w:tc>
          <w:tcPr>
            <w:tcW w:w="100" w:type="dxa"/>
            <w:vAlign w:val="bottom"/>
          </w:tcPr>
          <w:p>
            <w:pPr>
              <w:spacing w:after="0"/>
              <w:rPr>
                <w:sz w:val="20"/>
                <w:szCs w:val="20"/>
                <w:color w:val="auto"/>
              </w:rPr>
            </w:pPr>
          </w:p>
        </w:tc>
        <w:tc>
          <w:tcPr>
            <w:tcW w:w="420" w:type="dxa"/>
            <w:vAlign w:val="bottom"/>
          </w:tcPr>
          <w:p>
            <w:pPr>
              <w:spacing w:after="0"/>
              <w:rPr>
                <w:sz w:val="20"/>
                <w:szCs w:val="20"/>
                <w:color w:val="auto"/>
              </w:rPr>
            </w:pPr>
          </w:p>
        </w:tc>
        <w:tc>
          <w:tcPr>
            <w:tcW w:w="340" w:type="dxa"/>
            <w:vAlign w:val="bottom"/>
          </w:tcPr>
          <w:p>
            <w:pPr>
              <w:spacing w:after="0"/>
              <w:rPr>
                <w:sz w:val="20"/>
                <w:szCs w:val="20"/>
                <w:color w:val="auto"/>
              </w:rPr>
            </w:pPr>
          </w:p>
        </w:tc>
        <w:tc>
          <w:tcPr>
            <w:tcW w:w="100" w:type="dxa"/>
            <w:vAlign w:val="bottom"/>
          </w:tcPr>
          <w:p>
            <w:pPr>
              <w:spacing w:after="0"/>
              <w:rPr>
                <w:sz w:val="20"/>
                <w:szCs w:val="20"/>
                <w:color w:val="auto"/>
              </w:rPr>
            </w:pPr>
          </w:p>
        </w:tc>
        <w:tc>
          <w:tcPr>
            <w:tcW w:w="0" w:type="dxa"/>
            <w:vAlign w:val="bottom"/>
          </w:tcPr>
          <w:p>
            <w:pPr>
              <w:spacing w:after="0"/>
              <w:rPr>
                <w:sz w:val="1"/>
                <w:szCs w:val="1"/>
                <w:color w:val="auto"/>
              </w:rPr>
            </w:pPr>
          </w:p>
        </w:tc>
      </w:tr>
      <w:tr>
        <w:trPr>
          <w:trHeight w:val="35"/>
        </w:trPr>
        <w:tc>
          <w:tcPr>
            <w:tcW w:w="524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those proceedings.  Probably, then, it is only by taking</w:t>
            </w:r>
          </w:p>
        </w:tc>
        <w:tc>
          <w:tcPr>
            <w:tcW w:w="1540" w:type="dxa"/>
            <w:vAlign w:val="bottom"/>
            <w:tcBorders>
              <w:bottom w:val="single" w:sz="8" w:color="auto"/>
            </w:tcBorders>
          </w:tcPr>
          <w:p>
            <w:pPr>
              <w:spacing w:after="0"/>
              <w:rPr>
                <w:sz w:val="3"/>
                <w:szCs w:val="3"/>
                <w:color w:val="auto"/>
              </w:rPr>
            </w:pPr>
          </w:p>
        </w:tc>
        <w:tc>
          <w:tcPr>
            <w:tcW w:w="100" w:type="dxa"/>
            <w:vAlign w:val="bottom"/>
            <w:tcBorders>
              <w:bottom w:val="single" w:sz="8" w:color="auto"/>
            </w:tcBorders>
          </w:tcPr>
          <w:p>
            <w:pPr>
              <w:spacing w:after="0"/>
              <w:rPr>
                <w:sz w:val="3"/>
                <w:szCs w:val="3"/>
                <w:color w:val="auto"/>
              </w:rPr>
            </w:pPr>
          </w:p>
        </w:tc>
        <w:tc>
          <w:tcPr>
            <w:tcW w:w="820" w:type="dxa"/>
            <w:vAlign w:val="bottom"/>
            <w:tcBorders>
              <w:bottom w:val="single" w:sz="8" w:color="auto"/>
            </w:tcBorders>
          </w:tcPr>
          <w:p>
            <w:pPr>
              <w:spacing w:after="0"/>
              <w:rPr>
                <w:sz w:val="3"/>
                <w:szCs w:val="3"/>
                <w:color w:val="auto"/>
              </w:rPr>
            </w:pPr>
          </w:p>
        </w:tc>
        <w:tc>
          <w:tcPr>
            <w:tcW w:w="580" w:type="dxa"/>
            <w:vAlign w:val="bottom"/>
            <w:tcBorders>
              <w:bottom w:val="single" w:sz="8" w:color="auto"/>
            </w:tcBorders>
          </w:tcPr>
          <w:p>
            <w:pPr>
              <w:spacing w:after="0"/>
              <w:rPr>
                <w:sz w:val="3"/>
                <w:szCs w:val="3"/>
                <w:color w:val="auto"/>
              </w:rPr>
            </w:pPr>
          </w:p>
        </w:tc>
        <w:tc>
          <w:tcPr>
            <w:tcW w:w="500" w:type="dxa"/>
            <w:vAlign w:val="bottom"/>
            <w:tcBorders>
              <w:bottom w:val="single" w:sz="8" w:color="auto"/>
            </w:tcBorders>
          </w:tcPr>
          <w:p>
            <w:pPr>
              <w:spacing w:after="0"/>
              <w:rPr>
                <w:sz w:val="3"/>
                <w:szCs w:val="3"/>
                <w:color w:val="auto"/>
              </w:rPr>
            </w:pPr>
          </w:p>
        </w:tc>
        <w:tc>
          <w:tcPr>
            <w:tcW w:w="600" w:type="dxa"/>
            <w:vAlign w:val="bottom"/>
            <w:tcBorders>
              <w:bottom w:val="single" w:sz="8" w:color="auto"/>
            </w:tcBorders>
          </w:tcPr>
          <w:p>
            <w:pPr>
              <w:spacing w:after="0"/>
              <w:rPr>
                <w:sz w:val="3"/>
                <w:szCs w:val="3"/>
                <w:color w:val="auto"/>
              </w:rPr>
            </w:pPr>
          </w:p>
        </w:tc>
        <w:tc>
          <w:tcPr>
            <w:tcW w:w="100" w:type="dxa"/>
            <w:vAlign w:val="bottom"/>
            <w:tcBorders>
              <w:bottom w:val="single" w:sz="8" w:color="auto"/>
            </w:tcBorders>
          </w:tcPr>
          <w:p>
            <w:pPr>
              <w:spacing w:after="0"/>
              <w:rPr>
                <w:sz w:val="3"/>
                <w:szCs w:val="3"/>
                <w:color w:val="auto"/>
              </w:rPr>
            </w:pPr>
          </w:p>
        </w:tc>
        <w:tc>
          <w:tcPr>
            <w:tcW w:w="420" w:type="dxa"/>
            <w:vAlign w:val="bottom"/>
            <w:tcBorders>
              <w:bottom w:val="single" w:sz="8" w:color="auto"/>
            </w:tcBorders>
          </w:tcPr>
          <w:p>
            <w:pPr>
              <w:spacing w:after="0"/>
              <w:rPr>
                <w:sz w:val="3"/>
                <w:szCs w:val="3"/>
                <w:color w:val="auto"/>
              </w:rPr>
            </w:pPr>
          </w:p>
        </w:tc>
        <w:tc>
          <w:tcPr>
            <w:tcW w:w="340" w:type="dxa"/>
            <w:vAlign w:val="bottom"/>
            <w:tcBorders>
              <w:bottom w:val="single" w:sz="8" w:color="auto"/>
            </w:tcBorders>
          </w:tcPr>
          <w:p>
            <w:pPr>
              <w:spacing w:after="0"/>
              <w:rPr>
                <w:sz w:val="3"/>
                <w:szCs w:val="3"/>
                <w:color w:val="auto"/>
              </w:rPr>
            </w:pPr>
          </w:p>
        </w:tc>
        <w:tc>
          <w:tcPr>
            <w:tcW w:w="100" w:type="dxa"/>
            <w:vAlign w:val="bottom"/>
          </w:tcPr>
          <w:p>
            <w:pPr>
              <w:spacing w:after="0"/>
              <w:rPr>
                <w:sz w:val="3"/>
                <w:szCs w:val="3"/>
                <w:color w:val="auto"/>
              </w:rPr>
            </w:pPr>
          </w:p>
        </w:tc>
        <w:tc>
          <w:tcPr>
            <w:tcW w:w="0" w:type="dxa"/>
            <w:vAlign w:val="bottom"/>
          </w:tcPr>
          <w:p>
            <w:pPr>
              <w:spacing w:after="0"/>
              <w:rPr>
                <w:sz w:val="1"/>
                <w:szCs w:val="1"/>
                <w:color w:val="auto"/>
              </w:rPr>
            </w:pPr>
          </w:p>
        </w:tc>
      </w:tr>
      <w:tr>
        <w:trPr>
          <w:trHeight w:val="205"/>
        </w:trPr>
        <w:tc>
          <w:tcPr>
            <w:tcW w:w="5240" w:type="dxa"/>
            <w:vAlign w:val="bottom"/>
            <w:gridSpan w:val="23"/>
            <w:vMerge w:val="continue"/>
          </w:tcPr>
          <w:p>
            <w:pPr>
              <w:spacing w:after="0"/>
              <w:rPr>
                <w:sz w:val="17"/>
                <w:szCs w:val="17"/>
                <w:color w:val="auto"/>
              </w:rPr>
            </w:pPr>
          </w:p>
        </w:tc>
        <w:tc>
          <w:tcPr>
            <w:tcW w:w="4240" w:type="dxa"/>
            <w:vAlign w:val="bottom"/>
            <w:gridSpan w:val="7"/>
            <w:vMerge w:val="restart"/>
          </w:tcPr>
          <w:p>
            <w:pPr>
              <w:spacing w:after="0"/>
              <w:rPr>
                <w:sz w:val="20"/>
                <w:szCs w:val="20"/>
                <w:color w:val="auto"/>
              </w:rPr>
            </w:pPr>
            <w:r>
              <w:rPr>
                <w:rFonts w:ascii="Helvetica" w:cs="Helvetica" w:eastAsia="Helvetica" w:hAnsi="Helvetica"/>
                <w:sz w:val="18"/>
                <w:szCs w:val="18"/>
                <w:color w:val="auto"/>
              </w:rPr>
              <w:t>fulsome documents), and discovery is launched.</w:t>
            </w:r>
          </w:p>
        </w:tc>
        <w:tc>
          <w:tcPr>
            <w:tcW w:w="860" w:type="dxa"/>
            <w:vAlign w:val="bottom"/>
            <w:gridSpan w:val="3"/>
            <w:vMerge w:val="restart"/>
          </w:tcPr>
          <w:p>
            <w:pPr>
              <w:jc w:val="right"/>
              <w:ind w:right="100"/>
              <w:spacing w:after="0"/>
              <w:rPr>
                <w:sz w:val="20"/>
                <w:szCs w:val="20"/>
                <w:color w:val="auto"/>
              </w:rPr>
            </w:pPr>
            <w:r>
              <w:rPr>
                <w:rFonts w:ascii="Helvetica" w:cs="Helvetica" w:eastAsia="Helvetica" w:hAnsi="Helvetica"/>
                <w:sz w:val="18"/>
                <w:szCs w:val="18"/>
                <w:color w:val="auto"/>
              </w:rPr>
              <w:t>A judicial</w:t>
            </w:r>
          </w:p>
        </w:tc>
        <w:tc>
          <w:tcPr>
            <w:tcW w:w="0" w:type="dxa"/>
            <w:vAlign w:val="bottom"/>
          </w:tcPr>
          <w:p>
            <w:pPr>
              <w:spacing w:after="0"/>
              <w:rPr>
                <w:sz w:val="1"/>
                <w:szCs w:val="1"/>
                <w:color w:val="auto"/>
              </w:rPr>
            </w:pPr>
          </w:p>
        </w:tc>
      </w:tr>
      <w:tr>
        <w:trPr>
          <w:trHeight w:val="138"/>
        </w:trPr>
        <w:tc>
          <w:tcPr>
            <w:tcW w:w="540" w:type="dxa"/>
            <w:vAlign w:val="bottom"/>
            <w:gridSpan w:val="2"/>
            <w:vMerge w:val="restart"/>
          </w:tcPr>
          <w:p>
            <w:pPr>
              <w:spacing w:after="0"/>
              <w:rPr>
                <w:sz w:val="20"/>
                <w:szCs w:val="20"/>
                <w:color w:val="auto"/>
              </w:rPr>
            </w:pPr>
            <w:r>
              <w:rPr>
                <w:rFonts w:ascii="Helvetica" w:cs="Helvetica" w:eastAsia="Helvetica" w:hAnsi="Helvetica"/>
                <w:sz w:val="20"/>
                <w:szCs w:val="20"/>
                <w:color w:val="auto"/>
              </w:rPr>
              <w:t>care</w:t>
            </w:r>
          </w:p>
        </w:tc>
        <w:tc>
          <w:tcPr>
            <w:tcW w:w="240" w:type="dxa"/>
            <w:vAlign w:val="bottom"/>
            <w:gridSpan w:val="3"/>
            <w:vMerge w:val="restart"/>
          </w:tcPr>
          <w:p>
            <w:pPr>
              <w:ind w:left="40"/>
              <w:spacing w:after="0"/>
              <w:rPr>
                <w:sz w:val="20"/>
                <w:szCs w:val="20"/>
                <w:color w:val="auto"/>
              </w:rPr>
            </w:pPr>
            <w:r>
              <w:rPr>
                <w:rFonts w:ascii="Helvetica" w:cs="Helvetica" w:eastAsia="Helvetica" w:hAnsi="Helvetica"/>
                <w:sz w:val="20"/>
                <w:szCs w:val="20"/>
                <w:color w:val="auto"/>
              </w:rPr>
              <w:t>to</w:t>
            </w:r>
          </w:p>
        </w:tc>
        <w:tc>
          <w:tcPr>
            <w:tcW w:w="2100" w:type="dxa"/>
            <w:vAlign w:val="bottom"/>
            <w:gridSpan w:val="7"/>
            <w:vMerge w:val="restart"/>
          </w:tcPr>
          <w:p>
            <w:pPr>
              <w:ind w:left="160"/>
              <w:spacing w:after="0"/>
              <w:rPr>
                <w:sz w:val="20"/>
                <w:szCs w:val="20"/>
                <w:color w:val="auto"/>
              </w:rPr>
            </w:pPr>
            <w:r>
              <w:rPr>
                <w:rFonts w:ascii="Helvetica" w:cs="Helvetica" w:eastAsia="Helvetica" w:hAnsi="Helvetica"/>
                <w:sz w:val="20"/>
                <w:szCs w:val="20"/>
                <w:color w:val="auto"/>
              </w:rPr>
              <w:t>require  allegations</w:t>
            </w:r>
          </w:p>
        </w:tc>
        <w:tc>
          <w:tcPr>
            <w:tcW w:w="1140" w:type="dxa"/>
            <w:vAlign w:val="bottom"/>
            <w:gridSpan w:val="5"/>
            <w:vMerge w:val="restart"/>
          </w:tcPr>
          <w:p>
            <w:pPr>
              <w:ind w:left="20"/>
              <w:spacing w:after="0"/>
              <w:rPr>
                <w:sz w:val="20"/>
                <w:szCs w:val="20"/>
                <w:color w:val="auto"/>
              </w:rPr>
            </w:pPr>
            <w:r>
              <w:rPr>
                <w:rFonts w:ascii="Helvetica" w:cs="Helvetica" w:eastAsia="Helvetica" w:hAnsi="Helvetica"/>
                <w:sz w:val="20"/>
                <w:szCs w:val="20"/>
                <w:color w:val="auto"/>
              </w:rPr>
              <w:t>that  reach</w:t>
            </w:r>
          </w:p>
        </w:tc>
        <w:tc>
          <w:tcPr>
            <w:tcW w:w="520" w:type="dxa"/>
            <w:vAlign w:val="bottom"/>
            <w:gridSpan w:val="3"/>
            <w:vMerge w:val="restart"/>
          </w:tcPr>
          <w:p>
            <w:pPr>
              <w:ind w:left="100"/>
              <w:spacing w:after="0"/>
              <w:rPr>
                <w:sz w:val="20"/>
                <w:szCs w:val="20"/>
                <w:color w:val="auto"/>
              </w:rPr>
            </w:pPr>
            <w:r>
              <w:rPr>
                <w:rFonts w:ascii="Helvetica" w:cs="Helvetica" w:eastAsia="Helvetica" w:hAnsi="Helvetica"/>
                <w:sz w:val="20"/>
                <w:szCs w:val="20"/>
                <w:color w:val="auto"/>
              </w:rPr>
              <w:t>the</w:t>
            </w:r>
          </w:p>
        </w:tc>
        <w:tc>
          <w:tcPr>
            <w:tcW w:w="700" w:type="dxa"/>
            <w:vAlign w:val="bottom"/>
            <w:gridSpan w:val="3"/>
            <w:vMerge w:val="restart"/>
          </w:tcPr>
          <w:p>
            <w:pPr>
              <w:jc w:val="right"/>
              <w:ind w:right="240"/>
              <w:spacing w:after="0"/>
              <w:rPr>
                <w:sz w:val="20"/>
                <w:szCs w:val="20"/>
                <w:color w:val="auto"/>
              </w:rPr>
            </w:pPr>
            <w:r>
              <w:rPr>
                <w:rFonts w:ascii="Helvetica" w:cs="Helvetica" w:eastAsia="Helvetica" w:hAnsi="Helvetica"/>
                <w:sz w:val="20"/>
                <w:szCs w:val="20"/>
                <w:color w:val="auto"/>
              </w:rPr>
              <w:t>level</w:t>
            </w:r>
          </w:p>
        </w:tc>
        <w:tc>
          <w:tcPr>
            <w:tcW w:w="4240" w:type="dxa"/>
            <w:vAlign w:val="bottom"/>
            <w:gridSpan w:val="7"/>
            <w:vMerge w:val="continue"/>
          </w:tcPr>
          <w:p>
            <w:pPr>
              <w:spacing w:after="0"/>
              <w:rPr>
                <w:sz w:val="12"/>
                <w:szCs w:val="12"/>
                <w:color w:val="auto"/>
              </w:rPr>
            </w:pPr>
          </w:p>
        </w:tc>
        <w:tc>
          <w:tcPr>
            <w:tcW w:w="860" w:type="dxa"/>
            <w:vAlign w:val="bottom"/>
            <w:gridSpan w:val="3"/>
            <w:vMerge w:val="continue"/>
          </w:tcPr>
          <w:p>
            <w:pPr>
              <w:spacing w:after="0"/>
              <w:rPr>
                <w:sz w:val="12"/>
                <w:szCs w:val="12"/>
                <w:color w:val="auto"/>
              </w:rPr>
            </w:pPr>
          </w:p>
        </w:tc>
        <w:tc>
          <w:tcPr>
            <w:tcW w:w="0" w:type="dxa"/>
            <w:vAlign w:val="bottom"/>
          </w:tcPr>
          <w:p>
            <w:pPr>
              <w:spacing w:after="0"/>
              <w:rPr>
                <w:sz w:val="1"/>
                <w:szCs w:val="1"/>
                <w:color w:val="auto"/>
              </w:rPr>
            </w:pPr>
          </w:p>
        </w:tc>
      </w:tr>
      <w:tr>
        <w:trPr>
          <w:trHeight w:val="122"/>
        </w:trPr>
        <w:tc>
          <w:tcPr>
            <w:tcW w:w="540" w:type="dxa"/>
            <w:vAlign w:val="bottom"/>
            <w:gridSpan w:val="2"/>
            <w:vMerge w:val="continue"/>
          </w:tcPr>
          <w:p>
            <w:pPr>
              <w:spacing w:after="0"/>
              <w:rPr>
                <w:sz w:val="10"/>
                <w:szCs w:val="10"/>
                <w:color w:val="auto"/>
              </w:rPr>
            </w:pPr>
          </w:p>
        </w:tc>
        <w:tc>
          <w:tcPr>
            <w:tcW w:w="240" w:type="dxa"/>
            <w:vAlign w:val="bottom"/>
            <w:gridSpan w:val="3"/>
            <w:vMerge w:val="continue"/>
          </w:tcPr>
          <w:p>
            <w:pPr>
              <w:spacing w:after="0"/>
              <w:rPr>
                <w:sz w:val="10"/>
                <w:szCs w:val="10"/>
                <w:color w:val="auto"/>
              </w:rPr>
            </w:pPr>
          </w:p>
        </w:tc>
        <w:tc>
          <w:tcPr>
            <w:tcW w:w="2100" w:type="dxa"/>
            <w:vAlign w:val="bottom"/>
            <w:gridSpan w:val="7"/>
            <w:vMerge w:val="continue"/>
          </w:tcPr>
          <w:p>
            <w:pPr>
              <w:spacing w:after="0"/>
              <w:rPr>
                <w:sz w:val="10"/>
                <w:szCs w:val="10"/>
                <w:color w:val="auto"/>
              </w:rPr>
            </w:pPr>
          </w:p>
        </w:tc>
        <w:tc>
          <w:tcPr>
            <w:tcW w:w="1140" w:type="dxa"/>
            <w:vAlign w:val="bottom"/>
            <w:gridSpan w:val="5"/>
            <w:vMerge w:val="continue"/>
          </w:tcPr>
          <w:p>
            <w:pPr>
              <w:spacing w:after="0"/>
              <w:rPr>
                <w:sz w:val="10"/>
                <w:szCs w:val="10"/>
                <w:color w:val="auto"/>
              </w:rPr>
            </w:pPr>
          </w:p>
        </w:tc>
        <w:tc>
          <w:tcPr>
            <w:tcW w:w="520" w:type="dxa"/>
            <w:vAlign w:val="bottom"/>
            <w:gridSpan w:val="3"/>
            <w:vMerge w:val="continue"/>
          </w:tcPr>
          <w:p>
            <w:pPr>
              <w:spacing w:after="0"/>
              <w:rPr>
                <w:sz w:val="10"/>
                <w:szCs w:val="10"/>
                <w:color w:val="auto"/>
              </w:rPr>
            </w:pPr>
          </w:p>
        </w:tc>
        <w:tc>
          <w:tcPr>
            <w:tcW w:w="700" w:type="dxa"/>
            <w:vAlign w:val="bottom"/>
            <w:gridSpan w:val="3"/>
            <w:vMerge w:val="continue"/>
          </w:tcPr>
          <w:p>
            <w:pPr>
              <w:spacing w:after="0"/>
              <w:rPr>
                <w:sz w:val="10"/>
                <w:szCs w:val="10"/>
                <w:color w:val="auto"/>
              </w:rPr>
            </w:pPr>
          </w:p>
        </w:tc>
        <w:tc>
          <w:tcPr>
            <w:tcW w:w="5100" w:type="dxa"/>
            <w:vAlign w:val="bottom"/>
            <w:gridSpan w:val="10"/>
            <w:vMerge w:val="restart"/>
          </w:tcPr>
          <w:p>
            <w:pPr>
              <w:spacing w:after="0"/>
              <w:rPr>
                <w:sz w:val="20"/>
                <w:szCs w:val="20"/>
                <w:color w:val="auto"/>
              </w:rPr>
            </w:pPr>
            <w:r>
              <w:rPr>
                <w:rFonts w:ascii="Helvetica" w:cs="Helvetica" w:eastAsia="Helvetica" w:hAnsi="Helvetica"/>
                <w:sz w:val="18"/>
                <w:szCs w:val="18"/>
                <w:color w:val="auto"/>
              </w:rPr>
              <w:t>officer does not know the details of the case the parties will</w:t>
            </w:r>
          </w:p>
        </w:tc>
        <w:tc>
          <w:tcPr>
            <w:tcW w:w="0" w:type="dxa"/>
            <w:vAlign w:val="bottom"/>
          </w:tcPr>
          <w:p>
            <w:pPr>
              <w:spacing w:after="0"/>
              <w:rPr>
                <w:sz w:val="1"/>
                <w:szCs w:val="1"/>
                <w:color w:val="auto"/>
              </w:rPr>
            </w:pPr>
          </w:p>
        </w:tc>
      </w:tr>
      <w:tr>
        <w:trPr>
          <w:trHeight w:val="118"/>
        </w:trPr>
        <w:tc>
          <w:tcPr>
            <w:tcW w:w="524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suggesting conspiracy that we can hope to avoid the</w:t>
            </w:r>
          </w:p>
        </w:tc>
        <w:tc>
          <w:tcPr>
            <w:tcW w:w="5100" w:type="dxa"/>
            <w:vAlign w:val="bottom"/>
            <w:gridSpan w:val="10"/>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42"/>
        </w:trPr>
        <w:tc>
          <w:tcPr>
            <w:tcW w:w="5240" w:type="dxa"/>
            <w:vAlign w:val="bottom"/>
            <w:gridSpan w:val="23"/>
            <w:vMerge w:val="continue"/>
          </w:tcPr>
          <w:p>
            <w:pPr>
              <w:spacing w:after="0"/>
              <w:rPr>
                <w:sz w:val="12"/>
                <w:szCs w:val="12"/>
                <w:color w:val="auto"/>
              </w:rPr>
            </w:pPr>
          </w:p>
        </w:tc>
        <w:tc>
          <w:tcPr>
            <w:tcW w:w="5100" w:type="dxa"/>
            <w:vAlign w:val="bottom"/>
            <w:gridSpan w:val="10"/>
            <w:vMerge w:val="restart"/>
          </w:tcPr>
          <w:p>
            <w:pPr>
              <w:spacing w:after="0"/>
              <w:rPr>
                <w:sz w:val="20"/>
                <w:szCs w:val="20"/>
                <w:color w:val="auto"/>
              </w:rPr>
            </w:pPr>
            <w:r>
              <w:rPr>
                <w:rFonts w:ascii="Helvetica" w:cs="Helvetica" w:eastAsia="Helvetica" w:hAnsi="Helvetica"/>
                <w:sz w:val="18"/>
                <w:szCs w:val="18"/>
                <w:color w:val="auto"/>
              </w:rPr>
              <w:t xml:space="preserve">present and in theory </w:t>
            </w:r>
            <w:r>
              <w:rPr>
                <w:rFonts w:ascii="Helvetica" w:cs="Helvetica" w:eastAsia="Helvetica" w:hAnsi="Helvetica"/>
                <w:sz w:val="18"/>
                <w:szCs w:val="18"/>
                <w:i w:val="1"/>
                <w:iCs w:val="1"/>
                <w:color w:val="auto"/>
              </w:rPr>
              <w:t>cannot</w:t>
            </w:r>
            <w:r>
              <w:rPr>
                <w:rFonts w:ascii="Helvetica" w:cs="Helvetica" w:eastAsia="Helvetica" w:hAnsi="Helvetica"/>
                <w:sz w:val="18"/>
                <w:szCs w:val="18"/>
                <w:color w:val="auto"/>
              </w:rPr>
              <w:t xml:space="preserve"> know the details.  Discovery is</w:t>
            </w:r>
          </w:p>
        </w:tc>
        <w:tc>
          <w:tcPr>
            <w:tcW w:w="0" w:type="dxa"/>
            <w:vAlign w:val="bottom"/>
          </w:tcPr>
          <w:p>
            <w:pPr>
              <w:spacing w:after="0"/>
              <w:rPr>
                <w:sz w:val="1"/>
                <w:szCs w:val="1"/>
                <w:color w:val="auto"/>
              </w:rPr>
            </w:pPr>
          </w:p>
        </w:tc>
      </w:tr>
      <w:tr>
        <w:trPr>
          <w:trHeight w:val="98"/>
        </w:trPr>
        <w:tc>
          <w:tcPr>
            <w:tcW w:w="524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potentially enormous expense of discovery in cases with</w:t>
            </w:r>
          </w:p>
        </w:tc>
        <w:tc>
          <w:tcPr>
            <w:tcW w:w="5100" w:type="dxa"/>
            <w:vAlign w:val="bottom"/>
            <w:gridSpan w:val="10"/>
            <w:vMerge w:val="continue"/>
          </w:tcPr>
          <w:p>
            <w:pPr>
              <w:spacing w:after="0"/>
              <w:rPr>
                <w:sz w:val="8"/>
                <w:szCs w:val="8"/>
                <w:color w:val="auto"/>
              </w:rPr>
            </w:pPr>
          </w:p>
        </w:tc>
        <w:tc>
          <w:tcPr>
            <w:tcW w:w="0" w:type="dxa"/>
            <w:vAlign w:val="bottom"/>
          </w:tcPr>
          <w:p>
            <w:pPr>
              <w:spacing w:after="0"/>
              <w:rPr>
                <w:sz w:val="1"/>
                <w:szCs w:val="1"/>
                <w:color w:val="auto"/>
              </w:rPr>
            </w:pPr>
          </w:p>
        </w:tc>
      </w:tr>
      <w:tr>
        <w:trPr>
          <w:trHeight w:val="162"/>
        </w:trPr>
        <w:tc>
          <w:tcPr>
            <w:tcW w:w="5240" w:type="dxa"/>
            <w:vAlign w:val="bottom"/>
            <w:gridSpan w:val="23"/>
            <w:vMerge w:val="continue"/>
          </w:tcPr>
          <w:p>
            <w:pPr>
              <w:spacing w:after="0"/>
              <w:rPr>
                <w:sz w:val="14"/>
                <w:szCs w:val="14"/>
                <w:color w:val="auto"/>
              </w:rPr>
            </w:pPr>
          </w:p>
        </w:tc>
        <w:tc>
          <w:tcPr>
            <w:tcW w:w="5100" w:type="dxa"/>
            <w:vAlign w:val="bottom"/>
            <w:gridSpan w:val="10"/>
            <w:vMerge w:val="restart"/>
          </w:tcPr>
          <w:p>
            <w:pPr>
              <w:spacing w:after="0"/>
              <w:rPr>
                <w:sz w:val="20"/>
                <w:szCs w:val="20"/>
                <w:color w:val="auto"/>
              </w:rPr>
            </w:pPr>
            <w:r>
              <w:rPr>
                <w:rFonts w:ascii="Helvetica" w:cs="Helvetica" w:eastAsia="Helvetica" w:hAnsi="Helvetica"/>
                <w:sz w:val="18"/>
                <w:szCs w:val="18"/>
                <w:color w:val="auto"/>
              </w:rPr>
              <w:t>used to find the details.  The judicial officer always knows less</w:t>
            </w:r>
          </w:p>
        </w:tc>
        <w:tc>
          <w:tcPr>
            <w:tcW w:w="0" w:type="dxa"/>
            <w:vAlign w:val="bottom"/>
          </w:tcPr>
          <w:p>
            <w:pPr>
              <w:spacing w:after="0"/>
              <w:rPr>
                <w:sz w:val="1"/>
                <w:szCs w:val="1"/>
                <w:color w:val="auto"/>
              </w:rPr>
            </w:pPr>
          </w:p>
        </w:tc>
      </w:tr>
      <w:tr>
        <w:trPr>
          <w:trHeight w:val="78"/>
        </w:trPr>
        <w:tc>
          <w:tcPr>
            <w:tcW w:w="5240" w:type="dxa"/>
            <w:vAlign w:val="bottom"/>
            <w:gridSpan w:val="23"/>
            <w:vMerge w:val="restart"/>
          </w:tcPr>
          <w:p>
            <w:pPr>
              <w:spacing w:after="0"/>
              <w:rPr>
                <w:sz w:val="20"/>
                <w:szCs w:val="20"/>
                <w:color w:val="auto"/>
              </w:rPr>
            </w:pPr>
            <w:r>
              <w:rPr>
                <w:rFonts w:ascii="Helvetica" w:cs="Helvetica" w:eastAsia="Helvetica" w:hAnsi="Helvetica"/>
                <w:sz w:val="20"/>
                <w:szCs w:val="20"/>
                <w:color w:val="auto"/>
              </w:rPr>
              <w:t>no  "'reasonably  founded  hope  that  the  [discovery]</w:t>
            </w:r>
          </w:p>
        </w:tc>
        <w:tc>
          <w:tcPr>
            <w:tcW w:w="5100" w:type="dxa"/>
            <w:vAlign w:val="bottom"/>
            <w:gridSpan w:val="10"/>
            <w:vMerge w:val="continue"/>
          </w:tcPr>
          <w:p>
            <w:pPr>
              <w:spacing w:after="0"/>
              <w:rPr>
                <w:sz w:val="6"/>
                <w:szCs w:val="6"/>
                <w:color w:val="auto"/>
              </w:rPr>
            </w:pPr>
          </w:p>
        </w:tc>
        <w:tc>
          <w:tcPr>
            <w:tcW w:w="0" w:type="dxa"/>
            <w:vAlign w:val="bottom"/>
          </w:tcPr>
          <w:p>
            <w:pPr>
              <w:spacing w:after="0"/>
              <w:rPr>
                <w:sz w:val="1"/>
                <w:szCs w:val="1"/>
                <w:color w:val="auto"/>
              </w:rPr>
            </w:pPr>
          </w:p>
        </w:tc>
      </w:tr>
      <w:tr>
        <w:trPr>
          <w:trHeight w:val="212"/>
        </w:trPr>
        <w:tc>
          <w:tcPr>
            <w:tcW w:w="5240" w:type="dxa"/>
            <w:vAlign w:val="bottom"/>
            <w:gridSpan w:val="23"/>
            <w:vMerge w:val="continue"/>
          </w:tcPr>
          <w:p>
            <w:pPr>
              <w:spacing w:after="0"/>
              <w:rPr>
                <w:sz w:val="18"/>
                <w:szCs w:val="18"/>
                <w:color w:val="auto"/>
              </w:rPr>
            </w:pPr>
          </w:p>
        </w:tc>
        <w:tc>
          <w:tcPr>
            <w:tcW w:w="5100" w:type="dxa"/>
            <w:vAlign w:val="bottom"/>
            <w:gridSpan w:val="10"/>
          </w:tcPr>
          <w:p>
            <w:pPr>
              <w:spacing w:after="0"/>
              <w:rPr>
                <w:sz w:val="20"/>
                <w:szCs w:val="20"/>
                <w:color w:val="auto"/>
              </w:rPr>
            </w:pPr>
            <w:r>
              <w:rPr>
                <w:rFonts w:ascii="Helvetica" w:cs="Helvetica" w:eastAsia="Helvetica" w:hAnsi="Helvetica"/>
                <w:sz w:val="18"/>
                <w:szCs w:val="18"/>
                <w:color w:val="auto"/>
              </w:rPr>
              <w:t>than the parties, and the parties themselves may not know</w:t>
            </w:r>
          </w:p>
        </w:tc>
        <w:tc>
          <w:tcPr>
            <w:tcW w:w="0" w:type="dxa"/>
            <w:vAlign w:val="bottom"/>
          </w:tcPr>
          <w:p>
            <w:pPr>
              <w:spacing w:after="0"/>
              <w:rPr>
                <w:sz w:val="1"/>
                <w:szCs w:val="1"/>
                <w:color w:val="auto"/>
              </w:rPr>
            </w:pPr>
          </w:p>
        </w:tc>
      </w:tr>
      <w:tr>
        <w:trPr>
          <w:trHeight w:val="254"/>
        </w:trPr>
        <w:tc>
          <w:tcPr>
            <w:tcW w:w="5240" w:type="dxa"/>
            <w:vAlign w:val="bottom"/>
            <w:gridSpan w:val="23"/>
          </w:tcPr>
          <w:p>
            <w:pPr>
              <w:spacing w:after="0"/>
              <w:rPr>
                <w:sz w:val="20"/>
                <w:szCs w:val="20"/>
                <w:color w:val="auto"/>
              </w:rPr>
            </w:pPr>
            <w:r>
              <w:rPr>
                <w:rFonts w:ascii="Helvetica" w:cs="Helvetica" w:eastAsia="Helvetica" w:hAnsi="Helvetica"/>
                <w:sz w:val="20"/>
                <w:szCs w:val="20"/>
                <w:color w:val="auto"/>
              </w:rPr>
              <w:t>process will reveal relevant evidence'" to support a § 1</w:t>
            </w:r>
          </w:p>
        </w:tc>
        <w:tc>
          <w:tcPr>
            <w:tcW w:w="5100" w:type="dxa"/>
            <w:vAlign w:val="bottom"/>
            <w:gridSpan w:val="10"/>
          </w:tcPr>
          <w:p>
            <w:pPr>
              <w:spacing w:after="0"/>
              <w:rPr>
                <w:sz w:val="20"/>
                <w:szCs w:val="20"/>
                <w:color w:val="auto"/>
              </w:rPr>
            </w:pPr>
            <w:r>
              <w:rPr>
                <w:rFonts w:ascii="Helvetica" w:cs="Helvetica" w:eastAsia="Helvetica" w:hAnsi="Helvetica"/>
                <w:sz w:val="18"/>
                <w:szCs w:val="18"/>
                <w:color w:val="auto"/>
              </w:rPr>
              <w:t>very well where they are going or what they expect to find.  A</w:t>
            </w:r>
          </w:p>
        </w:tc>
        <w:tc>
          <w:tcPr>
            <w:tcW w:w="0" w:type="dxa"/>
            <w:vAlign w:val="bottom"/>
          </w:tcPr>
          <w:p>
            <w:pPr>
              <w:spacing w:after="0"/>
              <w:rPr>
                <w:sz w:val="1"/>
                <w:szCs w:val="1"/>
                <w:color w:val="auto"/>
              </w:rPr>
            </w:pPr>
          </w:p>
        </w:tc>
      </w:tr>
      <w:tr>
        <w:trPr>
          <w:trHeight w:val="213"/>
        </w:trPr>
        <w:tc>
          <w:tcPr>
            <w:tcW w:w="540" w:type="dxa"/>
            <w:vAlign w:val="bottom"/>
            <w:gridSpan w:val="2"/>
          </w:tcPr>
          <w:p>
            <w:pPr>
              <w:spacing w:after="0" w:line="213" w:lineRule="exact"/>
              <w:rPr>
                <w:sz w:val="20"/>
                <w:szCs w:val="20"/>
                <w:color w:val="auto"/>
              </w:rPr>
            </w:pPr>
            <w:r>
              <w:rPr>
                <w:rFonts w:ascii="Helvetica" w:cs="Helvetica" w:eastAsia="Helvetica" w:hAnsi="Helvetica"/>
                <w:sz w:val="20"/>
                <w:szCs w:val="20"/>
                <w:color w:val="auto"/>
                <w:w w:val="99"/>
              </w:rPr>
              <w:t>claim.</w:t>
            </w:r>
          </w:p>
        </w:tc>
        <w:tc>
          <w:tcPr>
            <w:tcW w:w="120" w:type="dxa"/>
            <w:vAlign w:val="bottom"/>
          </w:tcPr>
          <w:p>
            <w:pPr>
              <w:spacing w:after="0"/>
              <w:rPr>
                <w:sz w:val="18"/>
                <w:szCs w:val="18"/>
                <w:color w:val="auto"/>
              </w:rPr>
            </w:pPr>
          </w:p>
        </w:tc>
        <w:tc>
          <w:tcPr>
            <w:tcW w:w="560" w:type="dxa"/>
            <w:vAlign w:val="bottom"/>
            <w:tcBorders>
              <w:bottom w:val="single" w:sz="8" w:color="0077CC"/>
            </w:tcBorders>
            <w:gridSpan w:val="3"/>
          </w:tcPr>
          <w:p>
            <w:pPr>
              <w:spacing w:after="0" w:line="193" w:lineRule="exact"/>
              <w:rPr>
                <w:rFonts w:ascii="Helvetica" w:cs="Helvetica" w:eastAsia="Helvetica" w:hAnsi="Helvetica"/>
                <w:sz w:val="20"/>
                <w:szCs w:val="20"/>
                <w:i w:val="1"/>
                <w:iCs w:val="1"/>
                <w:color w:val="0077CC"/>
              </w:rPr>
            </w:pPr>
            <w:hyperlink r:id="rId19">
              <w:r>
                <w:rPr>
                  <w:rFonts w:ascii="Helvetica" w:cs="Helvetica" w:eastAsia="Helvetica" w:hAnsi="Helvetica"/>
                  <w:sz w:val="20"/>
                  <w:szCs w:val="20"/>
                  <w:i w:val="1"/>
                  <w:iCs w:val="1"/>
                  <w:color w:val="0077CC"/>
                </w:rPr>
                <w:t>Dura,</w:t>
              </w:r>
            </w:hyperlink>
          </w:p>
        </w:tc>
        <w:tc>
          <w:tcPr>
            <w:tcW w:w="3800" w:type="dxa"/>
            <w:vAlign w:val="bottom"/>
            <w:tcBorders>
              <w:bottom w:val="single" w:sz="8" w:color="0077CC"/>
            </w:tcBorders>
            <w:gridSpan w:val="16"/>
          </w:tcPr>
          <w:p>
            <w:pPr>
              <w:jc w:val="right"/>
              <w:ind w:right="20"/>
              <w:spacing w:after="0" w:line="193" w:lineRule="exact"/>
              <w:rPr>
                <w:rFonts w:ascii="Helvetica" w:cs="Helvetica" w:eastAsia="Helvetica" w:hAnsi="Helvetica"/>
                <w:sz w:val="20"/>
                <w:szCs w:val="20"/>
                <w:b w:val="1"/>
                <w:bCs w:val="1"/>
                <w:i w:val="1"/>
                <w:iCs w:val="1"/>
                <w:color w:val="0077CC"/>
              </w:rPr>
            </w:pPr>
            <w:hyperlink r:id="rId19">
              <w:r>
                <w:rPr>
                  <w:rFonts w:ascii="Helvetica" w:cs="Helvetica" w:eastAsia="Helvetica" w:hAnsi="Helvetica"/>
                  <w:sz w:val="20"/>
                  <w:szCs w:val="20"/>
                  <w:b w:val="1"/>
                  <w:bCs w:val="1"/>
                  <w:i w:val="1"/>
                  <w:iCs w:val="1"/>
                  <w:color w:val="0077CC"/>
                </w:rPr>
                <w:t xml:space="preserve">[*560]  </w:t>
              </w:r>
              <w:r>
                <w:rPr>
                  <w:rFonts w:ascii="Helvetica" w:cs="Helvetica" w:eastAsia="Helvetica" w:hAnsi="Helvetica"/>
                  <w:sz w:val="20"/>
                  <w:szCs w:val="20"/>
                  <w:i w:val="1"/>
                  <w:iCs w:val="1"/>
                  <w:color w:val="0077CC"/>
                </w:rPr>
                <w:t>544 U.S., at 347, 125 S. Ct. 1627,</w:t>
              </w:r>
            </w:hyperlink>
          </w:p>
        </w:tc>
        <w:tc>
          <w:tcPr>
            <w:tcW w:w="220" w:type="dxa"/>
            <w:vAlign w:val="bottom"/>
          </w:tcPr>
          <w:p>
            <w:pPr>
              <w:spacing w:after="0"/>
              <w:rPr>
                <w:sz w:val="18"/>
                <w:szCs w:val="18"/>
                <w:color w:val="auto"/>
              </w:rPr>
            </w:pPr>
          </w:p>
        </w:tc>
        <w:tc>
          <w:tcPr>
            <w:tcW w:w="5100" w:type="dxa"/>
            <w:vAlign w:val="bottom"/>
            <w:gridSpan w:val="10"/>
          </w:tcPr>
          <w:p>
            <w:pPr>
              <w:spacing w:after="0"/>
              <w:rPr>
                <w:sz w:val="20"/>
                <w:szCs w:val="20"/>
                <w:color w:val="auto"/>
              </w:rPr>
            </w:pPr>
            <w:r>
              <w:rPr>
                <w:rFonts w:ascii="Helvetica" w:cs="Helvetica" w:eastAsia="Helvetica" w:hAnsi="Helvetica"/>
                <w:sz w:val="18"/>
                <w:szCs w:val="18"/>
                <w:color w:val="auto"/>
              </w:rPr>
              <w:t>magistrate supervising discovery does not--cannot--know the</w:t>
            </w:r>
          </w:p>
        </w:tc>
        <w:tc>
          <w:tcPr>
            <w:tcW w:w="0" w:type="dxa"/>
            <w:vAlign w:val="bottom"/>
          </w:tcPr>
          <w:p>
            <w:pPr>
              <w:spacing w:after="0"/>
              <w:rPr>
                <w:sz w:val="1"/>
                <w:szCs w:val="1"/>
                <w:color w:val="auto"/>
              </w:rPr>
            </w:pPr>
          </w:p>
        </w:tc>
      </w:tr>
      <w:tr>
        <w:trPr>
          <w:trHeight w:val="240"/>
        </w:trPr>
        <w:tc>
          <w:tcPr>
            <w:tcW w:w="5240" w:type="dxa"/>
            <w:vAlign w:val="bottom"/>
            <w:gridSpan w:val="23"/>
          </w:tcPr>
          <w:p>
            <w:pPr>
              <w:spacing w:after="0"/>
              <w:rPr>
                <w:rFonts w:ascii="Helvetica" w:cs="Helvetica" w:eastAsia="Helvetica" w:hAnsi="Helvetica"/>
                <w:sz w:val="20"/>
                <w:szCs w:val="20"/>
                <w:i w:val="1"/>
                <w:iCs w:val="1"/>
                <w:color w:val="0077CC"/>
              </w:rPr>
            </w:pPr>
            <w:hyperlink r:id="rId19">
              <w:r>
                <w:rPr>
                  <w:rFonts w:ascii="Helvetica" w:cs="Helvetica" w:eastAsia="Helvetica" w:hAnsi="Helvetica"/>
                  <w:sz w:val="20"/>
                  <w:szCs w:val="20"/>
                  <w:i w:val="1"/>
                  <w:iCs w:val="1"/>
                  <w:color w:val="0077CC"/>
                </w:rPr>
                <w:t xml:space="preserve">161 L. Ed. 2d 577 </w:t>
              </w:r>
            </w:hyperlink>
            <w:r>
              <w:rPr>
                <w:rFonts w:ascii="Helvetica" w:cs="Helvetica" w:eastAsia="Helvetica" w:hAnsi="Helvetica"/>
                <w:sz w:val="20"/>
                <w:szCs w:val="20"/>
                <w:color w:val="000000"/>
              </w:rPr>
              <w:t>(quoting</w:t>
            </w:r>
            <w:r>
              <w:rPr>
                <w:rFonts w:ascii="Helvetica" w:cs="Helvetica" w:eastAsia="Helvetica" w:hAnsi="Helvetica"/>
                <w:sz w:val="20"/>
                <w:szCs w:val="20"/>
                <w:i w:val="1"/>
                <w:iCs w:val="1"/>
                <w:color w:val="0077CC"/>
              </w:rPr>
              <w:t xml:space="preserve"> </w:t>
            </w:r>
            <w:hyperlink r:id="rId31">
              <w:r>
                <w:rPr>
                  <w:rFonts w:ascii="Helvetica" w:cs="Helvetica" w:eastAsia="Helvetica" w:hAnsi="Helvetica"/>
                  <w:sz w:val="20"/>
                  <w:szCs w:val="20"/>
                  <w:i w:val="1"/>
                  <w:iCs w:val="1"/>
                  <w:color w:val="0077CC"/>
                </w:rPr>
                <w:t>Blue Chip Stamps, supra, at</w:t>
              </w:r>
            </w:hyperlink>
          </w:p>
        </w:tc>
        <w:tc>
          <w:tcPr>
            <w:tcW w:w="5100" w:type="dxa"/>
            <w:vAlign w:val="bottom"/>
            <w:gridSpan w:val="10"/>
          </w:tcPr>
          <w:p>
            <w:pPr>
              <w:spacing w:after="0"/>
              <w:rPr>
                <w:sz w:val="20"/>
                <w:szCs w:val="20"/>
                <w:color w:val="auto"/>
              </w:rPr>
            </w:pPr>
            <w:r>
              <w:rPr>
                <w:rFonts w:ascii="Helvetica" w:cs="Helvetica" w:eastAsia="Helvetica" w:hAnsi="Helvetica"/>
                <w:sz w:val="18"/>
                <w:szCs w:val="18"/>
                <w:color w:val="auto"/>
              </w:rPr>
              <w:t>expected productivity of a given request, because the nature</w:t>
            </w:r>
          </w:p>
        </w:tc>
        <w:tc>
          <w:tcPr>
            <w:tcW w:w="0" w:type="dxa"/>
            <w:vAlign w:val="bottom"/>
          </w:tcPr>
          <w:p>
            <w:pPr>
              <w:spacing w:after="0"/>
              <w:rPr>
                <w:sz w:val="1"/>
                <w:szCs w:val="1"/>
                <w:color w:val="auto"/>
              </w:rPr>
            </w:pPr>
          </w:p>
        </w:tc>
      </w:tr>
      <w:tr>
        <w:trPr>
          <w:trHeight w:val="20"/>
        </w:trPr>
        <w:tc>
          <w:tcPr>
            <w:tcW w:w="1620" w:type="dxa"/>
            <w:vAlign w:val="bottom"/>
            <w:gridSpan w:val="8"/>
            <w:shd w:val="clear" w:color="auto" w:fill="0077CC"/>
          </w:tcPr>
          <w:p>
            <w:pPr>
              <w:spacing w:after="0" w:line="20" w:lineRule="exact"/>
              <w:rPr>
                <w:sz w:val="1"/>
                <w:szCs w:val="1"/>
                <w:color w:val="auto"/>
              </w:rPr>
            </w:pPr>
          </w:p>
        </w:tc>
        <w:tc>
          <w:tcPr>
            <w:tcW w:w="860" w:type="dxa"/>
            <w:vAlign w:val="bottom"/>
            <w:gridSpan w:val="2"/>
          </w:tcPr>
          <w:p>
            <w:pPr>
              <w:spacing w:after="0" w:line="20" w:lineRule="exact"/>
              <w:rPr>
                <w:sz w:val="1"/>
                <w:szCs w:val="1"/>
                <w:color w:val="auto"/>
              </w:rPr>
            </w:pPr>
          </w:p>
        </w:tc>
        <w:tc>
          <w:tcPr>
            <w:tcW w:w="400" w:type="dxa"/>
            <w:vAlign w:val="bottom"/>
            <w:gridSpan w:val="2"/>
            <w:shd w:val="clear" w:color="auto" w:fill="0077CC"/>
          </w:tcPr>
          <w:p>
            <w:pPr>
              <w:spacing w:after="0" w:line="20" w:lineRule="exact"/>
              <w:rPr>
                <w:sz w:val="1"/>
                <w:szCs w:val="1"/>
                <w:color w:val="auto"/>
              </w:rPr>
            </w:pPr>
          </w:p>
        </w:tc>
        <w:tc>
          <w:tcPr>
            <w:tcW w:w="880" w:type="dxa"/>
            <w:vAlign w:val="bottom"/>
            <w:gridSpan w:val="4"/>
            <w:shd w:val="clear" w:color="auto" w:fill="0077CC"/>
          </w:tcPr>
          <w:p>
            <w:pPr>
              <w:spacing w:after="0" w:line="20" w:lineRule="exact"/>
              <w:rPr>
                <w:sz w:val="1"/>
                <w:szCs w:val="1"/>
                <w:color w:val="auto"/>
              </w:rPr>
            </w:pPr>
          </w:p>
        </w:tc>
        <w:tc>
          <w:tcPr>
            <w:tcW w:w="1240" w:type="dxa"/>
            <w:vAlign w:val="bottom"/>
            <w:gridSpan w:val="5"/>
            <w:shd w:val="clear" w:color="auto" w:fill="0077CC"/>
          </w:tcPr>
          <w:p>
            <w:pPr>
              <w:spacing w:after="0" w:line="20" w:lineRule="exact"/>
              <w:rPr>
                <w:sz w:val="1"/>
                <w:szCs w:val="1"/>
                <w:color w:val="auto"/>
              </w:rPr>
            </w:pPr>
          </w:p>
        </w:tc>
        <w:tc>
          <w:tcPr>
            <w:tcW w:w="240" w:type="dxa"/>
            <w:vAlign w:val="bottom"/>
            <w:gridSpan w:val="2"/>
          </w:tcPr>
          <w:p>
            <w:pPr>
              <w:spacing w:after="0" w:line="20" w:lineRule="exact"/>
              <w:rPr>
                <w:sz w:val="1"/>
                <w:szCs w:val="1"/>
                <w:color w:val="auto"/>
              </w:rPr>
            </w:pPr>
          </w:p>
        </w:tc>
        <w:tc>
          <w:tcPr>
            <w:tcW w:w="154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820" w:type="dxa"/>
            <w:vAlign w:val="bottom"/>
          </w:tcPr>
          <w:p>
            <w:pPr>
              <w:spacing w:after="0" w:line="20" w:lineRule="exact"/>
              <w:rPr>
                <w:sz w:val="1"/>
                <w:szCs w:val="1"/>
                <w:color w:val="auto"/>
              </w:rPr>
            </w:pPr>
          </w:p>
        </w:tc>
        <w:tc>
          <w:tcPr>
            <w:tcW w:w="1080" w:type="dxa"/>
            <w:vAlign w:val="bottom"/>
            <w:gridSpan w:val="2"/>
          </w:tcPr>
          <w:p>
            <w:pPr>
              <w:spacing w:after="0" w:line="20" w:lineRule="exact"/>
              <w:rPr>
                <w:sz w:val="1"/>
                <w:szCs w:val="1"/>
                <w:color w:val="auto"/>
              </w:rPr>
            </w:pPr>
          </w:p>
        </w:tc>
        <w:tc>
          <w:tcPr>
            <w:tcW w:w="600" w:type="dxa"/>
            <w:vAlign w:val="bottom"/>
          </w:tcPr>
          <w:p>
            <w:pPr>
              <w:spacing w:after="0" w:line="20" w:lineRule="exact"/>
              <w:rPr>
                <w:sz w:val="1"/>
                <w:szCs w:val="1"/>
                <w:color w:val="auto"/>
              </w:rPr>
            </w:pPr>
          </w:p>
        </w:tc>
        <w:tc>
          <w:tcPr>
            <w:tcW w:w="520" w:type="dxa"/>
            <w:vAlign w:val="bottom"/>
            <w:gridSpan w:val="2"/>
          </w:tcPr>
          <w:p>
            <w:pPr>
              <w:spacing w:after="0" w:line="20" w:lineRule="exact"/>
              <w:rPr>
                <w:sz w:val="1"/>
                <w:szCs w:val="1"/>
                <w:color w:val="auto"/>
              </w:rPr>
            </w:pPr>
          </w:p>
        </w:tc>
        <w:tc>
          <w:tcPr>
            <w:tcW w:w="34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240" w:type="dxa"/>
            <w:vAlign w:val="bottom"/>
            <w:gridSpan w:val="23"/>
          </w:tcPr>
          <w:p>
            <w:pPr>
              <w:spacing w:after="0"/>
              <w:rPr>
                <w:rFonts w:ascii="Helvetica" w:cs="Helvetica" w:eastAsia="Helvetica" w:hAnsi="Helvetica"/>
                <w:sz w:val="20"/>
                <w:szCs w:val="20"/>
                <w:i w:val="1"/>
                <w:iCs w:val="1"/>
                <w:color w:val="0077CC"/>
              </w:rPr>
            </w:pPr>
            <w:hyperlink r:id="rId31">
              <w:r>
                <w:rPr>
                  <w:rFonts w:ascii="Helvetica" w:cs="Helvetica" w:eastAsia="Helvetica" w:hAnsi="Helvetica"/>
                  <w:sz w:val="20"/>
                  <w:szCs w:val="20"/>
                  <w:i w:val="1"/>
                  <w:iCs w:val="1"/>
                  <w:color w:val="0077CC"/>
                </w:rPr>
                <w:t>741,  95  S.  Ct.  1917,  44  L.  Ed.  2d  539</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alteration in</w:t>
            </w:r>
          </w:p>
        </w:tc>
        <w:tc>
          <w:tcPr>
            <w:tcW w:w="5100" w:type="dxa"/>
            <w:vAlign w:val="bottom"/>
            <w:gridSpan w:val="10"/>
          </w:tcPr>
          <w:p>
            <w:pPr>
              <w:spacing w:after="0"/>
              <w:rPr>
                <w:sz w:val="20"/>
                <w:szCs w:val="20"/>
                <w:color w:val="auto"/>
              </w:rPr>
            </w:pPr>
            <w:r>
              <w:rPr>
                <w:rFonts w:ascii="Helvetica" w:cs="Helvetica" w:eastAsia="Helvetica" w:hAnsi="Helvetica"/>
                <w:sz w:val="18"/>
                <w:szCs w:val="18"/>
                <w:color w:val="auto"/>
              </w:rPr>
              <w:t>of the requester's claim and the contents of the files (or head)</w:t>
            </w:r>
          </w:p>
        </w:tc>
        <w:tc>
          <w:tcPr>
            <w:tcW w:w="0" w:type="dxa"/>
            <w:vAlign w:val="bottom"/>
          </w:tcPr>
          <w:p>
            <w:pPr>
              <w:spacing w:after="0"/>
              <w:rPr>
                <w:sz w:val="1"/>
                <w:szCs w:val="1"/>
                <w:color w:val="auto"/>
              </w:rPr>
            </w:pPr>
          </w:p>
        </w:tc>
      </w:tr>
      <w:tr>
        <w:trPr>
          <w:trHeight w:val="254"/>
        </w:trPr>
        <w:tc>
          <w:tcPr>
            <w:tcW w:w="780" w:type="dxa"/>
            <w:vAlign w:val="bottom"/>
            <w:tcBorders>
              <w:top w:val="single" w:sz="8" w:color="0077CC"/>
            </w:tcBorders>
            <w:gridSpan w:val="5"/>
          </w:tcPr>
          <w:p>
            <w:pPr>
              <w:spacing w:after="0" w:line="253" w:lineRule="exact"/>
              <w:rPr>
                <w:sz w:val="20"/>
                <w:szCs w:val="20"/>
                <w:color w:val="auto"/>
              </w:rPr>
            </w:pPr>
            <w:r>
              <w:rPr>
                <w:rFonts w:ascii="Helvetica" w:cs="Helvetica" w:eastAsia="Helvetica" w:hAnsi="Helvetica"/>
                <w:sz w:val="18"/>
                <w:szCs w:val="18"/>
                <w:i w:val="1"/>
                <w:iCs w:val="1"/>
                <w:color w:val="auto"/>
              </w:rPr>
              <w:t>Dura</w:t>
            </w:r>
            <w:r>
              <w:rPr>
                <w:rFonts w:ascii="Helvetica" w:cs="Helvetica" w:eastAsia="Helvetica" w:hAnsi="Helvetica"/>
                <w:sz w:val="18"/>
                <w:szCs w:val="18"/>
                <w:color w:val="auto"/>
              </w:rPr>
              <w:t>).</w:t>
            </w:r>
            <w:r>
              <w:rPr>
                <w:rFonts w:ascii="Helvetica" w:cs="Helvetica" w:eastAsia="Helvetica" w:hAnsi="Helvetica"/>
                <w:sz w:val="29"/>
                <w:szCs w:val="29"/>
                <w:color w:val="auto"/>
                <w:vertAlign w:val="superscript"/>
              </w:rPr>
              <w:t>6</w:t>
            </w:r>
          </w:p>
        </w:tc>
        <w:tc>
          <w:tcPr>
            <w:tcW w:w="440" w:type="dxa"/>
            <w:vAlign w:val="bottom"/>
            <w:tcBorders>
              <w:top w:val="single" w:sz="8" w:color="0077CC"/>
            </w:tcBorders>
          </w:tcPr>
          <w:p>
            <w:pPr>
              <w:spacing w:after="0"/>
              <w:rPr>
                <w:sz w:val="22"/>
                <w:szCs w:val="22"/>
                <w:color w:val="auto"/>
              </w:rPr>
            </w:pPr>
          </w:p>
        </w:tc>
        <w:tc>
          <w:tcPr>
            <w:tcW w:w="140" w:type="dxa"/>
            <w:vAlign w:val="bottom"/>
            <w:tcBorders>
              <w:top w:val="single" w:sz="8" w:color="0077CC"/>
            </w:tcBorders>
          </w:tcPr>
          <w:p>
            <w:pPr>
              <w:spacing w:after="0"/>
              <w:rPr>
                <w:sz w:val="22"/>
                <w:szCs w:val="22"/>
                <w:color w:val="auto"/>
              </w:rPr>
            </w:pPr>
          </w:p>
        </w:tc>
        <w:tc>
          <w:tcPr>
            <w:tcW w:w="260" w:type="dxa"/>
            <w:vAlign w:val="bottom"/>
            <w:tcBorders>
              <w:top w:val="single" w:sz="8" w:color="0077CC"/>
            </w:tcBorders>
          </w:tcPr>
          <w:p>
            <w:pPr>
              <w:spacing w:after="0"/>
              <w:rPr>
                <w:sz w:val="22"/>
                <w:szCs w:val="22"/>
                <w:color w:val="auto"/>
              </w:rPr>
            </w:pPr>
          </w:p>
        </w:tc>
        <w:tc>
          <w:tcPr>
            <w:tcW w:w="560" w:type="dxa"/>
            <w:vAlign w:val="bottom"/>
            <w:tcBorders>
              <w:top w:val="single" w:sz="8" w:color="0077CC"/>
            </w:tcBorders>
          </w:tcPr>
          <w:p>
            <w:pPr>
              <w:spacing w:after="0"/>
              <w:rPr>
                <w:sz w:val="22"/>
                <w:szCs w:val="22"/>
                <w:color w:val="auto"/>
              </w:rPr>
            </w:pPr>
          </w:p>
        </w:tc>
        <w:tc>
          <w:tcPr>
            <w:tcW w:w="300" w:type="dxa"/>
            <w:vAlign w:val="bottom"/>
            <w:tcBorders>
              <w:top w:val="single" w:sz="8" w:color="0077CC"/>
            </w:tcBorders>
          </w:tcPr>
          <w:p>
            <w:pPr>
              <w:spacing w:after="0"/>
              <w:rPr>
                <w:sz w:val="22"/>
                <w:szCs w:val="22"/>
                <w:color w:val="auto"/>
              </w:rPr>
            </w:pPr>
          </w:p>
        </w:tc>
        <w:tc>
          <w:tcPr>
            <w:tcW w:w="160" w:type="dxa"/>
            <w:vAlign w:val="bottom"/>
            <w:tcBorders>
              <w:top w:val="single" w:sz="8" w:color="0077CC"/>
            </w:tcBorders>
          </w:tcPr>
          <w:p>
            <w:pPr>
              <w:spacing w:after="0"/>
              <w:rPr>
                <w:sz w:val="22"/>
                <w:szCs w:val="22"/>
                <w:color w:val="auto"/>
              </w:rPr>
            </w:pPr>
          </w:p>
        </w:tc>
        <w:tc>
          <w:tcPr>
            <w:tcW w:w="240" w:type="dxa"/>
            <w:vAlign w:val="bottom"/>
            <w:tcBorders>
              <w:top w:val="single" w:sz="8" w:color="0077CC"/>
            </w:tcBorders>
          </w:tcPr>
          <w:p>
            <w:pPr>
              <w:spacing w:after="0"/>
              <w:rPr>
                <w:sz w:val="22"/>
                <w:szCs w:val="22"/>
                <w:color w:val="auto"/>
              </w:rPr>
            </w:pPr>
          </w:p>
        </w:tc>
        <w:tc>
          <w:tcPr>
            <w:tcW w:w="720" w:type="dxa"/>
            <w:vAlign w:val="bottom"/>
            <w:tcBorders>
              <w:top w:val="single" w:sz="8" w:color="0077CC"/>
            </w:tcBorders>
          </w:tcPr>
          <w:p>
            <w:pPr>
              <w:spacing w:after="0"/>
              <w:rPr>
                <w:sz w:val="22"/>
                <w:szCs w:val="22"/>
                <w:color w:val="auto"/>
              </w:rPr>
            </w:pPr>
          </w:p>
        </w:tc>
        <w:tc>
          <w:tcPr>
            <w:tcW w:w="20" w:type="dxa"/>
            <w:vAlign w:val="bottom"/>
            <w:tcBorders>
              <w:top w:val="single" w:sz="8" w:color="0077CC"/>
            </w:tcBorders>
          </w:tcPr>
          <w:p>
            <w:pPr>
              <w:spacing w:after="0"/>
              <w:rPr>
                <w:sz w:val="22"/>
                <w:szCs w:val="22"/>
                <w:color w:val="auto"/>
              </w:rPr>
            </w:pPr>
          </w:p>
        </w:tc>
        <w:tc>
          <w:tcPr>
            <w:tcW w:w="120" w:type="dxa"/>
            <w:vAlign w:val="bottom"/>
            <w:tcBorders>
              <w:top w:val="single" w:sz="8" w:color="0077CC"/>
            </w:tcBorders>
          </w:tcPr>
          <w:p>
            <w:pPr>
              <w:spacing w:after="0"/>
              <w:rPr>
                <w:sz w:val="22"/>
                <w:szCs w:val="22"/>
                <w:color w:val="auto"/>
              </w:rPr>
            </w:pPr>
          </w:p>
        </w:tc>
        <w:tc>
          <w:tcPr>
            <w:tcW w:w="20" w:type="dxa"/>
            <w:vAlign w:val="bottom"/>
            <w:tcBorders>
              <w:top w:val="single" w:sz="8" w:color="0077CC"/>
            </w:tcBorders>
          </w:tcPr>
          <w:p>
            <w:pPr>
              <w:spacing w:after="0"/>
              <w:rPr>
                <w:sz w:val="22"/>
                <w:szCs w:val="22"/>
                <w:color w:val="auto"/>
              </w:rPr>
            </w:pPr>
          </w:p>
        </w:tc>
        <w:tc>
          <w:tcPr>
            <w:tcW w:w="260" w:type="dxa"/>
            <w:vAlign w:val="bottom"/>
          </w:tcPr>
          <w:p>
            <w:pPr>
              <w:spacing w:after="0"/>
              <w:rPr>
                <w:sz w:val="22"/>
                <w:szCs w:val="22"/>
                <w:color w:val="auto"/>
              </w:rPr>
            </w:pPr>
          </w:p>
        </w:tc>
        <w:tc>
          <w:tcPr>
            <w:tcW w:w="280" w:type="dxa"/>
            <w:vAlign w:val="bottom"/>
          </w:tcPr>
          <w:p>
            <w:pPr>
              <w:spacing w:after="0"/>
              <w:rPr>
                <w:sz w:val="22"/>
                <w:szCs w:val="22"/>
                <w:color w:val="auto"/>
              </w:rPr>
            </w:pPr>
          </w:p>
        </w:tc>
        <w:tc>
          <w:tcPr>
            <w:tcW w:w="100" w:type="dxa"/>
            <w:vAlign w:val="bottom"/>
          </w:tcPr>
          <w:p>
            <w:pPr>
              <w:spacing w:after="0"/>
              <w:rPr>
                <w:sz w:val="22"/>
                <w:szCs w:val="22"/>
                <w:color w:val="auto"/>
              </w:rPr>
            </w:pPr>
          </w:p>
        </w:tc>
        <w:tc>
          <w:tcPr>
            <w:tcW w:w="140" w:type="dxa"/>
            <w:vAlign w:val="bottom"/>
          </w:tcPr>
          <w:p>
            <w:pPr>
              <w:spacing w:after="0"/>
              <w:rPr>
                <w:sz w:val="22"/>
                <w:szCs w:val="22"/>
                <w:color w:val="auto"/>
              </w:rPr>
            </w:pPr>
          </w:p>
        </w:tc>
        <w:tc>
          <w:tcPr>
            <w:tcW w:w="460" w:type="dxa"/>
            <w:vAlign w:val="bottom"/>
          </w:tcPr>
          <w:p>
            <w:pPr>
              <w:spacing w:after="0"/>
              <w:rPr>
                <w:sz w:val="22"/>
                <w:szCs w:val="22"/>
                <w:color w:val="auto"/>
              </w:rPr>
            </w:pPr>
          </w:p>
        </w:tc>
        <w:tc>
          <w:tcPr>
            <w:tcW w:w="20" w:type="dxa"/>
            <w:vAlign w:val="bottom"/>
          </w:tcPr>
          <w:p>
            <w:pPr>
              <w:spacing w:after="0"/>
              <w:rPr>
                <w:sz w:val="22"/>
                <w:szCs w:val="22"/>
                <w:color w:val="auto"/>
              </w:rPr>
            </w:pPr>
          </w:p>
        </w:tc>
        <w:tc>
          <w:tcPr>
            <w:tcW w:w="220" w:type="dxa"/>
            <w:vAlign w:val="bottom"/>
          </w:tcPr>
          <w:p>
            <w:pPr>
              <w:spacing w:after="0"/>
              <w:rPr>
                <w:sz w:val="22"/>
                <w:szCs w:val="22"/>
                <w:color w:val="auto"/>
              </w:rPr>
            </w:pPr>
          </w:p>
        </w:tc>
        <w:tc>
          <w:tcPr>
            <w:tcW w:w="3040" w:type="dxa"/>
            <w:vAlign w:val="bottom"/>
            <w:gridSpan w:val="4"/>
          </w:tcPr>
          <w:p>
            <w:pPr>
              <w:spacing w:after="0"/>
              <w:rPr>
                <w:sz w:val="20"/>
                <w:szCs w:val="20"/>
                <w:color w:val="auto"/>
              </w:rPr>
            </w:pPr>
            <w:r>
              <w:rPr>
                <w:rFonts w:ascii="Helvetica" w:cs="Helvetica" w:eastAsia="Helvetica" w:hAnsi="Helvetica"/>
                <w:sz w:val="18"/>
                <w:szCs w:val="18"/>
                <w:color w:val="auto"/>
              </w:rPr>
              <w:t>of the adverse party are unknown.</w:t>
            </w:r>
          </w:p>
        </w:tc>
        <w:tc>
          <w:tcPr>
            <w:tcW w:w="2060" w:type="dxa"/>
            <w:vAlign w:val="bottom"/>
            <w:gridSpan w:val="6"/>
          </w:tcPr>
          <w:p>
            <w:pPr>
              <w:jc w:val="right"/>
              <w:ind w:right="100"/>
              <w:spacing w:after="0"/>
              <w:rPr>
                <w:sz w:val="20"/>
                <w:szCs w:val="20"/>
                <w:color w:val="auto"/>
              </w:rPr>
            </w:pPr>
            <w:r>
              <w:rPr>
                <w:rFonts w:ascii="Helvetica" w:cs="Helvetica" w:eastAsia="Helvetica" w:hAnsi="Helvetica"/>
                <w:sz w:val="18"/>
                <w:szCs w:val="18"/>
                <w:color w:val="auto"/>
              </w:rPr>
              <w:t>Judicial officers cannot</w:t>
            </w:r>
          </w:p>
        </w:tc>
        <w:tc>
          <w:tcPr>
            <w:tcW w:w="0" w:type="dxa"/>
            <w:vAlign w:val="bottom"/>
          </w:tcPr>
          <w:p>
            <w:pPr>
              <w:spacing w:after="0"/>
              <w:rPr>
                <w:sz w:val="1"/>
                <w:szCs w:val="1"/>
                <w:color w:val="auto"/>
              </w:rPr>
            </w:pPr>
          </w:p>
        </w:tc>
      </w:tr>
      <w:tr>
        <w:trPr>
          <w:trHeight w:val="207"/>
        </w:trPr>
        <w:tc>
          <w:tcPr>
            <w:tcW w:w="320" w:type="dxa"/>
            <w:vAlign w:val="bottom"/>
          </w:tcPr>
          <w:p>
            <w:pPr>
              <w:spacing w:after="0"/>
              <w:rPr>
                <w:sz w:val="18"/>
                <w:szCs w:val="18"/>
                <w:color w:val="auto"/>
              </w:rPr>
            </w:pPr>
          </w:p>
        </w:tc>
        <w:tc>
          <w:tcPr>
            <w:tcW w:w="220" w:type="dxa"/>
            <w:vAlign w:val="bottom"/>
          </w:tcPr>
          <w:p>
            <w:pPr>
              <w:spacing w:after="0"/>
              <w:rPr>
                <w:sz w:val="18"/>
                <w:szCs w:val="18"/>
                <w:color w:val="auto"/>
              </w:rPr>
            </w:pPr>
          </w:p>
        </w:tc>
        <w:tc>
          <w:tcPr>
            <w:tcW w:w="120" w:type="dxa"/>
            <w:vAlign w:val="bottom"/>
          </w:tcPr>
          <w:p>
            <w:pPr>
              <w:spacing w:after="0"/>
              <w:rPr>
                <w:sz w:val="18"/>
                <w:szCs w:val="18"/>
                <w:color w:val="auto"/>
              </w:rPr>
            </w:pPr>
          </w:p>
        </w:tc>
        <w:tc>
          <w:tcPr>
            <w:tcW w:w="40" w:type="dxa"/>
            <w:vAlign w:val="bottom"/>
          </w:tcPr>
          <w:p>
            <w:pPr>
              <w:spacing w:after="0"/>
              <w:rPr>
                <w:sz w:val="18"/>
                <w:szCs w:val="18"/>
                <w:color w:val="auto"/>
              </w:rPr>
            </w:pPr>
          </w:p>
        </w:tc>
        <w:tc>
          <w:tcPr>
            <w:tcW w:w="80" w:type="dxa"/>
            <w:vAlign w:val="bottom"/>
          </w:tcPr>
          <w:p>
            <w:pPr>
              <w:spacing w:after="0"/>
              <w:rPr>
                <w:sz w:val="18"/>
                <w:szCs w:val="18"/>
                <w:color w:val="auto"/>
              </w:rPr>
            </w:pPr>
          </w:p>
        </w:tc>
        <w:tc>
          <w:tcPr>
            <w:tcW w:w="440" w:type="dxa"/>
            <w:vAlign w:val="bottom"/>
          </w:tcPr>
          <w:p>
            <w:pPr>
              <w:spacing w:after="0"/>
              <w:rPr>
                <w:sz w:val="18"/>
                <w:szCs w:val="18"/>
                <w:color w:val="auto"/>
              </w:rPr>
            </w:pPr>
          </w:p>
        </w:tc>
        <w:tc>
          <w:tcPr>
            <w:tcW w:w="140" w:type="dxa"/>
            <w:vAlign w:val="bottom"/>
          </w:tcPr>
          <w:p>
            <w:pPr>
              <w:spacing w:after="0"/>
              <w:rPr>
                <w:sz w:val="18"/>
                <w:szCs w:val="18"/>
                <w:color w:val="auto"/>
              </w:rPr>
            </w:pPr>
          </w:p>
        </w:tc>
        <w:tc>
          <w:tcPr>
            <w:tcW w:w="260" w:type="dxa"/>
            <w:vAlign w:val="bottom"/>
          </w:tcPr>
          <w:p>
            <w:pPr>
              <w:spacing w:after="0"/>
              <w:rPr>
                <w:sz w:val="18"/>
                <w:szCs w:val="18"/>
                <w:color w:val="auto"/>
              </w:rPr>
            </w:pPr>
          </w:p>
        </w:tc>
        <w:tc>
          <w:tcPr>
            <w:tcW w:w="560" w:type="dxa"/>
            <w:vAlign w:val="bottom"/>
          </w:tcPr>
          <w:p>
            <w:pPr>
              <w:spacing w:after="0"/>
              <w:rPr>
                <w:sz w:val="18"/>
                <w:szCs w:val="18"/>
                <w:color w:val="auto"/>
              </w:rPr>
            </w:pPr>
          </w:p>
        </w:tc>
        <w:tc>
          <w:tcPr>
            <w:tcW w:w="300" w:type="dxa"/>
            <w:vAlign w:val="bottom"/>
          </w:tcPr>
          <w:p>
            <w:pPr>
              <w:spacing w:after="0"/>
              <w:rPr>
                <w:sz w:val="18"/>
                <w:szCs w:val="18"/>
                <w:color w:val="auto"/>
              </w:rPr>
            </w:pPr>
          </w:p>
        </w:tc>
        <w:tc>
          <w:tcPr>
            <w:tcW w:w="160" w:type="dxa"/>
            <w:vAlign w:val="bottom"/>
          </w:tcPr>
          <w:p>
            <w:pPr>
              <w:spacing w:after="0"/>
              <w:rPr>
                <w:sz w:val="18"/>
                <w:szCs w:val="18"/>
                <w:color w:val="auto"/>
              </w:rPr>
            </w:pPr>
          </w:p>
        </w:tc>
        <w:tc>
          <w:tcPr>
            <w:tcW w:w="240" w:type="dxa"/>
            <w:vAlign w:val="bottom"/>
          </w:tcPr>
          <w:p>
            <w:pPr>
              <w:spacing w:after="0"/>
              <w:rPr>
                <w:sz w:val="18"/>
                <w:szCs w:val="18"/>
                <w:color w:val="auto"/>
              </w:rPr>
            </w:pPr>
          </w:p>
        </w:tc>
        <w:tc>
          <w:tcPr>
            <w:tcW w:w="720" w:type="dxa"/>
            <w:vAlign w:val="bottom"/>
          </w:tcPr>
          <w:p>
            <w:pPr>
              <w:spacing w:after="0"/>
              <w:rPr>
                <w:sz w:val="18"/>
                <w:szCs w:val="18"/>
                <w:color w:val="auto"/>
              </w:rPr>
            </w:pPr>
          </w:p>
        </w:tc>
        <w:tc>
          <w:tcPr>
            <w:tcW w:w="20" w:type="dxa"/>
            <w:vAlign w:val="bottom"/>
          </w:tcPr>
          <w:p>
            <w:pPr>
              <w:spacing w:after="0"/>
              <w:rPr>
                <w:sz w:val="18"/>
                <w:szCs w:val="18"/>
                <w:color w:val="auto"/>
              </w:rPr>
            </w:pPr>
          </w:p>
        </w:tc>
        <w:tc>
          <w:tcPr>
            <w:tcW w:w="120" w:type="dxa"/>
            <w:vAlign w:val="bottom"/>
          </w:tcPr>
          <w:p>
            <w:pPr>
              <w:spacing w:after="0"/>
              <w:rPr>
                <w:sz w:val="18"/>
                <w:szCs w:val="18"/>
                <w:color w:val="auto"/>
              </w:rPr>
            </w:pPr>
          </w:p>
        </w:tc>
        <w:tc>
          <w:tcPr>
            <w:tcW w:w="20" w:type="dxa"/>
            <w:vAlign w:val="bottom"/>
          </w:tcPr>
          <w:p>
            <w:pPr>
              <w:spacing w:after="0"/>
              <w:rPr>
                <w:sz w:val="18"/>
                <w:szCs w:val="18"/>
                <w:color w:val="auto"/>
              </w:rPr>
            </w:pPr>
          </w:p>
        </w:tc>
        <w:tc>
          <w:tcPr>
            <w:tcW w:w="260" w:type="dxa"/>
            <w:vAlign w:val="bottom"/>
          </w:tcPr>
          <w:p>
            <w:pPr>
              <w:spacing w:after="0"/>
              <w:rPr>
                <w:sz w:val="18"/>
                <w:szCs w:val="18"/>
                <w:color w:val="auto"/>
              </w:rPr>
            </w:pPr>
          </w:p>
        </w:tc>
        <w:tc>
          <w:tcPr>
            <w:tcW w:w="280" w:type="dxa"/>
            <w:vAlign w:val="bottom"/>
          </w:tcPr>
          <w:p>
            <w:pPr>
              <w:spacing w:after="0"/>
              <w:rPr>
                <w:sz w:val="18"/>
                <w:szCs w:val="18"/>
                <w:color w:val="auto"/>
              </w:rPr>
            </w:pPr>
          </w:p>
        </w:tc>
        <w:tc>
          <w:tcPr>
            <w:tcW w:w="100" w:type="dxa"/>
            <w:vAlign w:val="bottom"/>
          </w:tcPr>
          <w:p>
            <w:pPr>
              <w:spacing w:after="0"/>
              <w:rPr>
                <w:sz w:val="18"/>
                <w:szCs w:val="18"/>
                <w:color w:val="auto"/>
              </w:rPr>
            </w:pPr>
          </w:p>
        </w:tc>
        <w:tc>
          <w:tcPr>
            <w:tcW w:w="140" w:type="dxa"/>
            <w:vAlign w:val="bottom"/>
          </w:tcPr>
          <w:p>
            <w:pPr>
              <w:spacing w:after="0"/>
              <w:rPr>
                <w:sz w:val="18"/>
                <w:szCs w:val="18"/>
                <w:color w:val="auto"/>
              </w:rPr>
            </w:pPr>
          </w:p>
        </w:tc>
        <w:tc>
          <w:tcPr>
            <w:tcW w:w="460" w:type="dxa"/>
            <w:vAlign w:val="bottom"/>
          </w:tcPr>
          <w:p>
            <w:pPr>
              <w:spacing w:after="0"/>
              <w:rPr>
                <w:sz w:val="18"/>
                <w:szCs w:val="18"/>
                <w:color w:val="auto"/>
              </w:rPr>
            </w:pPr>
          </w:p>
        </w:tc>
        <w:tc>
          <w:tcPr>
            <w:tcW w:w="20" w:type="dxa"/>
            <w:vAlign w:val="bottom"/>
          </w:tcPr>
          <w:p>
            <w:pPr>
              <w:spacing w:after="0"/>
              <w:rPr>
                <w:sz w:val="18"/>
                <w:szCs w:val="18"/>
                <w:color w:val="auto"/>
              </w:rPr>
            </w:pPr>
          </w:p>
        </w:tc>
        <w:tc>
          <w:tcPr>
            <w:tcW w:w="220" w:type="dxa"/>
            <w:vAlign w:val="bottom"/>
          </w:tcPr>
          <w:p>
            <w:pPr>
              <w:spacing w:after="0"/>
              <w:rPr>
                <w:sz w:val="18"/>
                <w:szCs w:val="18"/>
                <w:color w:val="auto"/>
              </w:rPr>
            </w:pPr>
          </w:p>
        </w:tc>
        <w:tc>
          <w:tcPr>
            <w:tcW w:w="5100" w:type="dxa"/>
            <w:vAlign w:val="bottom"/>
            <w:gridSpan w:val="10"/>
          </w:tcPr>
          <w:p>
            <w:pPr>
              <w:spacing w:after="0"/>
              <w:rPr>
                <w:sz w:val="20"/>
                <w:szCs w:val="20"/>
                <w:color w:val="auto"/>
              </w:rPr>
            </w:pPr>
            <w:r>
              <w:rPr>
                <w:rFonts w:ascii="Helvetica" w:cs="Helvetica" w:eastAsia="Helvetica" w:hAnsi="Helvetica"/>
                <w:sz w:val="18"/>
                <w:szCs w:val="18"/>
                <w:color w:val="auto"/>
              </w:rPr>
              <w:t>measure the costs and benefits to the requester and so cannot</w:t>
            </w:r>
          </w:p>
        </w:tc>
        <w:tc>
          <w:tcPr>
            <w:tcW w:w="0" w:type="dxa"/>
            <w:vAlign w:val="bottom"/>
          </w:tcPr>
          <w:p>
            <w:pPr>
              <w:spacing w:after="0"/>
              <w:rPr>
                <w:sz w:val="1"/>
                <w:szCs w:val="1"/>
                <w:color w:val="auto"/>
              </w:rPr>
            </w:pPr>
          </w:p>
        </w:tc>
      </w:tr>
      <w:tr>
        <w:trPr>
          <w:trHeight w:val="116"/>
        </w:trPr>
        <w:tc>
          <w:tcPr>
            <w:tcW w:w="320" w:type="dxa"/>
            <w:vAlign w:val="bottom"/>
            <w:tcBorders>
              <w:bottom w:val="single" w:sz="8" w:color="auto"/>
            </w:tcBorders>
          </w:tcPr>
          <w:p>
            <w:pPr>
              <w:spacing w:after="0"/>
              <w:rPr>
                <w:sz w:val="10"/>
                <w:szCs w:val="10"/>
                <w:color w:val="auto"/>
              </w:rPr>
            </w:pPr>
          </w:p>
        </w:tc>
        <w:tc>
          <w:tcPr>
            <w:tcW w:w="220" w:type="dxa"/>
            <w:vAlign w:val="bottom"/>
            <w:tcBorders>
              <w:bottom w:val="single" w:sz="8" w:color="auto"/>
            </w:tcBorders>
          </w:tcPr>
          <w:p>
            <w:pPr>
              <w:spacing w:after="0"/>
              <w:rPr>
                <w:sz w:val="10"/>
                <w:szCs w:val="10"/>
                <w:color w:val="auto"/>
              </w:rPr>
            </w:pPr>
          </w:p>
        </w:tc>
        <w:tc>
          <w:tcPr>
            <w:tcW w:w="120" w:type="dxa"/>
            <w:vAlign w:val="bottom"/>
            <w:tcBorders>
              <w:bottom w:val="single" w:sz="8" w:color="auto"/>
            </w:tcBorders>
          </w:tcPr>
          <w:p>
            <w:pPr>
              <w:spacing w:after="0"/>
              <w:rPr>
                <w:sz w:val="10"/>
                <w:szCs w:val="10"/>
                <w:color w:val="auto"/>
              </w:rPr>
            </w:pPr>
          </w:p>
        </w:tc>
        <w:tc>
          <w:tcPr>
            <w:tcW w:w="40" w:type="dxa"/>
            <w:vAlign w:val="bottom"/>
            <w:tcBorders>
              <w:bottom w:val="single" w:sz="8" w:color="auto"/>
            </w:tcBorders>
          </w:tcPr>
          <w:p>
            <w:pPr>
              <w:spacing w:after="0"/>
              <w:rPr>
                <w:sz w:val="10"/>
                <w:szCs w:val="10"/>
                <w:color w:val="auto"/>
              </w:rPr>
            </w:pPr>
          </w:p>
        </w:tc>
        <w:tc>
          <w:tcPr>
            <w:tcW w:w="80" w:type="dxa"/>
            <w:vAlign w:val="bottom"/>
            <w:tcBorders>
              <w:bottom w:val="single" w:sz="8" w:color="auto"/>
            </w:tcBorders>
          </w:tcPr>
          <w:p>
            <w:pPr>
              <w:spacing w:after="0"/>
              <w:rPr>
                <w:sz w:val="10"/>
                <w:szCs w:val="10"/>
                <w:color w:val="auto"/>
              </w:rPr>
            </w:pPr>
          </w:p>
        </w:tc>
        <w:tc>
          <w:tcPr>
            <w:tcW w:w="440" w:type="dxa"/>
            <w:vAlign w:val="bottom"/>
            <w:tcBorders>
              <w:bottom w:val="single" w:sz="8" w:color="auto"/>
            </w:tcBorders>
          </w:tcPr>
          <w:p>
            <w:pPr>
              <w:spacing w:after="0"/>
              <w:rPr>
                <w:sz w:val="10"/>
                <w:szCs w:val="10"/>
                <w:color w:val="auto"/>
              </w:rPr>
            </w:pPr>
          </w:p>
        </w:tc>
        <w:tc>
          <w:tcPr>
            <w:tcW w:w="140" w:type="dxa"/>
            <w:vAlign w:val="bottom"/>
            <w:tcBorders>
              <w:bottom w:val="single" w:sz="8" w:color="auto"/>
            </w:tcBorders>
          </w:tcPr>
          <w:p>
            <w:pPr>
              <w:spacing w:after="0"/>
              <w:rPr>
                <w:sz w:val="10"/>
                <w:szCs w:val="10"/>
                <w:color w:val="auto"/>
              </w:rPr>
            </w:pPr>
          </w:p>
        </w:tc>
        <w:tc>
          <w:tcPr>
            <w:tcW w:w="260" w:type="dxa"/>
            <w:vAlign w:val="bottom"/>
            <w:tcBorders>
              <w:bottom w:val="single" w:sz="8" w:color="auto"/>
            </w:tcBorders>
          </w:tcPr>
          <w:p>
            <w:pPr>
              <w:spacing w:after="0"/>
              <w:rPr>
                <w:sz w:val="10"/>
                <w:szCs w:val="10"/>
                <w:color w:val="auto"/>
              </w:rPr>
            </w:pPr>
          </w:p>
        </w:tc>
        <w:tc>
          <w:tcPr>
            <w:tcW w:w="560" w:type="dxa"/>
            <w:vAlign w:val="bottom"/>
            <w:tcBorders>
              <w:bottom w:val="single" w:sz="8" w:color="auto"/>
            </w:tcBorders>
          </w:tcPr>
          <w:p>
            <w:pPr>
              <w:spacing w:after="0"/>
              <w:rPr>
                <w:sz w:val="10"/>
                <w:szCs w:val="10"/>
                <w:color w:val="auto"/>
              </w:rPr>
            </w:pPr>
          </w:p>
        </w:tc>
        <w:tc>
          <w:tcPr>
            <w:tcW w:w="300" w:type="dxa"/>
            <w:vAlign w:val="bottom"/>
            <w:tcBorders>
              <w:bottom w:val="single" w:sz="8" w:color="auto"/>
            </w:tcBorders>
          </w:tcPr>
          <w:p>
            <w:pPr>
              <w:spacing w:after="0"/>
              <w:rPr>
                <w:sz w:val="10"/>
                <w:szCs w:val="10"/>
                <w:color w:val="auto"/>
              </w:rPr>
            </w:pPr>
          </w:p>
        </w:tc>
        <w:tc>
          <w:tcPr>
            <w:tcW w:w="160" w:type="dxa"/>
            <w:vAlign w:val="bottom"/>
            <w:tcBorders>
              <w:bottom w:val="single" w:sz="8" w:color="auto"/>
            </w:tcBorders>
          </w:tcPr>
          <w:p>
            <w:pPr>
              <w:spacing w:after="0"/>
              <w:rPr>
                <w:sz w:val="10"/>
                <w:szCs w:val="10"/>
                <w:color w:val="auto"/>
              </w:rPr>
            </w:pPr>
          </w:p>
        </w:tc>
        <w:tc>
          <w:tcPr>
            <w:tcW w:w="240" w:type="dxa"/>
            <w:vAlign w:val="bottom"/>
            <w:tcBorders>
              <w:bottom w:val="single" w:sz="8" w:color="auto"/>
            </w:tcBorders>
          </w:tcPr>
          <w:p>
            <w:pPr>
              <w:spacing w:after="0"/>
              <w:rPr>
                <w:sz w:val="10"/>
                <w:szCs w:val="10"/>
                <w:color w:val="auto"/>
              </w:rPr>
            </w:pPr>
          </w:p>
        </w:tc>
        <w:tc>
          <w:tcPr>
            <w:tcW w:w="720" w:type="dxa"/>
            <w:vAlign w:val="bottom"/>
          </w:tcPr>
          <w:p>
            <w:pPr>
              <w:spacing w:after="0"/>
              <w:rPr>
                <w:sz w:val="10"/>
                <w:szCs w:val="10"/>
                <w:color w:val="auto"/>
              </w:rPr>
            </w:pPr>
          </w:p>
        </w:tc>
        <w:tc>
          <w:tcPr>
            <w:tcW w:w="2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20" w:type="dxa"/>
            <w:vAlign w:val="bottom"/>
          </w:tcPr>
          <w:p>
            <w:pPr>
              <w:spacing w:after="0"/>
              <w:rPr>
                <w:sz w:val="10"/>
                <w:szCs w:val="10"/>
                <w:color w:val="auto"/>
              </w:rPr>
            </w:pPr>
          </w:p>
        </w:tc>
        <w:tc>
          <w:tcPr>
            <w:tcW w:w="260" w:type="dxa"/>
            <w:vAlign w:val="bottom"/>
          </w:tcPr>
          <w:p>
            <w:pPr>
              <w:spacing w:after="0"/>
              <w:rPr>
                <w:sz w:val="10"/>
                <w:szCs w:val="10"/>
                <w:color w:val="auto"/>
              </w:rPr>
            </w:pPr>
          </w:p>
        </w:tc>
        <w:tc>
          <w:tcPr>
            <w:tcW w:w="280" w:type="dxa"/>
            <w:vAlign w:val="bottom"/>
          </w:tcPr>
          <w:p>
            <w:pPr>
              <w:spacing w:after="0"/>
              <w:rPr>
                <w:sz w:val="10"/>
                <w:szCs w:val="10"/>
                <w:color w:val="auto"/>
              </w:rPr>
            </w:pPr>
          </w:p>
        </w:tc>
        <w:tc>
          <w:tcPr>
            <w:tcW w:w="100" w:type="dxa"/>
            <w:vAlign w:val="bottom"/>
          </w:tcPr>
          <w:p>
            <w:pPr>
              <w:spacing w:after="0"/>
              <w:rPr>
                <w:sz w:val="10"/>
                <w:szCs w:val="10"/>
                <w:color w:val="auto"/>
              </w:rPr>
            </w:pPr>
          </w:p>
        </w:tc>
        <w:tc>
          <w:tcPr>
            <w:tcW w:w="140" w:type="dxa"/>
            <w:vAlign w:val="bottom"/>
          </w:tcPr>
          <w:p>
            <w:pPr>
              <w:spacing w:after="0"/>
              <w:rPr>
                <w:sz w:val="10"/>
                <w:szCs w:val="10"/>
                <w:color w:val="auto"/>
              </w:rPr>
            </w:pPr>
          </w:p>
        </w:tc>
        <w:tc>
          <w:tcPr>
            <w:tcW w:w="460" w:type="dxa"/>
            <w:vAlign w:val="bottom"/>
          </w:tcPr>
          <w:p>
            <w:pPr>
              <w:spacing w:after="0"/>
              <w:rPr>
                <w:sz w:val="10"/>
                <w:szCs w:val="10"/>
                <w:color w:val="auto"/>
              </w:rPr>
            </w:pPr>
          </w:p>
        </w:tc>
        <w:tc>
          <w:tcPr>
            <w:tcW w:w="20" w:type="dxa"/>
            <w:vAlign w:val="bottom"/>
          </w:tcPr>
          <w:p>
            <w:pPr>
              <w:spacing w:after="0"/>
              <w:rPr>
                <w:sz w:val="10"/>
                <w:szCs w:val="10"/>
                <w:color w:val="auto"/>
              </w:rPr>
            </w:pPr>
          </w:p>
        </w:tc>
        <w:tc>
          <w:tcPr>
            <w:tcW w:w="220" w:type="dxa"/>
            <w:vAlign w:val="bottom"/>
          </w:tcPr>
          <w:p>
            <w:pPr>
              <w:spacing w:after="0"/>
              <w:rPr>
                <w:sz w:val="10"/>
                <w:szCs w:val="10"/>
                <w:color w:val="auto"/>
              </w:rPr>
            </w:pPr>
          </w:p>
        </w:tc>
        <w:tc>
          <w:tcPr>
            <w:tcW w:w="5100" w:type="dxa"/>
            <w:vAlign w:val="bottom"/>
            <w:gridSpan w:val="10"/>
            <w:vMerge w:val="restart"/>
          </w:tcPr>
          <w:p>
            <w:pPr>
              <w:spacing w:after="0"/>
              <w:rPr>
                <w:sz w:val="20"/>
                <w:szCs w:val="20"/>
                <w:color w:val="auto"/>
              </w:rPr>
            </w:pPr>
            <w:r>
              <w:rPr>
                <w:rFonts w:ascii="Helvetica" w:cs="Helvetica" w:eastAsia="Helvetica" w:hAnsi="Helvetica"/>
                <w:sz w:val="18"/>
                <w:szCs w:val="18"/>
                <w:color w:val="auto"/>
              </w:rPr>
              <w:t>isolate impositional requests.  Requesters have no reason to</w:t>
            </w:r>
          </w:p>
        </w:tc>
        <w:tc>
          <w:tcPr>
            <w:tcW w:w="0" w:type="dxa"/>
            <w:vAlign w:val="bottom"/>
          </w:tcPr>
          <w:p>
            <w:pPr>
              <w:spacing w:after="0"/>
              <w:rPr>
                <w:sz w:val="1"/>
                <w:szCs w:val="1"/>
                <w:color w:val="auto"/>
              </w:rPr>
            </w:pPr>
          </w:p>
        </w:tc>
      </w:tr>
      <w:tr>
        <w:trPr>
          <w:trHeight w:val="104"/>
        </w:trPr>
        <w:tc>
          <w:tcPr>
            <w:tcW w:w="320" w:type="dxa"/>
            <w:vAlign w:val="bottom"/>
          </w:tcPr>
          <w:p>
            <w:pPr>
              <w:spacing w:after="0"/>
              <w:rPr>
                <w:sz w:val="9"/>
                <w:szCs w:val="9"/>
                <w:color w:val="auto"/>
              </w:rPr>
            </w:pPr>
          </w:p>
        </w:tc>
        <w:tc>
          <w:tcPr>
            <w:tcW w:w="220" w:type="dxa"/>
            <w:vAlign w:val="bottom"/>
          </w:tcPr>
          <w:p>
            <w:pPr>
              <w:spacing w:after="0"/>
              <w:rPr>
                <w:sz w:val="9"/>
                <w:szCs w:val="9"/>
                <w:color w:val="auto"/>
              </w:rPr>
            </w:pPr>
          </w:p>
        </w:tc>
        <w:tc>
          <w:tcPr>
            <w:tcW w:w="120" w:type="dxa"/>
            <w:vAlign w:val="bottom"/>
          </w:tcPr>
          <w:p>
            <w:pPr>
              <w:spacing w:after="0"/>
              <w:rPr>
                <w:sz w:val="9"/>
                <w:szCs w:val="9"/>
                <w:color w:val="auto"/>
              </w:rPr>
            </w:pPr>
          </w:p>
        </w:tc>
        <w:tc>
          <w:tcPr>
            <w:tcW w:w="40" w:type="dxa"/>
            <w:vAlign w:val="bottom"/>
          </w:tcPr>
          <w:p>
            <w:pPr>
              <w:spacing w:after="0"/>
              <w:rPr>
                <w:sz w:val="9"/>
                <w:szCs w:val="9"/>
                <w:color w:val="auto"/>
              </w:rPr>
            </w:pPr>
          </w:p>
        </w:tc>
        <w:tc>
          <w:tcPr>
            <w:tcW w:w="80" w:type="dxa"/>
            <w:vAlign w:val="bottom"/>
          </w:tcPr>
          <w:p>
            <w:pPr>
              <w:spacing w:after="0"/>
              <w:rPr>
                <w:sz w:val="9"/>
                <w:szCs w:val="9"/>
                <w:color w:val="auto"/>
              </w:rPr>
            </w:pPr>
          </w:p>
        </w:tc>
        <w:tc>
          <w:tcPr>
            <w:tcW w:w="440" w:type="dxa"/>
            <w:vAlign w:val="bottom"/>
          </w:tcPr>
          <w:p>
            <w:pPr>
              <w:spacing w:after="0"/>
              <w:rPr>
                <w:sz w:val="9"/>
                <w:szCs w:val="9"/>
                <w:color w:val="auto"/>
              </w:rPr>
            </w:pPr>
          </w:p>
        </w:tc>
        <w:tc>
          <w:tcPr>
            <w:tcW w:w="140" w:type="dxa"/>
            <w:vAlign w:val="bottom"/>
          </w:tcPr>
          <w:p>
            <w:pPr>
              <w:spacing w:after="0"/>
              <w:rPr>
                <w:sz w:val="9"/>
                <w:szCs w:val="9"/>
                <w:color w:val="auto"/>
              </w:rPr>
            </w:pPr>
          </w:p>
        </w:tc>
        <w:tc>
          <w:tcPr>
            <w:tcW w:w="260" w:type="dxa"/>
            <w:vAlign w:val="bottom"/>
          </w:tcPr>
          <w:p>
            <w:pPr>
              <w:spacing w:after="0"/>
              <w:rPr>
                <w:sz w:val="9"/>
                <w:szCs w:val="9"/>
                <w:color w:val="auto"/>
              </w:rPr>
            </w:pPr>
          </w:p>
        </w:tc>
        <w:tc>
          <w:tcPr>
            <w:tcW w:w="560" w:type="dxa"/>
            <w:vAlign w:val="bottom"/>
          </w:tcPr>
          <w:p>
            <w:pPr>
              <w:spacing w:after="0"/>
              <w:rPr>
                <w:sz w:val="9"/>
                <w:szCs w:val="9"/>
                <w:color w:val="auto"/>
              </w:rPr>
            </w:pPr>
          </w:p>
        </w:tc>
        <w:tc>
          <w:tcPr>
            <w:tcW w:w="300" w:type="dxa"/>
            <w:vAlign w:val="bottom"/>
          </w:tcPr>
          <w:p>
            <w:pPr>
              <w:spacing w:after="0"/>
              <w:rPr>
                <w:sz w:val="9"/>
                <w:szCs w:val="9"/>
                <w:color w:val="auto"/>
              </w:rPr>
            </w:pPr>
          </w:p>
        </w:tc>
        <w:tc>
          <w:tcPr>
            <w:tcW w:w="160" w:type="dxa"/>
            <w:vAlign w:val="bottom"/>
          </w:tcPr>
          <w:p>
            <w:pPr>
              <w:spacing w:after="0"/>
              <w:rPr>
                <w:sz w:val="9"/>
                <w:szCs w:val="9"/>
                <w:color w:val="auto"/>
              </w:rPr>
            </w:pPr>
          </w:p>
        </w:tc>
        <w:tc>
          <w:tcPr>
            <w:tcW w:w="240" w:type="dxa"/>
            <w:vAlign w:val="bottom"/>
          </w:tcPr>
          <w:p>
            <w:pPr>
              <w:spacing w:after="0"/>
              <w:rPr>
                <w:sz w:val="9"/>
                <w:szCs w:val="9"/>
                <w:color w:val="auto"/>
              </w:rPr>
            </w:pPr>
          </w:p>
        </w:tc>
        <w:tc>
          <w:tcPr>
            <w:tcW w:w="720" w:type="dxa"/>
            <w:vAlign w:val="bottom"/>
          </w:tcPr>
          <w:p>
            <w:pPr>
              <w:spacing w:after="0"/>
              <w:rPr>
                <w:sz w:val="9"/>
                <w:szCs w:val="9"/>
                <w:color w:val="auto"/>
              </w:rPr>
            </w:pPr>
          </w:p>
        </w:tc>
        <w:tc>
          <w:tcPr>
            <w:tcW w:w="20" w:type="dxa"/>
            <w:vAlign w:val="bottom"/>
          </w:tcPr>
          <w:p>
            <w:pPr>
              <w:spacing w:after="0"/>
              <w:rPr>
                <w:sz w:val="9"/>
                <w:szCs w:val="9"/>
                <w:color w:val="auto"/>
              </w:rPr>
            </w:pPr>
          </w:p>
        </w:tc>
        <w:tc>
          <w:tcPr>
            <w:tcW w:w="120" w:type="dxa"/>
            <w:vAlign w:val="bottom"/>
          </w:tcPr>
          <w:p>
            <w:pPr>
              <w:spacing w:after="0"/>
              <w:rPr>
                <w:sz w:val="9"/>
                <w:szCs w:val="9"/>
                <w:color w:val="auto"/>
              </w:rPr>
            </w:pPr>
          </w:p>
        </w:tc>
        <w:tc>
          <w:tcPr>
            <w:tcW w:w="20" w:type="dxa"/>
            <w:vAlign w:val="bottom"/>
          </w:tcPr>
          <w:p>
            <w:pPr>
              <w:spacing w:after="0"/>
              <w:rPr>
                <w:sz w:val="9"/>
                <w:szCs w:val="9"/>
                <w:color w:val="auto"/>
              </w:rPr>
            </w:pPr>
          </w:p>
        </w:tc>
        <w:tc>
          <w:tcPr>
            <w:tcW w:w="260" w:type="dxa"/>
            <w:vAlign w:val="bottom"/>
          </w:tcPr>
          <w:p>
            <w:pPr>
              <w:spacing w:after="0"/>
              <w:rPr>
                <w:sz w:val="9"/>
                <w:szCs w:val="9"/>
                <w:color w:val="auto"/>
              </w:rPr>
            </w:pPr>
          </w:p>
        </w:tc>
        <w:tc>
          <w:tcPr>
            <w:tcW w:w="280" w:type="dxa"/>
            <w:vAlign w:val="bottom"/>
          </w:tcPr>
          <w:p>
            <w:pPr>
              <w:spacing w:after="0"/>
              <w:rPr>
                <w:sz w:val="9"/>
                <w:szCs w:val="9"/>
                <w:color w:val="auto"/>
              </w:rPr>
            </w:pPr>
          </w:p>
        </w:tc>
        <w:tc>
          <w:tcPr>
            <w:tcW w:w="100" w:type="dxa"/>
            <w:vAlign w:val="bottom"/>
          </w:tcPr>
          <w:p>
            <w:pPr>
              <w:spacing w:after="0"/>
              <w:rPr>
                <w:sz w:val="9"/>
                <w:szCs w:val="9"/>
                <w:color w:val="auto"/>
              </w:rPr>
            </w:pPr>
          </w:p>
        </w:tc>
        <w:tc>
          <w:tcPr>
            <w:tcW w:w="140" w:type="dxa"/>
            <w:vAlign w:val="bottom"/>
          </w:tcPr>
          <w:p>
            <w:pPr>
              <w:spacing w:after="0"/>
              <w:rPr>
                <w:sz w:val="9"/>
                <w:szCs w:val="9"/>
                <w:color w:val="auto"/>
              </w:rPr>
            </w:pPr>
          </w:p>
        </w:tc>
        <w:tc>
          <w:tcPr>
            <w:tcW w:w="460" w:type="dxa"/>
            <w:vAlign w:val="bottom"/>
          </w:tcPr>
          <w:p>
            <w:pPr>
              <w:spacing w:after="0"/>
              <w:rPr>
                <w:sz w:val="9"/>
                <w:szCs w:val="9"/>
                <w:color w:val="auto"/>
              </w:rPr>
            </w:pPr>
          </w:p>
        </w:tc>
        <w:tc>
          <w:tcPr>
            <w:tcW w:w="20" w:type="dxa"/>
            <w:vAlign w:val="bottom"/>
          </w:tcPr>
          <w:p>
            <w:pPr>
              <w:spacing w:after="0"/>
              <w:rPr>
                <w:sz w:val="9"/>
                <w:szCs w:val="9"/>
                <w:color w:val="auto"/>
              </w:rPr>
            </w:pPr>
          </w:p>
        </w:tc>
        <w:tc>
          <w:tcPr>
            <w:tcW w:w="220" w:type="dxa"/>
            <w:vAlign w:val="bottom"/>
          </w:tcPr>
          <w:p>
            <w:pPr>
              <w:spacing w:after="0"/>
              <w:rPr>
                <w:sz w:val="9"/>
                <w:szCs w:val="9"/>
                <w:color w:val="auto"/>
              </w:rPr>
            </w:pPr>
          </w:p>
        </w:tc>
        <w:tc>
          <w:tcPr>
            <w:tcW w:w="5100" w:type="dxa"/>
            <w:vAlign w:val="bottom"/>
            <w:gridSpan w:val="10"/>
            <w:vMerge w:val="continue"/>
          </w:tcPr>
          <w:p>
            <w:pPr>
              <w:spacing w:after="0"/>
              <w:rPr>
                <w:sz w:val="9"/>
                <w:szCs w:val="9"/>
                <w:color w:val="auto"/>
              </w:rPr>
            </w:pPr>
          </w:p>
        </w:tc>
        <w:tc>
          <w:tcPr>
            <w:tcW w:w="0" w:type="dxa"/>
            <w:vAlign w:val="bottom"/>
          </w:tcPr>
          <w:p>
            <w:pPr>
              <w:spacing w:after="0"/>
              <w:rPr>
                <w:sz w:val="1"/>
                <w:szCs w:val="1"/>
                <w:color w:val="auto"/>
              </w:rPr>
            </w:pPr>
          </w:p>
        </w:tc>
      </w:tr>
      <w:tr>
        <w:trPr>
          <w:trHeight w:val="240"/>
        </w:trPr>
        <w:tc>
          <w:tcPr>
            <w:tcW w:w="320" w:type="dxa"/>
            <w:vAlign w:val="bottom"/>
          </w:tcPr>
          <w:p>
            <w:pPr>
              <w:spacing w:after="0"/>
              <w:rPr>
                <w:sz w:val="20"/>
                <w:szCs w:val="20"/>
                <w:color w:val="auto"/>
              </w:rPr>
            </w:pPr>
          </w:p>
        </w:tc>
        <w:tc>
          <w:tcPr>
            <w:tcW w:w="220" w:type="dxa"/>
            <w:vAlign w:val="bottom"/>
          </w:tcPr>
          <w:p>
            <w:pPr>
              <w:spacing w:after="0"/>
              <w:rPr>
                <w:sz w:val="20"/>
                <w:szCs w:val="20"/>
                <w:color w:val="auto"/>
              </w:rPr>
            </w:pPr>
          </w:p>
        </w:tc>
        <w:tc>
          <w:tcPr>
            <w:tcW w:w="120" w:type="dxa"/>
            <w:vAlign w:val="bottom"/>
          </w:tcPr>
          <w:p>
            <w:pPr>
              <w:spacing w:after="0"/>
              <w:rPr>
                <w:sz w:val="20"/>
                <w:szCs w:val="20"/>
                <w:color w:val="auto"/>
              </w:rPr>
            </w:pPr>
          </w:p>
        </w:tc>
        <w:tc>
          <w:tcPr>
            <w:tcW w:w="40" w:type="dxa"/>
            <w:vAlign w:val="bottom"/>
          </w:tcPr>
          <w:p>
            <w:pPr>
              <w:spacing w:after="0"/>
              <w:rPr>
                <w:sz w:val="20"/>
                <w:szCs w:val="20"/>
                <w:color w:val="auto"/>
              </w:rPr>
            </w:pPr>
          </w:p>
        </w:tc>
        <w:tc>
          <w:tcPr>
            <w:tcW w:w="80" w:type="dxa"/>
            <w:vAlign w:val="bottom"/>
          </w:tcPr>
          <w:p>
            <w:pPr>
              <w:spacing w:after="0"/>
              <w:rPr>
                <w:sz w:val="20"/>
                <w:szCs w:val="20"/>
                <w:color w:val="auto"/>
              </w:rPr>
            </w:pPr>
          </w:p>
        </w:tc>
        <w:tc>
          <w:tcPr>
            <w:tcW w:w="440" w:type="dxa"/>
            <w:vAlign w:val="bottom"/>
          </w:tcPr>
          <w:p>
            <w:pPr>
              <w:spacing w:after="0"/>
              <w:rPr>
                <w:sz w:val="20"/>
                <w:szCs w:val="20"/>
                <w:color w:val="auto"/>
              </w:rPr>
            </w:pPr>
          </w:p>
        </w:tc>
        <w:tc>
          <w:tcPr>
            <w:tcW w:w="140" w:type="dxa"/>
            <w:vAlign w:val="bottom"/>
          </w:tcPr>
          <w:p>
            <w:pPr>
              <w:spacing w:after="0"/>
              <w:rPr>
                <w:sz w:val="20"/>
                <w:szCs w:val="20"/>
                <w:color w:val="auto"/>
              </w:rPr>
            </w:pPr>
          </w:p>
        </w:tc>
        <w:tc>
          <w:tcPr>
            <w:tcW w:w="260" w:type="dxa"/>
            <w:vAlign w:val="bottom"/>
          </w:tcPr>
          <w:p>
            <w:pPr>
              <w:spacing w:after="0"/>
              <w:rPr>
                <w:sz w:val="20"/>
                <w:szCs w:val="20"/>
                <w:color w:val="auto"/>
              </w:rPr>
            </w:pPr>
          </w:p>
        </w:tc>
        <w:tc>
          <w:tcPr>
            <w:tcW w:w="560" w:type="dxa"/>
            <w:vAlign w:val="bottom"/>
          </w:tcPr>
          <w:p>
            <w:pPr>
              <w:spacing w:after="0"/>
              <w:rPr>
                <w:sz w:val="20"/>
                <w:szCs w:val="20"/>
                <w:color w:val="auto"/>
              </w:rPr>
            </w:pPr>
          </w:p>
        </w:tc>
        <w:tc>
          <w:tcPr>
            <w:tcW w:w="300" w:type="dxa"/>
            <w:vAlign w:val="bottom"/>
          </w:tcPr>
          <w:p>
            <w:pPr>
              <w:spacing w:after="0"/>
              <w:rPr>
                <w:sz w:val="20"/>
                <w:szCs w:val="20"/>
                <w:color w:val="auto"/>
              </w:rPr>
            </w:pPr>
          </w:p>
        </w:tc>
        <w:tc>
          <w:tcPr>
            <w:tcW w:w="160" w:type="dxa"/>
            <w:vAlign w:val="bottom"/>
          </w:tcPr>
          <w:p>
            <w:pPr>
              <w:spacing w:after="0"/>
              <w:rPr>
                <w:sz w:val="20"/>
                <w:szCs w:val="20"/>
                <w:color w:val="auto"/>
              </w:rPr>
            </w:pPr>
          </w:p>
        </w:tc>
        <w:tc>
          <w:tcPr>
            <w:tcW w:w="240" w:type="dxa"/>
            <w:vAlign w:val="bottom"/>
          </w:tcPr>
          <w:p>
            <w:pPr>
              <w:spacing w:after="0"/>
              <w:rPr>
                <w:sz w:val="20"/>
                <w:szCs w:val="20"/>
                <w:color w:val="auto"/>
              </w:rPr>
            </w:pPr>
          </w:p>
        </w:tc>
        <w:tc>
          <w:tcPr>
            <w:tcW w:w="720" w:type="dxa"/>
            <w:vAlign w:val="bottom"/>
          </w:tcPr>
          <w:p>
            <w:pPr>
              <w:spacing w:after="0"/>
              <w:rPr>
                <w:sz w:val="20"/>
                <w:szCs w:val="20"/>
                <w:color w:val="auto"/>
              </w:rPr>
            </w:pPr>
          </w:p>
        </w:tc>
        <w:tc>
          <w:tcPr>
            <w:tcW w:w="20" w:type="dxa"/>
            <w:vAlign w:val="bottom"/>
          </w:tcPr>
          <w:p>
            <w:pPr>
              <w:spacing w:after="0"/>
              <w:rPr>
                <w:sz w:val="20"/>
                <w:szCs w:val="20"/>
                <w:color w:val="auto"/>
              </w:rPr>
            </w:pPr>
          </w:p>
        </w:tc>
        <w:tc>
          <w:tcPr>
            <w:tcW w:w="120" w:type="dxa"/>
            <w:vAlign w:val="bottom"/>
          </w:tcPr>
          <w:p>
            <w:pPr>
              <w:spacing w:after="0"/>
              <w:rPr>
                <w:sz w:val="20"/>
                <w:szCs w:val="20"/>
                <w:color w:val="auto"/>
              </w:rPr>
            </w:pPr>
          </w:p>
        </w:tc>
        <w:tc>
          <w:tcPr>
            <w:tcW w:w="20" w:type="dxa"/>
            <w:vAlign w:val="bottom"/>
          </w:tcPr>
          <w:p>
            <w:pPr>
              <w:spacing w:after="0"/>
              <w:rPr>
                <w:sz w:val="20"/>
                <w:szCs w:val="20"/>
                <w:color w:val="auto"/>
              </w:rPr>
            </w:pPr>
          </w:p>
        </w:tc>
        <w:tc>
          <w:tcPr>
            <w:tcW w:w="260" w:type="dxa"/>
            <w:vAlign w:val="bottom"/>
          </w:tcPr>
          <w:p>
            <w:pPr>
              <w:spacing w:after="0"/>
              <w:rPr>
                <w:sz w:val="20"/>
                <w:szCs w:val="20"/>
                <w:color w:val="auto"/>
              </w:rPr>
            </w:pPr>
          </w:p>
        </w:tc>
        <w:tc>
          <w:tcPr>
            <w:tcW w:w="280" w:type="dxa"/>
            <w:vAlign w:val="bottom"/>
          </w:tcPr>
          <w:p>
            <w:pPr>
              <w:spacing w:after="0"/>
              <w:rPr>
                <w:sz w:val="20"/>
                <w:szCs w:val="20"/>
                <w:color w:val="auto"/>
              </w:rPr>
            </w:pPr>
          </w:p>
        </w:tc>
        <w:tc>
          <w:tcPr>
            <w:tcW w:w="100" w:type="dxa"/>
            <w:vAlign w:val="bottom"/>
          </w:tcPr>
          <w:p>
            <w:pPr>
              <w:spacing w:after="0"/>
              <w:rPr>
                <w:sz w:val="20"/>
                <w:szCs w:val="20"/>
                <w:color w:val="auto"/>
              </w:rPr>
            </w:pPr>
          </w:p>
        </w:tc>
        <w:tc>
          <w:tcPr>
            <w:tcW w:w="140" w:type="dxa"/>
            <w:vAlign w:val="bottom"/>
          </w:tcPr>
          <w:p>
            <w:pPr>
              <w:spacing w:after="0"/>
              <w:rPr>
                <w:sz w:val="20"/>
                <w:szCs w:val="20"/>
                <w:color w:val="auto"/>
              </w:rPr>
            </w:pPr>
          </w:p>
        </w:tc>
        <w:tc>
          <w:tcPr>
            <w:tcW w:w="460" w:type="dxa"/>
            <w:vAlign w:val="bottom"/>
          </w:tcPr>
          <w:p>
            <w:pPr>
              <w:spacing w:after="0"/>
              <w:rPr>
                <w:sz w:val="20"/>
                <w:szCs w:val="20"/>
                <w:color w:val="auto"/>
              </w:rPr>
            </w:pPr>
          </w:p>
        </w:tc>
        <w:tc>
          <w:tcPr>
            <w:tcW w:w="20" w:type="dxa"/>
            <w:vAlign w:val="bottom"/>
          </w:tcPr>
          <w:p>
            <w:pPr>
              <w:spacing w:after="0"/>
              <w:rPr>
                <w:sz w:val="20"/>
                <w:szCs w:val="20"/>
                <w:color w:val="auto"/>
              </w:rPr>
            </w:pPr>
          </w:p>
        </w:tc>
        <w:tc>
          <w:tcPr>
            <w:tcW w:w="220" w:type="dxa"/>
            <w:vAlign w:val="bottom"/>
          </w:tcPr>
          <w:p>
            <w:pPr>
              <w:spacing w:after="0"/>
              <w:rPr>
                <w:sz w:val="20"/>
                <w:szCs w:val="20"/>
                <w:color w:val="auto"/>
              </w:rPr>
            </w:pPr>
          </w:p>
        </w:tc>
        <w:tc>
          <w:tcPr>
            <w:tcW w:w="5100" w:type="dxa"/>
            <w:vAlign w:val="bottom"/>
            <w:gridSpan w:val="10"/>
          </w:tcPr>
          <w:p>
            <w:pPr>
              <w:spacing w:after="0"/>
              <w:rPr>
                <w:sz w:val="20"/>
                <w:szCs w:val="20"/>
                <w:color w:val="auto"/>
              </w:rPr>
            </w:pPr>
            <w:r>
              <w:rPr>
                <w:rFonts w:ascii="Helvetica" w:cs="Helvetica" w:eastAsia="Helvetica" w:hAnsi="Helvetica"/>
                <w:sz w:val="18"/>
                <w:szCs w:val="18"/>
                <w:color w:val="auto"/>
              </w:rPr>
              <w:t>disclose their own estimates because they gain from imposing</w:t>
            </w:r>
          </w:p>
        </w:tc>
        <w:tc>
          <w:tcPr>
            <w:tcW w:w="0" w:type="dxa"/>
            <w:vAlign w:val="bottom"/>
          </w:tcPr>
          <w:p>
            <w:pPr>
              <w:spacing w:after="0"/>
              <w:rPr>
                <w:sz w:val="1"/>
                <w:szCs w:val="1"/>
                <w:color w:val="auto"/>
              </w:rPr>
            </w:pPr>
          </w:p>
        </w:tc>
      </w:tr>
    </w:tbl>
    <w:p>
      <w:pPr>
        <w:spacing w:after="0" w:line="33" w:lineRule="exact"/>
        <w:rPr>
          <w:sz w:val="20"/>
          <w:szCs w:val="20"/>
          <w:color w:val="auto"/>
        </w:rPr>
      </w:pPr>
    </w:p>
    <w:p>
      <w:pPr>
        <w:jc w:val="both"/>
        <w:ind w:right="200"/>
        <w:spacing w:after="0" w:line="239" w:lineRule="auto"/>
        <w:tabs>
          <w:tab w:leader="none" w:pos="100" w:val="left"/>
        </w:tabs>
        <w:numPr>
          <w:ilvl w:val="0"/>
          <w:numId w:val="12"/>
        </w:numPr>
        <w:rPr>
          <w:rFonts w:ascii="Helvetica" w:cs="Helvetica" w:eastAsia="Helvetica" w:hAnsi="Helvetica"/>
          <w:sz w:val="24"/>
          <w:szCs w:val="24"/>
          <w:color w:val="auto"/>
          <w:vertAlign w:val="superscript"/>
        </w:rPr>
      </w:pPr>
      <w:r>
        <w:rPr>
          <w:rFonts w:ascii="Helvetica" w:cs="Helvetica" w:eastAsia="Helvetica" w:hAnsi="Helvetica"/>
          <w:sz w:val="18"/>
          <w:szCs w:val="18"/>
          <w:color w:val="auto"/>
        </w:rPr>
        <w:t>The dissent takes heart in the reassurances of plaintiffs' costs on rivals (and may lose from an improvement in counsel that discovery would be "'"phased"'" and "limited to accuracy). The portions of the Rules of Civil Procedure calling the existence of the alleged conspiracy and class certification." on judges to trim back excessive demands, therefore, have</w:t>
      </w:r>
    </w:p>
    <w:p>
      <w:pPr>
        <w:spacing w:after="0" w:line="12" w:lineRule="exact"/>
        <w:rPr>
          <w:sz w:val="20"/>
          <w:szCs w:val="20"/>
          <w:color w:val="auto"/>
        </w:rPr>
      </w:pPr>
    </w:p>
    <w:tbl>
      <w:tblPr>
        <w:tblLayout w:type="fixed"/>
        <w:tblInd w:w="0" w:type="dxa"/>
        <w:tblCellMar>
          <w:top w:w="0" w:type="dxa"/>
          <w:left w:w="0" w:type="dxa"/>
          <w:bottom w:w="0" w:type="dxa"/>
          <w:right w:w="0" w:type="dxa"/>
        </w:tblCellMar>
      </w:tblPr>
      <w:tr>
        <w:trPr>
          <w:trHeight w:val="207"/>
        </w:trPr>
        <w:tc>
          <w:tcPr>
            <w:tcW w:w="5240" w:type="dxa"/>
            <w:vAlign w:val="bottom"/>
            <w:gridSpan w:val="2"/>
          </w:tcPr>
          <w:p>
            <w:pPr>
              <w:spacing w:after="0"/>
              <w:rPr>
                <w:rFonts w:ascii="Helvetica" w:cs="Helvetica" w:eastAsia="Helvetica" w:hAnsi="Helvetica"/>
                <w:sz w:val="18"/>
                <w:szCs w:val="18"/>
                <w:i w:val="1"/>
                <w:iCs w:val="1"/>
                <w:color w:val="0077CC"/>
              </w:rPr>
            </w:pPr>
            <w:hyperlink r:id="rId8">
              <w:r>
                <w:rPr>
                  <w:rFonts w:ascii="Helvetica" w:cs="Helvetica" w:eastAsia="Helvetica" w:hAnsi="Helvetica"/>
                  <w:sz w:val="18"/>
                  <w:szCs w:val="18"/>
                  <w:i w:val="1"/>
                  <w:iCs w:val="1"/>
                  <w:color w:val="0077CC"/>
                </w:rPr>
                <w:t>Post, at 593, 167 L. Ed. 2d, at 963</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But determining whether</w:t>
            </w:r>
          </w:p>
        </w:tc>
        <w:tc>
          <w:tcPr>
            <w:tcW w:w="5200" w:type="dxa"/>
            <w:vAlign w:val="bottom"/>
            <w:gridSpan w:val="12"/>
          </w:tcPr>
          <w:p>
            <w:pPr>
              <w:spacing w:after="0"/>
              <w:rPr>
                <w:sz w:val="20"/>
                <w:szCs w:val="20"/>
                <w:color w:val="auto"/>
              </w:rPr>
            </w:pPr>
            <w:r>
              <w:rPr>
                <w:rFonts w:ascii="Helvetica" w:cs="Helvetica" w:eastAsia="Helvetica" w:hAnsi="Helvetica"/>
                <w:sz w:val="18"/>
                <w:szCs w:val="18"/>
                <w:color w:val="auto"/>
              </w:rPr>
              <w:t>been, and are doomed to be, hollow. We cannot prevent what</w:t>
            </w:r>
          </w:p>
        </w:tc>
      </w:tr>
      <w:tr>
        <w:trPr>
          <w:trHeight w:val="20"/>
        </w:trPr>
        <w:tc>
          <w:tcPr>
            <w:tcW w:w="2840" w:type="dxa"/>
            <w:vAlign w:val="bottom"/>
            <w:shd w:val="clear" w:color="auto" w:fill="0077CC"/>
          </w:tcPr>
          <w:p>
            <w:pPr>
              <w:spacing w:after="0" w:line="20" w:lineRule="exact"/>
              <w:rPr>
                <w:sz w:val="1"/>
                <w:szCs w:val="1"/>
                <w:color w:val="auto"/>
              </w:rPr>
            </w:pPr>
          </w:p>
        </w:tc>
        <w:tc>
          <w:tcPr>
            <w:tcW w:w="2400" w:type="dxa"/>
            <w:vAlign w:val="bottom"/>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660" w:type="dxa"/>
            <w:vAlign w:val="bottom"/>
            <w:gridSpan w:val="2"/>
          </w:tcPr>
          <w:p>
            <w:pPr>
              <w:spacing w:after="0" w:line="20" w:lineRule="exact"/>
              <w:rPr>
                <w:sz w:val="1"/>
                <w:szCs w:val="1"/>
                <w:color w:val="auto"/>
              </w:rPr>
            </w:pPr>
          </w:p>
        </w:tc>
        <w:tc>
          <w:tcPr>
            <w:tcW w:w="40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280" w:type="dxa"/>
            <w:vAlign w:val="bottom"/>
          </w:tcPr>
          <w:p>
            <w:pPr>
              <w:spacing w:after="0" w:line="20" w:lineRule="exact"/>
              <w:rPr>
                <w:sz w:val="1"/>
                <w:szCs w:val="1"/>
                <w:color w:val="auto"/>
              </w:rPr>
            </w:pPr>
          </w:p>
        </w:tc>
        <w:tc>
          <w:tcPr>
            <w:tcW w:w="1740" w:type="dxa"/>
            <w:vAlign w:val="bottom"/>
            <w:gridSpan w:val="2"/>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r>
      <w:tr>
        <w:trPr>
          <w:trHeight w:val="241"/>
        </w:trPr>
        <w:tc>
          <w:tcPr>
            <w:tcW w:w="5240" w:type="dxa"/>
            <w:vAlign w:val="bottom"/>
            <w:gridSpan w:val="2"/>
          </w:tcPr>
          <w:p>
            <w:pPr>
              <w:spacing w:after="0"/>
              <w:rPr>
                <w:sz w:val="20"/>
                <w:szCs w:val="20"/>
                <w:color w:val="auto"/>
              </w:rPr>
            </w:pPr>
            <w:r>
              <w:rPr>
                <w:rFonts w:ascii="Helvetica" w:cs="Helvetica" w:eastAsia="Helvetica" w:hAnsi="Helvetica"/>
                <w:sz w:val="18"/>
                <w:szCs w:val="18"/>
                <w:color w:val="auto"/>
              </w:rPr>
              <w:t>some  illegal  agreement  may  have  taken  place  between</w:t>
            </w:r>
          </w:p>
        </w:tc>
        <w:tc>
          <w:tcPr>
            <w:tcW w:w="5200" w:type="dxa"/>
            <w:vAlign w:val="bottom"/>
            <w:gridSpan w:val="12"/>
          </w:tcPr>
          <w:p>
            <w:pPr>
              <w:spacing w:after="0"/>
              <w:rPr>
                <w:sz w:val="20"/>
                <w:szCs w:val="20"/>
                <w:color w:val="auto"/>
              </w:rPr>
            </w:pPr>
            <w:r>
              <w:rPr>
                <w:rFonts w:ascii="Helvetica" w:cs="Helvetica" w:eastAsia="Helvetica" w:hAnsi="Helvetica"/>
                <w:sz w:val="18"/>
                <w:szCs w:val="18"/>
                <w:color w:val="auto"/>
              </w:rPr>
              <w:t>we cannot detect; we cannot detect what we cannot define; we</w:t>
            </w:r>
          </w:p>
        </w:tc>
      </w:tr>
      <w:tr>
        <w:trPr>
          <w:trHeight w:val="240"/>
        </w:trPr>
        <w:tc>
          <w:tcPr>
            <w:tcW w:w="5240" w:type="dxa"/>
            <w:vAlign w:val="bottom"/>
            <w:gridSpan w:val="2"/>
          </w:tcPr>
          <w:p>
            <w:pPr>
              <w:spacing w:after="0"/>
              <w:rPr>
                <w:sz w:val="20"/>
                <w:szCs w:val="20"/>
                <w:color w:val="auto"/>
              </w:rPr>
            </w:pPr>
            <w:r>
              <w:rPr>
                <w:rFonts w:ascii="Helvetica" w:cs="Helvetica" w:eastAsia="Helvetica" w:hAnsi="Helvetica"/>
                <w:sz w:val="18"/>
                <w:szCs w:val="18"/>
                <w:color w:val="auto"/>
              </w:rPr>
              <w:t>unspecified  persons  at  different  ILECs  (each  a  multibillion</w:t>
            </w:r>
          </w:p>
        </w:tc>
        <w:tc>
          <w:tcPr>
            <w:tcW w:w="5200" w:type="dxa"/>
            <w:vAlign w:val="bottom"/>
            <w:gridSpan w:val="12"/>
          </w:tcPr>
          <w:p>
            <w:pPr>
              <w:spacing w:after="0"/>
              <w:rPr>
                <w:sz w:val="20"/>
                <w:szCs w:val="20"/>
                <w:color w:val="auto"/>
              </w:rPr>
            </w:pPr>
            <w:r>
              <w:rPr>
                <w:rFonts w:ascii="Helvetica" w:cs="Helvetica" w:eastAsia="Helvetica" w:hAnsi="Helvetica"/>
                <w:sz w:val="18"/>
                <w:szCs w:val="18"/>
                <w:color w:val="auto"/>
              </w:rPr>
              <w:t>cannot define 'abusive' discovery except in theory, because in</w:t>
            </w:r>
          </w:p>
        </w:tc>
      </w:tr>
      <w:tr>
        <w:trPr>
          <w:trHeight w:val="240"/>
        </w:trPr>
        <w:tc>
          <w:tcPr>
            <w:tcW w:w="5240" w:type="dxa"/>
            <w:vAlign w:val="bottom"/>
            <w:gridSpan w:val="2"/>
          </w:tcPr>
          <w:p>
            <w:pPr>
              <w:spacing w:after="0"/>
              <w:rPr>
                <w:sz w:val="20"/>
                <w:szCs w:val="20"/>
                <w:color w:val="auto"/>
              </w:rPr>
            </w:pPr>
            <w:r>
              <w:rPr>
                <w:rFonts w:ascii="Helvetica" w:cs="Helvetica" w:eastAsia="Helvetica" w:hAnsi="Helvetica"/>
                <w:sz w:val="18"/>
                <w:szCs w:val="18"/>
                <w:color w:val="auto"/>
              </w:rPr>
              <w:t>dollar   corporation   with   legions   of   management   level</w:t>
            </w:r>
          </w:p>
        </w:tc>
        <w:tc>
          <w:tcPr>
            <w:tcW w:w="720" w:type="dxa"/>
            <w:vAlign w:val="bottom"/>
            <w:gridSpan w:val="3"/>
          </w:tcPr>
          <w:p>
            <w:pPr>
              <w:spacing w:after="0"/>
              <w:rPr>
                <w:sz w:val="20"/>
                <w:szCs w:val="20"/>
                <w:color w:val="auto"/>
              </w:rPr>
            </w:pPr>
            <w:r>
              <w:rPr>
                <w:rFonts w:ascii="Helvetica" w:cs="Helvetica" w:eastAsia="Helvetica" w:hAnsi="Helvetica"/>
                <w:sz w:val="18"/>
                <w:szCs w:val="18"/>
                <w:color w:val="auto"/>
              </w:rPr>
              <w:t>practice</w:t>
            </w:r>
          </w:p>
        </w:tc>
        <w:tc>
          <w:tcPr>
            <w:tcW w:w="3140" w:type="dxa"/>
            <w:vAlign w:val="bottom"/>
            <w:gridSpan w:val="7"/>
          </w:tcPr>
          <w:p>
            <w:pPr>
              <w:ind w:left="100"/>
              <w:spacing w:after="0"/>
              <w:rPr>
                <w:sz w:val="20"/>
                <w:szCs w:val="20"/>
                <w:color w:val="auto"/>
              </w:rPr>
            </w:pPr>
            <w:r>
              <w:rPr>
                <w:rFonts w:ascii="Helvetica" w:cs="Helvetica" w:eastAsia="Helvetica" w:hAnsi="Helvetica"/>
                <w:sz w:val="18"/>
                <w:szCs w:val="18"/>
                <w:color w:val="auto"/>
              </w:rPr>
              <w:t>we  lack  essential  information."</w:t>
            </w:r>
          </w:p>
        </w:tc>
        <w:tc>
          <w:tcPr>
            <w:tcW w:w="1340" w:type="dxa"/>
            <w:vAlign w:val="bottom"/>
            <w:gridSpan w:val="2"/>
          </w:tcPr>
          <w:p>
            <w:pPr>
              <w:jc w:val="right"/>
              <w:ind w:right="200"/>
              <w:spacing w:after="0"/>
              <w:rPr>
                <w:sz w:val="20"/>
                <w:szCs w:val="20"/>
                <w:color w:val="auto"/>
              </w:rPr>
            </w:pPr>
            <w:r>
              <w:rPr>
                <w:rFonts w:ascii="Helvetica" w:cs="Helvetica" w:eastAsia="Helvetica" w:hAnsi="Helvetica"/>
                <w:sz w:val="18"/>
                <w:szCs w:val="18"/>
                <w:color w:val="auto"/>
              </w:rPr>
              <w:t>Easterbrook,</w:t>
            </w:r>
          </w:p>
        </w:tc>
      </w:tr>
      <w:tr>
        <w:trPr>
          <w:trHeight w:val="219"/>
        </w:trPr>
        <w:tc>
          <w:tcPr>
            <w:tcW w:w="5240" w:type="dxa"/>
            <w:vAlign w:val="bottom"/>
            <w:gridSpan w:val="2"/>
          </w:tcPr>
          <w:p>
            <w:pPr>
              <w:spacing w:after="0"/>
              <w:rPr>
                <w:sz w:val="20"/>
                <w:szCs w:val="20"/>
                <w:color w:val="auto"/>
              </w:rPr>
            </w:pPr>
            <w:r>
              <w:rPr>
                <w:rFonts w:ascii="Helvetica" w:cs="Helvetica" w:eastAsia="Helvetica" w:hAnsi="Helvetica"/>
                <w:sz w:val="18"/>
                <w:szCs w:val="18"/>
                <w:color w:val="auto"/>
              </w:rPr>
              <w:t>employees) at some point over seven years is a sprawling,</w:t>
            </w:r>
          </w:p>
        </w:tc>
        <w:tc>
          <w:tcPr>
            <w:tcW w:w="5200" w:type="dxa"/>
            <w:vAlign w:val="bottom"/>
            <w:gridSpan w:val="12"/>
          </w:tcPr>
          <w:p>
            <w:pPr>
              <w:spacing w:after="0"/>
              <w:rPr>
                <w:rFonts w:ascii="Helvetica" w:cs="Helvetica" w:eastAsia="Helvetica" w:hAnsi="Helvetica"/>
                <w:sz w:val="18"/>
                <w:szCs w:val="18"/>
                <w:color w:val="auto"/>
              </w:rPr>
            </w:pPr>
            <w:r>
              <w:rPr>
                <w:rFonts w:ascii="Helvetica" w:cs="Helvetica" w:eastAsia="Helvetica" w:hAnsi="Helvetica"/>
                <w:sz w:val="18"/>
                <w:szCs w:val="18"/>
                <w:color w:val="auto"/>
              </w:rPr>
              <w:t xml:space="preserve">Discovery as Abuse, </w:t>
            </w:r>
            <w:hyperlink r:id="rId39">
              <w:r>
                <w:rPr>
                  <w:rFonts w:ascii="Helvetica" w:cs="Helvetica" w:eastAsia="Helvetica" w:hAnsi="Helvetica"/>
                  <w:sz w:val="18"/>
                  <w:szCs w:val="18"/>
                  <w:i w:val="1"/>
                  <w:iCs w:val="1"/>
                  <w:color w:val="0077CC"/>
                </w:rPr>
                <w:t>69 B. U. L. Rev. 635, 638-639 (1989)</w:t>
              </w:r>
            </w:hyperlink>
          </w:p>
        </w:tc>
      </w:tr>
      <w:tr>
        <w:trPr>
          <w:trHeight w:val="241"/>
        </w:trPr>
        <w:tc>
          <w:tcPr>
            <w:tcW w:w="5240" w:type="dxa"/>
            <w:vAlign w:val="bottom"/>
            <w:gridSpan w:val="2"/>
          </w:tcPr>
          <w:p>
            <w:pPr>
              <w:spacing w:after="0"/>
              <w:rPr>
                <w:sz w:val="20"/>
                <w:szCs w:val="20"/>
                <w:color w:val="auto"/>
              </w:rPr>
            </w:pPr>
            <w:r>
              <w:rPr>
                <w:rFonts w:ascii="Helvetica" w:cs="Helvetica" w:eastAsia="Helvetica" w:hAnsi="Helvetica"/>
                <w:sz w:val="18"/>
                <w:szCs w:val="18"/>
                <w:color w:val="auto"/>
              </w:rPr>
              <w:t>costly,  and  hugely  time-consuming  undertaking  not  easily</w:t>
            </w:r>
          </w:p>
        </w:tc>
        <w:tc>
          <w:tcPr>
            <w:tcW w:w="1800" w:type="dxa"/>
            <w:vAlign w:val="bottom"/>
            <w:gridSpan w:val="6"/>
          </w:tcPr>
          <w:p>
            <w:pPr>
              <w:spacing w:after="0"/>
              <w:rPr>
                <w:sz w:val="20"/>
                <w:szCs w:val="20"/>
                <w:color w:val="auto"/>
              </w:rPr>
            </w:pPr>
            <w:r>
              <w:rPr>
                <w:rFonts w:ascii="Helvetica" w:cs="Helvetica" w:eastAsia="Helvetica" w:hAnsi="Helvetica"/>
                <w:sz w:val="18"/>
                <w:szCs w:val="18"/>
                <w:color w:val="auto"/>
              </w:rPr>
              <w:t>(footnote omitted).</w:t>
            </w:r>
          </w:p>
        </w:tc>
        <w:tc>
          <w:tcPr>
            <w:tcW w:w="2060" w:type="dxa"/>
            <w:vAlign w:val="bottom"/>
            <w:tcBorders>
              <w:top w:val="single" w:sz="8" w:color="0077CC"/>
            </w:tcBorders>
            <w:gridSpan w:val="4"/>
          </w:tcPr>
          <w:p>
            <w:pPr>
              <w:spacing w:after="0"/>
              <w:rPr>
                <w:sz w:val="20"/>
                <w:szCs w:val="20"/>
                <w:color w:val="auto"/>
              </w:rPr>
            </w:pPr>
          </w:p>
        </w:tc>
        <w:tc>
          <w:tcPr>
            <w:tcW w:w="1140" w:type="dxa"/>
            <w:vAlign w:val="bottom"/>
            <w:tcBorders>
              <w:top w:val="single" w:sz="8" w:color="0077CC"/>
            </w:tcBorders>
          </w:tcPr>
          <w:p>
            <w:pPr>
              <w:spacing w:after="0"/>
              <w:rPr>
                <w:sz w:val="20"/>
                <w:szCs w:val="20"/>
                <w:color w:val="auto"/>
              </w:rPr>
            </w:pPr>
          </w:p>
        </w:tc>
        <w:tc>
          <w:tcPr>
            <w:tcW w:w="200" w:type="dxa"/>
            <w:vAlign w:val="bottom"/>
          </w:tcPr>
          <w:p>
            <w:pPr>
              <w:spacing w:after="0"/>
              <w:rPr>
                <w:sz w:val="20"/>
                <w:szCs w:val="20"/>
                <w:color w:val="auto"/>
              </w:rPr>
            </w:pPr>
          </w:p>
        </w:tc>
      </w:tr>
      <w:tr>
        <w:trPr>
          <w:trHeight w:val="240"/>
        </w:trPr>
        <w:tc>
          <w:tcPr>
            <w:tcW w:w="5240" w:type="dxa"/>
            <w:vAlign w:val="bottom"/>
            <w:gridSpan w:val="2"/>
          </w:tcPr>
          <w:p>
            <w:pPr>
              <w:spacing w:after="0"/>
              <w:rPr>
                <w:sz w:val="20"/>
                <w:szCs w:val="20"/>
                <w:color w:val="auto"/>
              </w:rPr>
            </w:pPr>
            <w:r>
              <w:rPr>
                <w:rFonts w:ascii="Helvetica" w:cs="Helvetica" w:eastAsia="Helvetica" w:hAnsi="Helvetica"/>
                <w:sz w:val="18"/>
                <w:szCs w:val="18"/>
                <w:color w:val="auto"/>
              </w:rPr>
              <w:t>susceptible to the kind of line-drawing and case management</w:t>
            </w:r>
          </w:p>
        </w:tc>
        <w:tc>
          <w:tcPr>
            <w:tcW w:w="460" w:type="dxa"/>
            <w:vAlign w:val="bottom"/>
          </w:tcPr>
          <w:p>
            <w:pPr>
              <w:spacing w:after="0"/>
              <w:rPr>
                <w:sz w:val="20"/>
                <w:szCs w:val="20"/>
                <w:color w:val="auto"/>
              </w:rPr>
            </w:pPr>
          </w:p>
        </w:tc>
        <w:tc>
          <w:tcPr>
            <w:tcW w:w="80" w:type="dxa"/>
            <w:vAlign w:val="bottom"/>
          </w:tcPr>
          <w:p>
            <w:pPr>
              <w:spacing w:after="0"/>
              <w:rPr>
                <w:sz w:val="20"/>
                <w:szCs w:val="20"/>
                <w:color w:val="auto"/>
              </w:rPr>
            </w:pPr>
          </w:p>
        </w:tc>
        <w:tc>
          <w:tcPr>
            <w:tcW w:w="180" w:type="dxa"/>
            <w:vAlign w:val="bottom"/>
          </w:tcPr>
          <w:p>
            <w:pPr>
              <w:spacing w:after="0"/>
              <w:rPr>
                <w:sz w:val="20"/>
                <w:szCs w:val="20"/>
                <w:color w:val="auto"/>
              </w:rPr>
            </w:pPr>
          </w:p>
        </w:tc>
        <w:tc>
          <w:tcPr>
            <w:tcW w:w="480" w:type="dxa"/>
            <w:vAlign w:val="bottom"/>
          </w:tcPr>
          <w:p>
            <w:pPr>
              <w:spacing w:after="0"/>
              <w:rPr>
                <w:sz w:val="20"/>
                <w:szCs w:val="20"/>
                <w:color w:val="auto"/>
              </w:rPr>
            </w:pPr>
          </w:p>
        </w:tc>
        <w:tc>
          <w:tcPr>
            <w:tcW w:w="400" w:type="dxa"/>
            <w:vAlign w:val="bottom"/>
          </w:tcPr>
          <w:p>
            <w:pPr>
              <w:spacing w:after="0"/>
              <w:rPr>
                <w:sz w:val="20"/>
                <w:szCs w:val="20"/>
                <w:color w:val="auto"/>
              </w:rPr>
            </w:pPr>
          </w:p>
        </w:tc>
        <w:tc>
          <w:tcPr>
            <w:tcW w:w="200" w:type="dxa"/>
            <w:vAlign w:val="bottom"/>
          </w:tcPr>
          <w:p>
            <w:pPr>
              <w:spacing w:after="0"/>
              <w:rPr>
                <w:sz w:val="20"/>
                <w:szCs w:val="20"/>
                <w:color w:val="auto"/>
              </w:rPr>
            </w:pPr>
          </w:p>
        </w:tc>
        <w:tc>
          <w:tcPr>
            <w:tcW w:w="60" w:type="dxa"/>
            <w:vAlign w:val="bottom"/>
          </w:tcPr>
          <w:p>
            <w:pPr>
              <w:spacing w:after="0"/>
              <w:rPr>
                <w:sz w:val="20"/>
                <w:szCs w:val="20"/>
                <w:color w:val="auto"/>
              </w:rPr>
            </w:pPr>
          </w:p>
        </w:tc>
        <w:tc>
          <w:tcPr>
            <w:tcW w:w="120" w:type="dxa"/>
            <w:vAlign w:val="bottom"/>
          </w:tcPr>
          <w:p>
            <w:pPr>
              <w:spacing w:after="0"/>
              <w:rPr>
                <w:sz w:val="20"/>
                <w:szCs w:val="20"/>
                <w:color w:val="auto"/>
              </w:rPr>
            </w:pPr>
          </w:p>
        </w:tc>
        <w:tc>
          <w:tcPr>
            <w:tcW w:w="1280" w:type="dxa"/>
            <w:vAlign w:val="bottom"/>
          </w:tcPr>
          <w:p>
            <w:pPr>
              <w:spacing w:after="0"/>
              <w:rPr>
                <w:sz w:val="20"/>
                <w:szCs w:val="20"/>
                <w:color w:val="auto"/>
              </w:rPr>
            </w:pPr>
          </w:p>
        </w:tc>
        <w:tc>
          <w:tcPr>
            <w:tcW w:w="600" w:type="dxa"/>
            <w:vAlign w:val="bottom"/>
          </w:tcPr>
          <w:p>
            <w:pPr>
              <w:spacing w:after="0"/>
              <w:rPr>
                <w:sz w:val="20"/>
                <w:szCs w:val="20"/>
                <w:color w:val="auto"/>
              </w:rPr>
            </w:pPr>
          </w:p>
        </w:tc>
        <w:tc>
          <w:tcPr>
            <w:tcW w:w="1140" w:type="dxa"/>
            <w:vAlign w:val="bottom"/>
          </w:tcPr>
          <w:p>
            <w:pPr>
              <w:spacing w:after="0"/>
              <w:rPr>
                <w:sz w:val="20"/>
                <w:szCs w:val="20"/>
                <w:color w:val="auto"/>
              </w:rPr>
            </w:pPr>
          </w:p>
        </w:tc>
        <w:tc>
          <w:tcPr>
            <w:tcW w:w="200" w:type="dxa"/>
            <w:vAlign w:val="bottom"/>
          </w:tcPr>
          <w:p>
            <w:pPr>
              <w:spacing w:after="0"/>
              <w:rPr>
                <w:sz w:val="20"/>
                <w:szCs w:val="20"/>
                <w:color w:val="auto"/>
              </w:rPr>
            </w:pPr>
          </w:p>
        </w:tc>
      </w:tr>
      <w:tr>
        <w:trPr>
          <w:trHeight w:val="273"/>
        </w:trPr>
        <w:tc>
          <w:tcPr>
            <w:tcW w:w="5240" w:type="dxa"/>
            <w:vAlign w:val="bottom"/>
            <w:gridSpan w:val="2"/>
          </w:tcPr>
          <w:p>
            <w:pPr>
              <w:spacing w:after="0"/>
              <w:rPr>
                <w:sz w:val="20"/>
                <w:szCs w:val="20"/>
                <w:color w:val="auto"/>
              </w:rPr>
            </w:pPr>
            <w:r>
              <w:rPr>
                <w:rFonts w:ascii="Helvetica" w:cs="Helvetica" w:eastAsia="Helvetica" w:hAnsi="Helvetica"/>
                <w:sz w:val="18"/>
                <w:szCs w:val="18"/>
                <w:color w:val="auto"/>
              </w:rPr>
              <w:t>that the dissent envisions.  Perhaps the best answer to the</w:t>
            </w:r>
          </w:p>
        </w:tc>
        <w:tc>
          <w:tcPr>
            <w:tcW w:w="5200" w:type="dxa"/>
            <w:vAlign w:val="bottom"/>
            <w:gridSpan w:val="12"/>
          </w:tcPr>
          <w:p>
            <w:pPr>
              <w:spacing w:after="0" w:line="273" w:lineRule="exact"/>
              <w:rPr>
                <w:sz w:val="20"/>
                <w:szCs w:val="20"/>
                <w:color w:val="auto"/>
              </w:rPr>
            </w:pPr>
            <w:r>
              <w:rPr>
                <w:rFonts w:ascii="Helvetica" w:cs="Helvetica" w:eastAsia="Helvetica" w:hAnsi="Helvetica"/>
                <w:sz w:val="24"/>
                <w:szCs w:val="24"/>
                <w:color w:val="auto"/>
                <w:vertAlign w:val="superscript"/>
              </w:rPr>
              <w:t>7</w:t>
            </w:r>
            <w:r>
              <w:rPr>
                <w:rFonts w:ascii="Helvetica" w:cs="Helvetica" w:eastAsia="Helvetica" w:hAnsi="Helvetica"/>
                <w:sz w:val="18"/>
                <w:szCs w:val="18"/>
                <w:color w:val="auto"/>
              </w:rPr>
              <w:t xml:space="preserve"> The Court of Appeals also relied on Chief Judge Clark's</w:t>
            </w:r>
          </w:p>
        </w:tc>
      </w:tr>
      <w:tr>
        <w:trPr>
          <w:trHeight w:val="186"/>
        </w:trPr>
        <w:tc>
          <w:tcPr>
            <w:tcW w:w="5240" w:type="dxa"/>
            <w:vAlign w:val="bottom"/>
            <w:gridSpan w:val="2"/>
          </w:tcPr>
          <w:p>
            <w:pPr>
              <w:spacing w:after="0" w:line="187" w:lineRule="exact"/>
              <w:rPr>
                <w:sz w:val="20"/>
                <w:szCs w:val="20"/>
                <w:color w:val="auto"/>
              </w:rPr>
            </w:pPr>
            <w:r>
              <w:rPr>
                <w:rFonts w:ascii="Helvetica" w:cs="Helvetica" w:eastAsia="Helvetica" w:hAnsi="Helvetica"/>
                <w:sz w:val="18"/>
                <w:szCs w:val="18"/>
                <w:color w:val="auto"/>
              </w:rPr>
              <w:t>dissent's optimism that antitrust discovery is open to effective</w:t>
            </w:r>
          </w:p>
        </w:tc>
        <w:tc>
          <w:tcPr>
            <w:tcW w:w="5200" w:type="dxa"/>
            <w:vAlign w:val="bottom"/>
            <w:gridSpan w:val="12"/>
          </w:tcPr>
          <w:p>
            <w:pPr>
              <w:spacing w:after="0" w:line="187" w:lineRule="exact"/>
              <w:rPr>
                <w:rFonts w:ascii="Helvetica" w:cs="Helvetica" w:eastAsia="Helvetica" w:hAnsi="Helvetica"/>
                <w:sz w:val="18"/>
                <w:szCs w:val="18"/>
                <w:color w:val="auto"/>
              </w:rPr>
            </w:pPr>
            <w:r>
              <w:rPr>
                <w:rFonts w:ascii="Helvetica" w:cs="Helvetica" w:eastAsia="Helvetica" w:hAnsi="Helvetica"/>
                <w:sz w:val="18"/>
                <w:szCs w:val="18"/>
                <w:color w:val="auto"/>
              </w:rPr>
              <w:t xml:space="preserve">suggestion in </w:t>
            </w:r>
            <w:hyperlink r:id="rId40">
              <w:r>
                <w:rPr>
                  <w:rFonts w:ascii="Helvetica" w:cs="Helvetica" w:eastAsia="Helvetica" w:hAnsi="Helvetica"/>
                  <w:sz w:val="18"/>
                  <w:szCs w:val="18"/>
                  <w:i w:val="1"/>
                  <w:iCs w:val="1"/>
                  <w:color w:val="0077CC"/>
                </w:rPr>
                <w:t>Nagler  v.  Admiral  Corp.,  248  F.2d  319  (CA2</w:t>
              </w:r>
            </w:hyperlink>
          </w:p>
        </w:tc>
      </w:tr>
      <w:tr>
        <w:trPr>
          <w:trHeight w:val="20"/>
        </w:trPr>
        <w:tc>
          <w:tcPr>
            <w:tcW w:w="5240" w:type="dxa"/>
            <w:vAlign w:val="bottom"/>
            <w:gridSpan w:val="2"/>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660" w:type="dxa"/>
            <w:vAlign w:val="bottom"/>
            <w:gridSpan w:val="2"/>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260" w:type="dxa"/>
            <w:vAlign w:val="bottom"/>
            <w:gridSpan w:val="2"/>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280" w:type="dxa"/>
            <w:vAlign w:val="bottom"/>
            <w:shd w:val="clear" w:color="auto" w:fill="0077CC"/>
          </w:tcPr>
          <w:p>
            <w:pPr>
              <w:spacing w:after="0" w:line="20" w:lineRule="exact"/>
              <w:rPr>
                <w:sz w:val="1"/>
                <w:szCs w:val="1"/>
                <w:color w:val="auto"/>
              </w:rPr>
            </w:pPr>
          </w:p>
        </w:tc>
        <w:tc>
          <w:tcPr>
            <w:tcW w:w="1740" w:type="dxa"/>
            <w:vAlign w:val="bottom"/>
            <w:gridSpan w:val="2"/>
            <w:shd w:val="clear" w:color="auto" w:fill="0077CC"/>
          </w:tcPr>
          <w:p>
            <w:pPr>
              <w:spacing w:after="0" w:line="20" w:lineRule="exact"/>
              <w:rPr>
                <w:sz w:val="1"/>
                <w:szCs w:val="1"/>
                <w:color w:val="auto"/>
              </w:rPr>
            </w:pPr>
          </w:p>
        </w:tc>
        <w:tc>
          <w:tcPr>
            <w:tcW w:w="200" w:type="dxa"/>
            <w:vAlign w:val="bottom"/>
            <w:tcBorders>
              <w:left w:val="single" w:sz="8" w:color="0077CC"/>
            </w:tcBorders>
          </w:tcPr>
          <w:p>
            <w:pPr>
              <w:spacing w:after="0" w:line="20" w:lineRule="exact"/>
              <w:rPr>
                <w:sz w:val="1"/>
                <w:szCs w:val="1"/>
                <w:color w:val="auto"/>
              </w:rPr>
            </w:pPr>
          </w:p>
        </w:tc>
      </w:tr>
      <w:tr>
        <w:trPr>
          <w:trHeight w:val="220"/>
        </w:trPr>
        <w:tc>
          <w:tcPr>
            <w:tcW w:w="5240" w:type="dxa"/>
            <w:vAlign w:val="bottom"/>
            <w:gridSpan w:val="2"/>
          </w:tcPr>
          <w:p>
            <w:pPr>
              <w:spacing w:after="0"/>
              <w:rPr>
                <w:sz w:val="20"/>
                <w:szCs w:val="20"/>
                <w:color w:val="auto"/>
              </w:rPr>
            </w:pPr>
            <w:r>
              <w:rPr>
                <w:rFonts w:ascii="Helvetica" w:cs="Helvetica" w:eastAsia="Helvetica" w:hAnsi="Helvetica"/>
                <w:sz w:val="18"/>
                <w:szCs w:val="18"/>
                <w:color w:val="auto"/>
              </w:rPr>
              <w:t>judicial control is a more extensive quotation of the authority</w:t>
            </w:r>
          </w:p>
        </w:tc>
        <w:tc>
          <w:tcPr>
            <w:tcW w:w="5200" w:type="dxa"/>
            <w:vAlign w:val="bottom"/>
            <w:gridSpan w:val="12"/>
          </w:tcPr>
          <w:p>
            <w:pPr>
              <w:spacing w:after="0"/>
              <w:rPr>
                <w:rFonts w:ascii="Helvetica" w:cs="Helvetica" w:eastAsia="Helvetica" w:hAnsi="Helvetica"/>
                <w:sz w:val="18"/>
                <w:szCs w:val="18"/>
                <w:i w:val="1"/>
                <w:iCs w:val="1"/>
                <w:color w:val="0077CC"/>
              </w:rPr>
            </w:pPr>
            <w:hyperlink r:id="rId40">
              <w:r>
                <w:rPr>
                  <w:rFonts w:ascii="Helvetica" w:cs="Helvetica" w:eastAsia="Helvetica" w:hAnsi="Helvetica"/>
                  <w:sz w:val="18"/>
                  <w:szCs w:val="18"/>
                  <w:i w:val="1"/>
                  <w:iCs w:val="1"/>
                  <w:color w:val="0077CC"/>
                </w:rPr>
                <w:t>1957)</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that facts indicating parallel conduct alone suffice to</w:t>
            </w:r>
          </w:p>
        </w:tc>
      </w:tr>
      <w:tr>
        <w:trPr>
          <w:trHeight w:val="20"/>
        </w:trPr>
        <w:tc>
          <w:tcPr>
            <w:tcW w:w="5240" w:type="dxa"/>
            <w:vAlign w:val="bottom"/>
            <w:gridSpan w:val="2"/>
          </w:tcPr>
          <w:p>
            <w:pPr>
              <w:spacing w:after="0" w:line="20" w:lineRule="exact"/>
              <w:rPr>
                <w:sz w:val="1"/>
                <w:szCs w:val="1"/>
                <w:color w:val="auto"/>
              </w:rPr>
            </w:pPr>
          </w:p>
        </w:tc>
        <w:tc>
          <w:tcPr>
            <w:tcW w:w="460" w:type="dxa"/>
            <w:vAlign w:val="bottom"/>
            <w:shd w:val="clear" w:color="auto" w:fill="0077CC"/>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60" w:type="dxa"/>
            <w:vAlign w:val="bottom"/>
            <w:gridSpan w:val="3"/>
          </w:tcPr>
          <w:p>
            <w:pPr>
              <w:spacing w:after="0" w:line="20" w:lineRule="exact"/>
              <w:rPr>
                <w:sz w:val="1"/>
                <w:szCs w:val="1"/>
                <w:color w:val="auto"/>
              </w:rPr>
            </w:pPr>
          </w:p>
        </w:tc>
        <w:tc>
          <w:tcPr>
            <w:tcW w:w="260" w:type="dxa"/>
            <w:vAlign w:val="bottom"/>
            <w:gridSpan w:val="2"/>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280" w:type="dxa"/>
            <w:vAlign w:val="bottom"/>
          </w:tcPr>
          <w:p>
            <w:pPr>
              <w:spacing w:after="0" w:line="20" w:lineRule="exact"/>
              <w:rPr>
                <w:sz w:val="1"/>
                <w:szCs w:val="1"/>
                <w:color w:val="auto"/>
              </w:rPr>
            </w:pPr>
          </w:p>
        </w:tc>
        <w:tc>
          <w:tcPr>
            <w:tcW w:w="1740" w:type="dxa"/>
            <w:vAlign w:val="bottom"/>
            <w:gridSpan w:val="2"/>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r>
      <w:tr>
        <w:trPr>
          <w:trHeight w:val="220"/>
        </w:trPr>
        <w:tc>
          <w:tcPr>
            <w:tcW w:w="5240" w:type="dxa"/>
            <w:vAlign w:val="bottom"/>
            <w:gridSpan w:val="2"/>
          </w:tcPr>
          <w:p>
            <w:pPr>
              <w:spacing w:after="0"/>
              <w:rPr>
                <w:sz w:val="20"/>
                <w:szCs w:val="20"/>
                <w:color w:val="auto"/>
              </w:rPr>
            </w:pPr>
            <w:r>
              <w:rPr>
                <w:rFonts w:ascii="Helvetica" w:cs="Helvetica" w:eastAsia="Helvetica" w:hAnsi="Helvetica"/>
                <w:sz w:val="18"/>
                <w:szCs w:val="18"/>
                <w:color w:val="auto"/>
              </w:rPr>
              <w:t>just cited, a judge with a background in antitrust law.  Given</w:t>
            </w:r>
          </w:p>
        </w:tc>
        <w:tc>
          <w:tcPr>
            <w:tcW w:w="5200" w:type="dxa"/>
            <w:vAlign w:val="bottom"/>
            <w:gridSpan w:val="12"/>
          </w:tcPr>
          <w:p>
            <w:pPr>
              <w:spacing w:after="0"/>
              <w:rPr>
                <w:rFonts w:ascii="Helvetica" w:cs="Helvetica" w:eastAsia="Helvetica" w:hAnsi="Helvetica"/>
                <w:sz w:val="18"/>
                <w:szCs w:val="18"/>
                <w:color w:val="auto"/>
              </w:rPr>
            </w:pPr>
            <w:r>
              <w:rPr>
                <w:rFonts w:ascii="Helvetica" w:cs="Helvetica" w:eastAsia="Helvetica" w:hAnsi="Helvetica"/>
                <w:sz w:val="18"/>
                <w:szCs w:val="18"/>
                <w:color w:val="auto"/>
              </w:rPr>
              <w:t xml:space="preserve">state a claim under </w:t>
            </w:r>
            <w:hyperlink r:id="rId10">
              <w:r>
                <w:rPr>
                  <w:rFonts w:ascii="Helvetica" w:cs="Helvetica" w:eastAsia="Helvetica" w:hAnsi="Helvetica"/>
                  <w:sz w:val="18"/>
                  <w:szCs w:val="18"/>
                  <w:i w:val="1"/>
                  <w:iCs w:val="1"/>
                  <w:color w:val="0077CC"/>
                </w:rPr>
                <w:t>§ 1</w:t>
              </w:r>
            </w:hyperlink>
            <w:r>
              <w:rPr>
                <w:rFonts w:ascii="Helvetica" w:cs="Helvetica" w:eastAsia="Helvetica" w:hAnsi="Helvetica"/>
                <w:sz w:val="18"/>
                <w:szCs w:val="18"/>
                <w:color w:val="auto"/>
              </w:rPr>
              <w:t xml:space="preserve">. </w:t>
            </w:r>
            <w:hyperlink r:id="rId9">
              <w:r>
                <w:rPr>
                  <w:rFonts w:ascii="Helvetica" w:cs="Helvetica" w:eastAsia="Helvetica" w:hAnsi="Helvetica"/>
                  <w:sz w:val="18"/>
                  <w:szCs w:val="18"/>
                  <w:i w:val="1"/>
                  <w:iCs w:val="1"/>
                  <w:color w:val="0077CC"/>
                </w:rPr>
                <w:t>425 F.3d at 114</w:t>
              </w:r>
              <w:r>
                <w:rPr>
                  <w:rFonts w:ascii="Helvetica" w:cs="Helvetica" w:eastAsia="Helvetica" w:hAnsi="Helvetica"/>
                  <w:sz w:val="18"/>
                  <w:szCs w:val="18"/>
                  <w:color w:val="auto"/>
                </w:rPr>
                <w:t xml:space="preserve"> </w:t>
              </w:r>
            </w:hyperlink>
            <w:r>
              <w:rPr>
                <w:rFonts w:ascii="Helvetica" w:cs="Helvetica" w:eastAsia="Helvetica" w:hAnsi="Helvetica"/>
                <w:sz w:val="18"/>
                <w:szCs w:val="18"/>
                <w:color w:val="auto"/>
              </w:rPr>
              <w:t xml:space="preserve">(citing </w:t>
            </w:r>
            <w:hyperlink r:id="rId40">
              <w:r>
                <w:rPr>
                  <w:rFonts w:ascii="Helvetica" w:cs="Helvetica" w:eastAsia="Helvetica" w:hAnsi="Helvetica"/>
                  <w:sz w:val="18"/>
                  <w:szCs w:val="18"/>
                  <w:i w:val="1"/>
                  <w:iCs w:val="1"/>
                  <w:color w:val="0077CC"/>
                </w:rPr>
                <w:t>Nagler, supra,</w:t>
              </w:r>
            </w:hyperlink>
          </w:p>
        </w:tc>
      </w:tr>
      <w:tr>
        <w:trPr>
          <w:trHeight w:val="20"/>
        </w:trPr>
        <w:tc>
          <w:tcPr>
            <w:tcW w:w="5240" w:type="dxa"/>
            <w:vAlign w:val="bottom"/>
            <w:gridSpan w:val="2"/>
          </w:tcPr>
          <w:p>
            <w:pPr>
              <w:spacing w:after="0" w:line="20" w:lineRule="exact"/>
              <w:rPr>
                <w:sz w:val="1"/>
                <w:szCs w:val="1"/>
                <w:color w:val="auto"/>
              </w:rPr>
            </w:pPr>
          </w:p>
        </w:tc>
        <w:tc>
          <w:tcPr>
            <w:tcW w:w="540" w:type="dxa"/>
            <w:vAlign w:val="bottom"/>
            <w:gridSpan w:val="2"/>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880" w:type="dxa"/>
            <w:vAlign w:val="bottom"/>
            <w:gridSpan w:val="2"/>
          </w:tcPr>
          <w:p>
            <w:pPr>
              <w:spacing w:after="0" w:line="20" w:lineRule="exact"/>
              <w:rPr>
                <w:sz w:val="1"/>
                <w:szCs w:val="1"/>
                <w:color w:val="auto"/>
              </w:rPr>
            </w:pPr>
          </w:p>
        </w:tc>
        <w:tc>
          <w:tcPr>
            <w:tcW w:w="260" w:type="dxa"/>
            <w:vAlign w:val="bottom"/>
            <w:gridSpan w:val="2"/>
            <w:shd w:val="clear" w:color="auto" w:fill="0077CC"/>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280" w:type="dxa"/>
            <w:vAlign w:val="bottom"/>
            <w:shd w:val="clear" w:color="auto" w:fill="0077CC"/>
          </w:tcPr>
          <w:p>
            <w:pPr>
              <w:spacing w:after="0" w:line="20" w:lineRule="exact"/>
              <w:rPr>
                <w:sz w:val="1"/>
                <w:szCs w:val="1"/>
                <w:color w:val="auto"/>
              </w:rPr>
            </w:pPr>
          </w:p>
        </w:tc>
        <w:tc>
          <w:tcPr>
            <w:tcW w:w="600" w:type="dxa"/>
            <w:vAlign w:val="bottom"/>
          </w:tcPr>
          <w:p>
            <w:pPr>
              <w:spacing w:after="0" w:line="20" w:lineRule="exact"/>
              <w:rPr>
                <w:sz w:val="1"/>
                <w:szCs w:val="1"/>
                <w:color w:val="auto"/>
              </w:rPr>
            </w:pPr>
          </w:p>
        </w:tc>
        <w:tc>
          <w:tcPr>
            <w:tcW w:w="1140" w:type="dxa"/>
            <w:vAlign w:val="bottom"/>
            <w:shd w:val="clear" w:color="auto" w:fill="0077CC"/>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r>
      <w:tr>
        <w:trPr>
          <w:trHeight w:val="220"/>
        </w:trPr>
        <w:tc>
          <w:tcPr>
            <w:tcW w:w="5240" w:type="dxa"/>
            <w:vAlign w:val="bottom"/>
            <w:gridSpan w:val="2"/>
          </w:tcPr>
          <w:p>
            <w:pPr>
              <w:spacing w:after="0"/>
              <w:rPr>
                <w:sz w:val="20"/>
                <w:szCs w:val="20"/>
                <w:color w:val="auto"/>
              </w:rPr>
            </w:pPr>
            <w:r>
              <w:rPr>
                <w:rFonts w:ascii="Helvetica" w:cs="Helvetica" w:eastAsia="Helvetica" w:hAnsi="Helvetica"/>
                <w:sz w:val="18"/>
                <w:szCs w:val="18"/>
                <w:color w:val="auto"/>
              </w:rPr>
              <w:t>the  system  that  we  have,  the  hope  of  effective  judicial</w:t>
            </w:r>
          </w:p>
        </w:tc>
        <w:tc>
          <w:tcPr>
            <w:tcW w:w="720" w:type="dxa"/>
            <w:vAlign w:val="bottom"/>
            <w:gridSpan w:val="3"/>
          </w:tcPr>
          <w:p>
            <w:pPr>
              <w:spacing w:after="0"/>
              <w:rPr>
                <w:rFonts w:ascii="Helvetica" w:cs="Helvetica" w:eastAsia="Helvetica" w:hAnsi="Helvetica"/>
                <w:sz w:val="18"/>
                <w:szCs w:val="18"/>
                <w:i w:val="1"/>
                <w:iCs w:val="1"/>
                <w:color w:val="0077CC"/>
              </w:rPr>
            </w:pPr>
            <w:hyperlink r:id="rId40">
              <w:r>
                <w:rPr>
                  <w:rFonts w:ascii="Helvetica" w:cs="Helvetica" w:eastAsia="Helvetica" w:hAnsi="Helvetica"/>
                  <w:sz w:val="18"/>
                  <w:szCs w:val="18"/>
                  <w:i w:val="1"/>
                  <w:iCs w:val="1"/>
                  <w:color w:val="0077CC"/>
                </w:rPr>
                <w:t>at 325</w:t>
              </w:r>
            </w:hyperlink>
            <w:r>
              <w:rPr>
                <w:rFonts w:ascii="Helvetica" w:cs="Helvetica" w:eastAsia="Helvetica" w:hAnsi="Helvetica"/>
                <w:sz w:val="18"/>
                <w:szCs w:val="18"/>
                <w:color w:val="000000"/>
              </w:rPr>
              <w:t>).</w:t>
            </w:r>
          </w:p>
        </w:tc>
        <w:tc>
          <w:tcPr>
            <w:tcW w:w="4480" w:type="dxa"/>
            <w:vAlign w:val="bottom"/>
            <w:gridSpan w:val="9"/>
          </w:tcPr>
          <w:p>
            <w:pPr>
              <w:jc w:val="right"/>
              <w:ind w:right="200"/>
              <w:spacing w:after="0"/>
              <w:rPr>
                <w:sz w:val="20"/>
                <w:szCs w:val="20"/>
                <w:color w:val="auto"/>
              </w:rPr>
            </w:pPr>
            <w:r>
              <w:rPr>
                <w:rFonts w:ascii="Helvetica" w:cs="Helvetica" w:eastAsia="Helvetica" w:hAnsi="Helvetica"/>
                <w:sz w:val="18"/>
                <w:szCs w:val="18"/>
                <w:color w:val="auto"/>
              </w:rPr>
              <w:t xml:space="preserve">But </w:t>
            </w:r>
            <w:r>
              <w:rPr>
                <w:rFonts w:ascii="Helvetica" w:cs="Helvetica" w:eastAsia="Helvetica" w:hAnsi="Helvetica"/>
                <w:sz w:val="18"/>
                <w:szCs w:val="18"/>
                <w:i w:val="1"/>
                <w:iCs w:val="1"/>
                <w:color w:val="auto"/>
              </w:rPr>
              <w:t>Nagler</w:t>
            </w:r>
            <w:r>
              <w:rPr>
                <w:rFonts w:ascii="Helvetica" w:cs="Helvetica" w:eastAsia="Helvetica" w:hAnsi="Helvetica"/>
                <w:sz w:val="18"/>
                <w:szCs w:val="18"/>
                <w:color w:val="auto"/>
              </w:rPr>
              <w:t xml:space="preserve"> gave no explanation for citing </w:t>
            </w:r>
            <w:r>
              <w:rPr>
                <w:rFonts w:ascii="Helvetica" w:cs="Helvetica" w:eastAsia="Helvetica" w:hAnsi="Helvetica"/>
                <w:sz w:val="18"/>
                <w:szCs w:val="18"/>
                <w:i w:val="1"/>
                <w:iCs w:val="1"/>
                <w:color w:val="auto"/>
              </w:rPr>
              <w:t>Theatre</w:t>
            </w:r>
          </w:p>
        </w:tc>
      </w:tr>
      <w:tr>
        <w:trPr>
          <w:trHeight w:val="20"/>
        </w:trPr>
        <w:tc>
          <w:tcPr>
            <w:tcW w:w="5240" w:type="dxa"/>
            <w:vAlign w:val="bottom"/>
            <w:gridSpan w:val="2"/>
          </w:tcPr>
          <w:p>
            <w:pPr>
              <w:spacing w:after="0" w:line="20" w:lineRule="exact"/>
              <w:rPr>
                <w:sz w:val="1"/>
                <w:szCs w:val="1"/>
                <w:color w:val="auto"/>
              </w:rPr>
            </w:pPr>
          </w:p>
        </w:tc>
        <w:tc>
          <w:tcPr>
            <w:tcW w:w="540" w:type="dxa"/>
            <w:vAlign w:val="bottom"/>
            <w:gridSpan w:val="2"/>
            <w:shd w:val="clear" w:color="auto" w:fill="0077CC"/>
          </w:tcPr>
          <w:p>
            <w:pPr>
              <w:spacing w:after="0" w:line="20" w:lineRule="exact"/>
              <w:rPr>
                <w:sz w:val="1"/>
                <w:szCs w:val="1"/>
                <w:color w:val="auto"/>
              </w:rPr>
            </w:pPr>
          </w:p>
        </w:tc>
        <w:tc>
          <w:tcPr>
            <w:tcW w:w="4660" w:type="dxa"/>
            <w:vAlign w:val="bottom"/>
            <w:gridSpan w:val="10"/>
          </w:tcPr>
          <w:p>
            <w:pPr>
              <w:spacing w:after="0" w:line="20" w:lineRule="exact"/>
              <w:rPr>
                <w:sz w:val="1"/>
                <w:szCs w:val="1"/>
                <w:color w:val="auto"/>
              </w:rPr>
            </w:pPr>
          </w:p>
        </w:tc>
      </w:tr>
      <w:tr>
        <w:trPr>
          <w:trHeight w:val="241"/>
        </w:trPr>
        <w:tc>
          <w:tcPr>
            <w:tcW w:w="5240" w:type="dxa"/>
            <w:vAlign w:val="bottom"/>
            <w:gridSpan w:val="2"/>
          </w:tcPr>
          <w:p>
            <w:pPr>
              <w:spacing w:after="0"/>
              <w:rPr>
                <w:sz w:val="20"/>
                <w:szCs w:val="20"/>
                <w:color w:val="auto"/>
              </w:rPr>
            </w:pPr>
            <w:r>
              <w:rPr>
                <w:rFonts w:ascii="Helvetica" w:cs="Helvetica" w:eastAsia="Helvetica" w:hAnsi="Helvetica"/>
                <w:sz w:val="18"/>
                <w:szCs w:val="18"/>
                <w:color w:val="auto"/>
              </w:rPr>
              <w:t>supervision is slim:  "The timing is all wrong.  The plaintiff files</w:t>
            </w:r>
          </w:p>
        </w:tc>
        <w:tc>
          <w:tcPr>
            <w:tcW w:w="5200" w:type="dxa"/>
            <w:vAlign w:val="bottom"/>
            <w:gridSpan w:val="12"/>
          </w:tcPr>
          <w:p>
            <w:pPr>
              <w:spacing w:after="0"/>
              <w:rPr>
                <w:sz w:val="20"/>
                <w:szCs w:val="20"/>
                <w:color w:val="auto"/>
              </w:rPr>
            </w:pPr>
            <w:r>
              <w:rPr>
                <w:rFonts w:ascii="Helvetica" w:cs="Helvetica" w:eastAsia="Helvetica" w:hAnsi="Helvetica"/>
                <w:sz w:val="18"/>
                <w:szCs w:val="18"/>
                <w:i w:val="1"/>
                <w:iCs w:val="1"/>
                <w:color w:val="auto"/>
              </w:rPr>
              <w:t xml:space="preserve">Enterprises </w:t>
            </w:r>
            <w:r>
              <w:rPr>
                <w:rFonts w:ascii="Helvetica" w:cs="Helvetica" w:eastAsia="Helvetica" w:hAnsi="Helvetica"/>
                <w:sz w:val="18"/>
                <w:szCs w:val="18"/>
                <w:color w:val="auto"/>
              </w:rPr>
              <w:t>(which upheld a denial of a directed verdict for</w:t>
            </w:r>
          </w:p>
        </w:tc>
      </w:tr>
      <w:tr>
        <w:trPr>
          <w:trHeight w:val="240"/>
        </w:trPr>
        <w:tc>
          <w:tcPr>
            <w:tcW w:w="5240" w:type="dxa"/>
            <w:vAlign w:val="bottom"/>
            <w:gridSpan w:val="2"/>
          </w:tcPr>
          <w:p>
            <w:pPr>
              <w:spacing w:after="0"/>
              <w:rPr>
                <w:sz w:val="20"/>
                <w:szCs w:val="20"/>
                <w:color w:val="auto"/>
              </w:rPr>
            </w:pPr>
            <w:r>
              <w:rPr>
                <w:rFonts w:ascii="Helvetica" w:cs="Helvetica" w:eastAsia="Helvetica" w:hAnsi="Helvetica"/>
                <w:sz w:val="18"/>
                <w:szCs w:val="18"/>
                <w:color w:val="auto"/>
              </w:rPr>
              <w:t>a sketchy complaint (the Rules of Civil Procedure discourage</w:t>
            </w:r>
          </w:p>
        </w:tc>
        <w:tc>
          <w:tcPr>
            <w:tcW w:w="5200" w:type="dxa"/>
            <w:vAlign w:val="bottom"/>
            <w:gridSpan w:val="12"/>
          </w:tcPr>
          <w:p>
            <w:pPr>
              <w:spacing w:after="0"/>
              <w:rPr>
                <w:sz w:val="20"/>
                <w:szCs w:val="20"/>
                <w:color w:val="auto"/>
              </w:rPr>
            </w:pPr>
            <w:r>
              <w:rPr>
                <w:rFonts w:ascii="Helvetica" w:cs="Helvetica" w:eastAsia="Helvetica" w:hAnsi="Helvetica"/>
                <w:sz w:val="18"/>
                <w:szCs w:val="18"/>
                <w:color w:val="auto"/>
              </w:rPr>
              <w:t>plaintiff on the ground that proof of parallelism was not proof of</w:t>
            </w:r>
          </w:p>
        </w:tc>
      </w:tr>
    </w:tbl>
    <w:p>
      <w:pPr>
        <w:sectPr>
          <w:pgSz w:w="12240" w:h="15840" w:orient="portrait"/>
          <w:cols w:equalWidth="0" w:num="1">
            <w:col w:w="10440"/>
          </w:cols>
          <w:pgMar w:left="1000" w:top="401" w:right="800" w:bottom="310" w:gutter="0" w:footer="0" w:header="0"/>
        </w:sectPr>
      </w:pPr>
    </w:p>
    <w:bookmarkStart w:id="8" w:name="page9"/>
    <w:bookmarkEnd w:id="8"/>
    <w:p>
      <w:pPr>
        <w:ind w:left="8920"/>
        <w:spacing w:after="0"/>
        <w:rPr>
          <w:sz w:val="20"/>
          <w:szCs w:val="20"/>
          <w:color w:val="auto"/>
        </w:rPr>
      </w:pPr>
      <w:r>
        <w:rPr>
          <w:rFonts w:ascii="Helvetica" w:cs="Helvetica" w:eastAsia="Helvetica" w:hAnsi="Helvetica"/>
          <w:sz w:val="20"/>
          <w:szCs w:val="20"/>
          <w:color w:val="auto"/>
        </w:rPr>
        <w:t>Page 9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*561; 127 S. Ct. 1955, **1968; 167 L. Ed. 2d 929, ***944; 2007 U.S. LEXIS 5901, ****32</w:t>
      </w:r>
    </w:p>
    <w:p>
      <w:pPr>
        <w:spacing w:after="0" w:line="294" w:lineRule="exact"/>
        <w:rPr>
          <w:sz w:val="20"/>
          <w:szCs w:val="20"/>
          <w:color w:val="auto"/>
        </w:rPr>
      </w:pPr>
    </w:p>
    <w:tbl>
      <w:tblPr>
        <w:tblLayout w:type="fixed"/>
        <w:tblInd w:w="0" w:type="dxa"/>
        <w:tblCellMar>
          <w:top w:w="0" w:type="dxa"/>
          <w:left w:w="0" w:type="dxa"/>
          <w:bottom w:w="0" w:type="dxa"/>
          <w:right w:w="0" w:type="dxa"/>
        </w:tblCellMar>
      </w:tblPr>
      <w:tr>
        <w:trPr>
          <w:trHeight w:val="230"/>
        </w:trPr>
        <w:tc>
          <w:tcPr>
            <w:tcW w:w="5180" w:type="dxa"/>
            <w:vAlign w:val="bottom"/>
            <w:gridSpan w:val="6"/>
          </w:tcPr>
          <w:p>
            <w:pPr>
              <w:jc w:val="right"/>
              <w:ind w:right="80"/>
              <w:spacing w:after="0"/>
              <w:rPr>
                <w:sz w:val="20"/>
                <w:szCs w:val="20"/>
                <w:color w:val="auto"/>
              </w:rPr>
            </w:pPr>
            <w:r>
              <w:rPr>
                <w:rFonts w:ascii="Helvetica" w:cs="Helvetica" w:eastAsia="Helvetica" w:hAnsi="Helvetica"/>
                <w:sz w:val="20"/>
                <w:szCs w:val="20"/>
                <w:b w:val="1"/>
                <w:bCs w:val="1"/>
                <w:color w:val="auto"/>
              </w:rPr>
              <w:t xml:space="preserve">[****33] </w:t>
            </w:r>
            <w:r>
              <w:rPr>
                <w:rFonts w:ascii="Helvetica" w:cs="Helvetica" w:eastAsia="Helvetica" w:hAnsi="Helvetica"/>
                <w:sz w:val="20"/>
                <w:szCs w:val="20"/>
                <w:color w:val="auto"/>
              </w:rPr>
              <w:t>On  such  a  focused  and  literal  reading  of</w:t>
            </w:r>
          </w:p>
        </w:tc>
        <w:tc>
          <w:tcPr>
            <w:tcW w:w="5160" w:type="dxa"/>
            <w:vAlign w:val="bottom"/>
            <w:gridSpan w:val="9"/>
          </w:tcPr>
          <w:p>
            <w:pPr>
              <w:ind w:left="60"/>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Procedure,  </w:t>
            </w:r>
            <w:hyperlink r:id="rId41">
              <w:r>
                <w:rPr>
                  <w:rFonts w:ascii="Helvetica" w:cs="Helvetica" w:eastAsia="Helvetica" w:hAnsi="Helvetica"/>
                  <w:sz w:val="20"/>
                  <w:szCs w:val="20"/>
                  <w:i w:val="1"/>
                  <w:iCs w:val="1"/>
                  <w:color w:val="0077CC"/>
                </w:rPr>
                <w:t>86  Colum.  L.  Rev.  433,  463-465  (1986)</w:t>
              </w:r>
            </w:hyperlink>
          </w:p>
        </w:tc>
        <w:tc>
          <w:tcPr>
            <w:tcW w:w="0" w:type="dxa"/>
            <w:vAlign w:val="bottom"/>
          </w:tcPr>
          <w:p>
            <w:pPr>
              <w:spacing w:after="0"/>
              <w:rPr>
                <w:sz w:val="1"/>
                <w:szCs w:val="1"/>
                <w:color w:val="auto"/>
              </w:rPr>
            </w:pPr>
          </w:p>
        </w:tc>
      </w:tr>
      <w:tr>
        <w:trPr>
          <w:trHeight w:val="20"/>
        </w:trPr>
        <w:tc>
          <w:tcPr>
            <w:tcW w:w="5180" w:type="dxa"/>
            <w:vAlign w:val="bottom"/>
            <w:gridSpan w:val="6"/>
          </w:tcPr>
          <w:p>
            <w:pPr>
              <w:spacing w:after="0" w:line="20" w:lineRule="exact"/>
              <w:rPr>
                <w:sz w:val="1"/>
                <w:szCs w:val="1"/>
                <w:color w:val="auto"/>
              </w:rPr>
            </w:pPr>
          </w:p>
        </w:tc>
        <w:tc>
          <w:tcPr>
            <w:tcW w:w="1160" w:type="dxa"/>
            <w:vAlign w:val="bottom"/>
          </w:tcPr>
          <w:p>
            <w:pPr>
              <w:spacing w:after="0" w:line="20" w:lineRule="exact"/>
              <w:rPr>
                <w:sz w:val="1"/>
                <w:szCs w:val="1"/>
                <w:color w:val="auto"/>
              </w:rPr>
            </w:pPr>
          </w:p>
        </w:tc>
        <w:tc>
          <w:tcPr>
            <w:tcW w:w="680" w:type="dxa"/>
            <w:vAlign w:val="bottom"/>
            <w:shd w:val="clear" w:color="auto" w:fill="0077CC"/>
          </w:tcPr>
          <w:p>
            <w:pPr>
              <w:spacing w:after="0" w:line="20" w:lineRule="exact"/>
              <w:rPr>
                <w:sz w:val="1"/>
                <w:szCs w:val="1"/>
                <w:color w:val="auto"/>
              </w:rPr>
            </w:pPr>
          </w:p>
        </w:tc>
        <w:tc>
          <w:tcPr>
            <w:tcW w:w="960" w:type="dxa"/>
            <w:vAlign w:val="bottom"/>
            <w:shd w:val="clear" w:color="auto" w:fill="0077CC"/>
          </w:tcPr>
          <w:p>
            <w:pPr>
              <w:spacing w:after="0" w:line="20" w:lineRule="exact"/>
              <w:rPr>
                <w:sz w:val="1"/>
                <w:szCs w:val="1"/>
                <w:color w:val="auto"/>
              </w:rPr>
            </w:pPr>
          </w:p>
        </w:tc>
        <w:tc>
          <w:tcPr>
            <w:tcW w:w="58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24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960" w:type="dxa"/>
            <w:vAlign w:val="bottom"/>
            <w:shd w:val="clear" w:color="auto" w:fill="0077CC"/>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63"/>
        </w:trPr>
        <w:tc>
          <w:tcPr>
            <w:tcW w:w="5180" w:type="dxa"/>
            <w:vAlign w:val="bottom"/>
            <w:gridSpan w:val="6"/>
          </w:tcPr>
          <w:p>
            <w:pPr>
              <w:spacing w:after="0"/>
              <w:rPr>
                <w:sz w:val="20"/>
                <w:szCs w:val="20"/>
                <w:color w:val="auto"/>
              </w:rPr>
            </w:pP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's "no set of facts," a wholly conclusory statement</w:t>
            </w:r>
          </w:p>
        </w:tc>
        <w:tc>
          <w:tcPr>
            <w:tcW w:w="1840" w:type="dxa"/>
            <w:vAlign w:val="bottom"/>
            <w:gridSpan w:val="2"/>
          </w:tcPr>
          <w:p>
            <w:pPr>
              <w:ind w:left="60"/>
              <w:spacing w:after="0"/>
              <w:rPr>
                <w:sz w:val="20"/>
                <w:szCs w:val="20"/>
                <w:color w:val="auto"/>
              </w:rPr>
            </w:pPr>
            <w:r>
              <w:rPr>
                <w:rFonts w:ascii="Helvetica" w:cs="Helvetica" w:eastAsia="Helvetica" w:hAnsi="Helvetica"/>
                <w:sz w:val="20"/>
                <w:szCs w:val="20"/>
                <w:color w:val="auto"/>
              </w:rPr>
              <w:t>(noting   tension</w:t>
            </w:r>
          </w:p>
        </w:tc>
        <w:tc>
          <w:tcPr>
            <w:tcW w:w="1860" w:type="dxa"/>
            <w:vAlign w:val="bottom"/>
            <w:gridSpan w:val="4"/>
          </w:tcPr>
          <w:p>
            <w:pPr>
              <w:ind w:left="100"/>
              <w:spacing w:after="0"/>
              <w:rPr>
                <w:sz w:val="20"/>
                <w:szCs w:val="20"/>
                <w:color w:val="auto"/>
              </w:rPr>
            </w:pPr>
            <w:r>
              <w:rPr>
                <w:rFonts w:ascii="Helvetica" w:cs="Helvetica" w:eastAsia="Helvetica" w:hAnsi="Helvetica"/>
                <w:sz w:val="20"/>
                <w:szCs w:val="20"/>
                <w:color w:val="auto"/>
              </w:rPr>
              <w:t xml:space="preserve">between </w:t>
            </w:r>
            <w:r>
              <w:rPr>
                <w:rFonts w:ascii="Helvetica" w:cs="Helvetica" w:eastAsia="Helvetica" w:hAnsi="Helvetica"/>
                <w:sz w:val="20"/>
                <w:szCs w:val="20"/>
                <w:b w:val="1"/>
                <w:bCs w:val="1"/>
                <w:color w:val="auto"/>
              </w:rPr>
              <w:t>[****35]</w:t>
            </w:r>
          </w:p>
        </w:tc>
        <w:tc>
          <w:tcPr>
            <w:tcW w:w="1460" w:type="dxa"/>
            <w:vAlign w:val="bottom"/>
            <w:gridSpan w:val="3"/>
          </w:tcPr>
          <w:p>
            <w:pPr>
              <w:jc w:val="right"/>
              <w:ind w:right="100"/>
              <w:spacing w:after="0"/>
              <w:rPr>
                <w:sz w:val="20"/>
                <w:szCs w:val="20"/>
                <w:color w:val="auto"/>
              </w:rPr>
            </w:pP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and</w:t>
            </w:r>
          </w:p>
        </w:tc>
        <w:tc>
          <w:tcPr>
            <w:tcW w:w="0" w:type="dxa"/>
            <w:vAlign w:val="bottom"/>
          </w:tcPr>
          <w:p>
            <w:pPr>
              <w:spacing w:after="0"/>
              <w:rPr>
                <w:sz w:val="1"/>
                <w:szCs w:val="1"/>
                <w:color w:val="auto"/>
              </w:rPr>
            </w:pPr>
          </w:p>
        </w:tc>
      </w:tr>
      <w:tr>
        <w:trPr>
          <w:trHeight w:val="237"/>
        </w:trPr>
        <w:tc>
          <w:tcPr>
            <w:tcW w:w="5180" w:type="dxa"/>
            <w:vAlign w:val="bottom"/>
            <w:gridSpan w:val="6"/>
          </w:tcPr>
          <w:p>
            <w:pPr>
              <w:jc w:val="right"/>
              <w:ind w:right="80"/>
              <w:spacing w:after="0"/>
              <w:rPr>
                <w:sz w:val="20"/>
                <w:szCs w:val="20"/>
                <w:color w:val="auto"/>
              </w:rPr>
            </w:pPr>
            <w:r>
              <w:rPr>
                <w:rFonts w:ascii="Helvetica" w:cs="Helvetica" w:eastAsia="Helvetica" w:hAnsi="Helvetica"/>
                <w:sz w:val="20"/>
                <w:szCs w:val="20"/>
                <w:color w:val="auto"/>
                <w:w w:val="99"/>
              </w:rPr>
              <w:t>of claim would survive a motion to dismiss whenever the</w:t>
            </w:r>
          </w:p>
        </w:tc>
        <w:tc>
          <w:tcPr>
            <w:tcW w:w="3700" w:type="dxa"/>
            <w:vAlign w:val="bottom"/>
            <w:gridSpan w:val="6"/>
          </w:tcPr>
          <w:p>
            <w:pPr>
              <w:ind w:left="60"/>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subsequent understandings of </w:t>
            </w:r>
            <w:hyperlink r:id="rId16">
              <w:r>
                <w:rPr>
                  <w:rFonts w:ascii="Helvetica" w:cs="Helvetica" w:eastAsia="Helvetica" w:hAnsi="Helvetica"/>
                  <w:sz w:val="20"/>
                  <w:szCs w:val="20"/>
                  <w:i w:val="1"/>
                  <w:iCs w:val="1"/>
                  <w:color w:val="0077CC"/>
                </w:rPr>
                <w:t>Rule 8</w:t>
              </w:r>
            </w:hyperlink>
            <w:r>
              <w:rPr>
                <w:rFonts w:ascii="Helvetica" w:cs="Helvetica" w:eastAsia="Helvetica" w:hAnsi="Helvetica"/>
                <w:sz w:val="20"/>
                <w:szCs w:val="20"/>
                <w:color w:val="auto"/>
              </w:rPr>
              <w:t>).</w:t>
            </w:r>
          </w:p>
        </w:tc>
        <w:tc>
          <w:tcPr>
            <w:tcW w:w="400" w:type="dxa"/>
            <w:vAlign w:val="bottom"/>
          </w:tcPr>
          <w:p>
            <w:pPr>
              <w:spacing w:after="0"/>
              <w:rPr>
                <w:sz w:val="20"/>
                <w:szCs w:val="20"/>
                <w:color w:val="auto"/>
              </w:rPr>
            </w:pPr>
          </w:p>
        </w:tc>
        <w:tc>
          <w:tcPr>
            <w:tcW w:w="960" w:type="dxa"/>
            <w:vAlign w:val="bottom"/>
          </w:tcPr>
          <w:p>
            <w:pPr>
              <w:spacing w:after="0"/>
              <w:rPr>
                <w:sz w:val="20"/>
                <w:szCs w:val="20"/>
                <w:color w:val="auto"/>
              </w:rPr>
            </w:pPr>
          </w:p>
        </w:tc>
        <w:tc>
          <w:tcPr>
            <w:tcW w:w="100" w:type="dxa"/>
            <w:vAlign w:val="bottom"/>
          </w:tcPr>
          <w:p>
            <w:pPr>
              <w:spacing w:after="0"/>
              <w:rPr>
                <w:sz w:val="20"/>
                <w:szCs w:val="20"/>
                <w:color w:val="auto"/>
              </w:rPr>
            </w:pPr>
          </w:p>
        </w:tc>
        <w:tc>
          <w:tcPr>
            <w:tcW w:w="0" w:type="dxa"/>
            <w:vAlign w:val="bottom"/>
          </w:tcPr>
          <w:p>
            <w:pPr>
              <w:spacing w:after="0"/>
              <w:rPr>
                <w:sz w:val="1"/>
                <w:szCs w:val="1"/>
                <w:color w:val="auto"/>
              </w:rPr>
            </w:pPr>
          </w:p>
        </w:tc>
      </w:tr>
      <w:tr>
        <w:trPr>
          <w:trHeight w:val="263"/>
        </w:trPr>
        <w:tc>
          <w:tcPr>
            <w:tcW w:w="5180" w:type="dxa"/>
            <w:vAlign w:val="bottom"/>
            <w:gridSpan w:val="6"/>
          </w:tcPr>
          <w:p>
            <w:pPr>
              <w:jc w:val="right"/>
              <w:ind w:right="80"/>
              <w:spacing w:after="0"/>
              <w:rPr>
                <w:sz w:val="20"/>
                <w:szCs w:val="20"/>
                <w:color w:val="auto"/>
              </w:rPr>
            </w:pPr>
            <w:r>
              <w:rPr>
                <w:rFonts w:ascii="Helvetica" w:cs="Helvetica" w:eastAsia="Helvetica" w:hAnsi="Helvetica"/>
                <w:sz w:val="20"/>
                <w:szCs w:val="20"/>
                <w:color w:val="auto"/>
              </w:rPr>
              <w:t>pleadings left open the possibility that a plaintiff might</w:t>
            </w:r>
          </w:p>
        </w:tc>
        <w:tc>
          <w:tcPr>
            <w:tcW w:w="1160" w:type="dxa"/>
            <w:vAlign w:val="bottom"/>
          </w:tcPr>
          <w:p>
            <w:pPr>
              <w:spacing w:after="0"/>
              <w:rPr>
                <w:sz w:val="22"/>
                <w:szCs w:val="22"/>
                <w:color w:val="auto"/>
              </w:rPr>
            </w:pPr>
          </w:p>
        </w:tc>
        <w:tc>
          <w:tcPr>
            <w:tcW w:w="680" w:type="dxa"/>
            <w:vAlign w:val="bottom"/>
          </w:tcPr>
          <w:p>
            <w:pPr>
              <w:spacing w:after="0"/>
              <w:rPr>
                <w:sz w:val="22"/>
                <w:szCs w:val="22"/>
                <w:color w:val="auto"/>
              </w:rPr>
            </w:pPr>
          </w:p>
        </w:tc>
        <w:tc>
          <w:tcPr>
            <w:tcW w:w="960" w:type="dxa"/>
            <w:vAlign w:val="bottom"/>
          </w:tcPr>
          <w:p>
            <w:pPr>
              <w:spacing w:after="0"/>
              <w:rPr>
                <w:sz w:val="22"/>
                <w:szCs w:val="22"/>
                <w:color w:val="auto"/>
              </w:rPr>
            </w:pPr>
          </w:p>
        </w:tc>
        <w:tc>
          <w:tcPr>
            <w:tcW w:w="580" w:type="dxa"/>
            <w:vAlign w:val="bottom"/>
            <w:tcBorders>
              <w:top w:val="single" w:sz="8" w:color="0077CC"/>
            </w:tcBorders>
          </w:tcPr>
          <w:p>
            <w:pPr>
              <w:spacing w:after="0"/>
              <w:rPr>
                <w:sz w:val="22"/>
                <w:szCs w:val="22"/>
                <w:color w:val="auto"/>
              </w:rPr>
            </w:pPr>
          </w:p>
        </w:tc>
        <w:tc>
          <w:tcPr>
            <w:tcW w:w="80" w:type="dxa"/>
            <w:vAlign w:val="bottom"/>
          </w:tcPr>
          <w:p>
            <w:pPr>
              <w:spacing w:after="0"/>
              <w:rPr>
                <w:sz w:val="22"/>
                <w:szCs w:val="22"/>
                <w:color w:val="auto"/>
              </w:rPr>
            </w:pPr>
          </w:p>
        </w:tc>
        <w:tc>
          <w:tcPr>
            <w:tcW w:w="240" w:type="dxa"/>
            <w:vAlign w:val="bottom"/>
          </w:tcPr>
          <w:p>
            <w:pPr>
              <w:spacing w:after="0"/>
              <w:rPr>
                <w:sz w:val="22"/>
                <w:szCs w:val="22"/>
                <w:color w:val="auto"/>
              </w:rPr>
            </w:pPr>
          </w:p>
        </w:tc>
        <w:tc>
          <w:tcPr>
            <w:tcW w:w="400" w:type="dxa"/>
            <w:vAlign w:val="bottom"/>
          </w:tcPr>
          <w:p>
            <w:pPr>
              <w:spacing w:after="0"/>
              <w:rPr>
                <w:sz w:val="22"/>
                <w:szCs w:val="22"/>
                <w:color w:val="auto"/>
              </w:rPr>
            </w:pPr>
          </w:p>
        </w:tc>
        <w:tc>
          <w:tcPr>
            <w:tcW w:w="960" w:type="dxa"/>
            <w:vAlign w:val="bottom"/>
          </w:tcPr>
          <w:p>
            <w:pPr>
              <w:spacing w:after="0"/>
              <w:rPr>
                <w:sz w:val="22"/>
                <w:szCs w:val="22"/>
                <w:color w:val="auto"/>
              </w:rPr>
            </w:pPr>
          </w:p>
        </w:tc>
        <w:tc>
          <w:tcPr>
            <w:tcW w:w="10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60"/>
        </w:trPr>
        <w:tc>
          <w:tcPr>
            <w:tcW w:w="5180" w:type="dxa"/>
            <w:vAlign w:val="bottom"/>
            <w:gridSpan w:val="6"/>
          </w:tcPr>
          <w:p>
            <w:pPr>
              <w:jc w:val="right"/>
              <w:ind w:right="80"/>
              <w:spacing w:after="0"/>
              <w:rPr>
                <w:sz w:val="20"/>
                <w:szCs w:val="20"/>
                <w:color w:val="auto"/>
              </w:rPr>
            </w:pPr>
            <w:r>
              <w:rPr>
                <w:rFonts w:ascii="Helvetica" w:cs="Helvetica" w:eastAsia="Helvetica" w:hAnsi="Helvetica"/>
                <w:sz w:val="20"/>
                <w:szCs w:val="20"/>
                <w:color w:val="auto"/>
              </w:rPr>
              <w:t>later  establish  some  "set  of  [undisclosed]  facts"  to</w:t>
            </w:r>
          </w:p>
        </w:tc>
        <w:tc>
          <w:tcPr>
            <w:tcW w:w="5160" w:type="dxa"/>
            <w:vAlign w:val="bottom"/>
            <w:gridSpan w:val="9"/>
          </w:tcPr>
          <w:p>
            <w:pPr>
              <w:ind w:left="60"/>
              <w:spacing w:after="0"/>
              <w:rPr>
                <w:sz w:val="20"/>
                <w:szCs w:val="20"/>
                <w:color w:val="auto"/>
              </w:rPr>
            </w:pPr>
            <w:r>
              <w:rPr>
                <w:rFonts w:ascii="Helvetica" w:cs="Helvetica" w:eastAsia="Helvetica" w:hAnsi="Helvetica"/>
                <w:sz w:val="20"/>
                <w:szCs w:val="20"/>
                <w:color w:val="auto"/>
              </w:rPr>
              <w:t>We could go on, but there is no need to pile up further</w:t>
            </w:r>
          </w:p>
        </w:tc>
        <w:tc>
          <w:tcPr>
            <w:tcW w:w="0" w:type="dxa"/>
            <w:vAlign w:val="bottom"/>
          </w:tcPr>
          <w:p>
            <w:pPr>
              <w:spacing w:after="0"/>
              <w:rPr>
                <w:sz w:val="1"/>
                <w:szCs w:val="1"/>
                <w:color w:val="auto"/>
              </w:rPr>
            </w:pPr>
          </w:p>
        </w:tc>
      </w:tr>
      <w:tr>
        <w:trPr>
          <w:trHeight w:val="260"/>
        </w:trPr>
        <w:tc>
          <w:tcPr>
            <w:tcW w:w="700" w:type="dxa"/>
            <w:vAlign w:val="bottom"/>
          </w:tcPr>
          <w:p>
            <w:pPr>
              <w:spacing w:after="0"/>
              <w:rPr>
                <w:sz w:val="20"/>
                <w:szCs w:val="20"/>
                <w:color w:val="auto"/>
              </w:rPr>
            </w:pPr>
            <w:r>
              <w:rPr>
                <w:rFonts w:ascii="Helvetica" w:cs="Helvetica" w:eastAsia="Helvetica" w:hAnsi="Helvetica"/>
                <w:sz w:val="20"/>
                <w:szCs w:val="20"/>
                <w:color w:val="auto"/>
              </w:rPr>
              <w:t>support</w:t>
            </w:r>
          </w:p>
        </w:tc>
        <w:tc>
          <w:tcPr>
            <w:tcW w:w="1160" w:type="dxa"/>
            <w:vAlign w:val="bottom"/>
            <w:gridSpan w:val="2"/>
          </w:tcPr>
          <w:p>
            <w:pPr>
              <w:ind w:left="120"/>
              <w:spacing w:after="0"/>
              <w:rPr>
                <w:sz w:val="20"/>
                <w:szCs w:val="20"/>
                <w:color w:val="auto"/>
              </w:rPr>
            </w:pPr>
            <w:r>
              <w:rPr>
                <w:rFonts w:ascii="Helvetica" w:cs="Helvetica" w:eastAsia="Helvetica" w:hAnsi="Helvetica"/>
                <w:sz w:val="20"/>
                <w:szCs w:val="20"/>
                <w:color w:val="auto"/>
              </w:rPr>
              <w:t>recovery.</w:t>
            </w:r>
          </w:p>
        </w:tc>
        <w:tc>
          <w:tcPr>
            <w:tcW w:w="1360" w:type="dxa"/>
            <w:vAlign w:val="bottom"/>
            <w:gridSpan w:val="2"/>
          </w:tcPr>
          <w:p>
            <w:pPr>
              <w:jc w:val="center"/>
              <w:spacing w:after="0"/>
              <w:rPr>
                <w:sz w:val="20"/>
                <w:szCs w:val="20"/>
                <w:color w:val="auto"/>
              </w:rPr>
            </w:pPr>
            <w:r>
              <w:rPr>
                <w:rFonts w:ascii="Helvetica" w:cs="Helvetica" w:eastAsia="Helvetica" w:hAnsi="Helvetica"/>
                <w:sz w:val="20"/>
                <w:szCs w:val="20"/>
                <w:color w:val="auto"/>
              </w:rPr>
              <w:t>So  here,  the</w:t>
            </w:r>
          </w:p>
        </w:tc>
        <w:tc>
          <w:tcPr>
            <w:tcW w:w="1960" w:type="dxa"/>
            <w:vAlign w:val="bottom"/>
          </w:tcPr>
          <w:p>
            <w:pPr>
              <w:jc w:val="right"/>
              <w:ind w:right="80"/>
              <w:spacing w:after="0"/>
              <w:rPr>
                <w:sz w:val="20"/>
                <w:szCs w:val="20"/>
                <w:color w:val="auto"/>
              </w:rPr>
            </w:pPr>
            <w:r>
              <w:rPr>
                <w:rFonts w:ascii="Helvetica" w:cs="Helvetica" w:eastAsia="Helvetica" w:hAnsi="Helvetica"/>
                <w:sz w:val="20"/>
                <w:szCs w:val="20"/>
                <w:color w:val="auto"/>
              </w:rPr>
              <w:t>Court  of  Appeals</w:t>
            </w:r>
          </w:p>
        </w:tc>
        <w:tc>
          <w:tcPr>
            <w:tcW w:w="5160" w:type="dxa"/>
            <w:vAlign w:val="bottom"/>
            <w:gridSpan w:val="9"/>
          </w:tcPr>
          <w:p>
            <w:pPr>
              <w:ind w:left="60"/>
              <w:spacing w:after="0"/>
              <w:rPr>
                <w:sz w:val="20"/>
                <w:szCs w:val="20"/>
                <w:color w:val="auto"/>
              </w:rPr>
            </w:pPr>
            <w:r>
              <w:rPr>
                <w:rFonts w:ascii="Helvetica" w:cs="Helvetica" w:eastAsia="Helvetica" w:hAnsi="Helvetica"/>
                <w:sz w:val="20"/>
                <w:szCs w:val="20"/>
                <w:color w:val="auto"/>
              </w:rPr>
              <w:t xml:space="preserve">citations  to  show  that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's  "no  set  of  facts"</w:t>
            </w:r>
          </w:p>
        </w:tc>
        <w:tc>
          <w:tcPr>
            <w:tcW w:w="0" w:type="dxa"/>
            <w:vAlign w:val="bottom"/>
          </w:tcPr>
          <w:p>
            <w:pPr>
              <w:spacing w:after="0"/>
              <w:rPr>
                <w:sz w:val="1"/>
                <w:szCs w:val="1"/>
                <w:color w:val="auto"/>
              </w:rPr>
            </w:pPr>
          </w:p>
        </w:tc>
      </w:tr>
      <w:tr>
        <w:trPr>
          <w:trHeight w:val="260"/>
        </w:trPr>
        <w:tc>
          <w:tcPr>
            <w:tcW w:w="5180" w:type="dxa"/>
            <w:vAlign w:val="bottom"/>
            <w:gridSpan w:val="6"/>
          </w:tcPr>
          <w:p>
            <w:pPr>
              <w:jc w:val="right"/>
              <w:ind w:right="80"/>
              <w:spacing w:after="0"/>
              <w:rPr>
                <w:sz w:val="20"/>
                <w:szCs w:val="20"/>
                <w:color w:val="auto"/>
              </w:rPr>
            </w:pPr>
            <w:r>
              <w:rPr>
                <w:rFonts w:ascii="Helvetica" w:cs="Helvetica" w:eastAsia="Helvetica" w:hAnsi="Helvetica"/>
                <w:sz w:val="20"/>
                <w:szCs w:val="20"/>
                <w:color w:val="auto"/>
              </w:rPr>
              <w:t>specifically  found  the  prospect  of  unearthing  direct</w:t>
            </w:r>
          </w:p>
        </w:tc>
        <w:tc>
          <w:tcPr>
            <w:tcW w:w="5160" w:type="dxa"/>
            <w:vAlign w:val="bottom"/>
            <w:gridSpan w:val="9"/>
          </w:tcPr>
          <w:p>
            <w:pPr>
              <w:ind w:left="60"/>
              <w:spacing w:after="0"/>
              <w:rPr>
                <w:sz w:val="20"/>
                <w:szCs w:val="20"/>
                <w:color w:val="auto"/>
              </w:rPr>
            </w:pPr>
            <w:r>
              <w:rPr>
                <w:rFonts w:ascii="Helvetica" w:cs="Helvetica" w:eastAsia="Helvetica" w:hAnsi="Helvetica"/>
                <w:sz w:val="20"/>
                <w:szCs w:val="20"/>
                <w:color w:val="auto"/>
              </w:rPr>
              <w:t>language has been questioned, criticized, and explained</w:t>
            </w:r>
          </w:p>
        </w:tc>
        <w:tc>
          <w:tcPr>
            <w:tcW w:w="0" w:type="dxa"/>
            <w:vAlign w:val="bottom"/>
          </w:tcPr>
          <w:p>
            <w:pPr>
              <w:spacing w:after="0"/>
              <w:rPr>
                <w:sz w:val="1"/>
                <w:szCs w:val="1"/>
                <w:color w:val="auto"/>
              </w:rPr>
            </w:pPr>
          </w:p>
        </w:tc>
      </w:tr>
      <w:tr>
        <w:trPr>
          <w:trHeight w:val="217"/>
        </w:trPr>
        <w:tc>
          <w:tcPr>
            <w:tcW w:w="5180" w:type="dxa"/>
            <w:vAlign w:val="bottom"/>
            <w:gridSpan w:val="6"/>
          </w:tcPr>
          <w:p>
            <w:pPr>
              <w:jc w:val="right"/>
              <w:ind w:right="80"/>
              <w:spacing w:after="0" w:line="217" w:lineRule="exact"/>
              <w:rPr>
                <w:sz w:val="20"/>
                <w:szCs w:val="20"/>
                <w:color w:val="auto"/>
              </w:rPr>
            </w:pPr>
            <w:r>
              <w:rPr>
                <w:rFonts w:ascii="Helvetica" w:cs="Helvetica" w:eastAsia="Helvetica" w:hAnsi="Helvetica"/>
                <w:sz w:val="20"/>
                <w:szCs w:val="20"/>
                <w:color w:val="auto"/>
              </w:rPr>
              <w:t>evidence of conspiracy sufficient to preclude dismissal,</w:t>
            </w:r>
          </w:p>
        </w:tc>
        <w:tc>
          <w:tcPr>
            <w:tcW w:w="1840" w:type="dxa"/>
            <w:vAlign w:val="bottom"/>
            <w:gridSpan w:val="2"/>
          </w:tcPr>
          <w:p>
            <w:pPr>
              <w:ind w:left="60"/>
              <w:spacing w:after="0" w:line="217" w:lineRule="exact"/>
              <w:rPr>
                <w:sz w:val="20"/>
                <w:szCs w:val="20"/>
                <w:color w:val="auto"/>
              </w:rPr>
            </w:pPr>
            <w:r>
              <w:rPr>
                <w:rFonts w:ascii="Helvetica" w:cs="Helvetica" w:eastAsia="Helvetica" w:hAnsi="Helvetica"/>
                <w:sz w:val="20"/>
                <w:szCs w:val="20"/>
                <w:color w:val="auto"/>
              </w:rPr>
              <w:t>away long enough.</w:t>
            </w:r>
          </w:p>
        </w:tc>
        <w:tc>
          <w:tcPr>
            <w:tcW w:w="3320" w:type="dxa"/>
            <w:vAlign w:val="bottom"/>
            <w:gridSpan w:val="7"/>
          </w:tcPr>
          <w:p>
            <w:pPr>
              <w:jc w:val="right"/>
              <w:ind w:right="100"/>
              <w:spacing w:after="0" w:line="217" w:lineRule="exact"/>
              <w:rPr>
                <w:rFonts w:ascii="Helvetica" w:cs="Helvetica" w:eastAsia="Helvetica" w:hAnsi="Helvetica"/>
                <w:sz w:val="20"/>
                <w:szCs w:val="20"/>
                <w:color w:val="auto"/>
              </w:rPr>
            </w:pPr>
            <w:r>
              <w:rPr>
                <w:rFonts w:ascii="Helvetica" w:cs="Helvetica" w:eastAsia="Helvetica" w:hAnsi="Helvetica"/>
                <w:sz w:val="20"/>
                <w:szCs w:val="20"/>
                <w:color w:val="auto"/>
              </w:rPr>
              <w:t xml:space="preserve">To be fair to the </w:t>
            </w:r>
            <w:hyperlink r:id="rId17">
              <w:r>
                <w:rPr>
                  <w:rFonts w:ascii="Helvetica" w:cs="Helvetica" w:eastAsia="Helvetica" w:hAnsi="Helvetica"/>
                  <w:sz w:val="20"/>
                  <w:szCs w:val="20"/>
                  <w:i w:val="1"/>
                  <w:iCs w:val="1"/>
                  <w:color w:val="0077CC"/>
                </w:rPr>
                <w:t>Conley</w:t>
              </w:r>
              <w:r>
                <w:rPr>
                  <w:rFonts w:ascii="Helvetica" w:cs="Helvetica" w:eastAsia="Helvetica" w:hAnsi="Helvetica"/>
                  <w:sz w:val="20"/>
                  <w:szCs w:val="20"/>
                  <w:color w:val="auto"/>
                </w:rPr>
                <w:t xml:space="preserve"> </w:t>
              </w:r>
            </w:hyperlink>
            <w:r>
              <w:rPr>
                <w:rFonts w:ascii="Helvetica" w:cs="Helvetica" w:eastAsia="Helvetica" w:hAnsi="Helvetica"/>
                <w:sz w:val="20"/>
                <w:szCs w:val="20"/>
                <w:color w:val="auto"/>
              </w:rPr>
              <w:t>Court, the</w:t>
            </w:r>
          </w:p>
        </w:tc>
        <w:tc>
          <w:tcPr>
            <w:tcW w:w="0" w:type="dxa"/>
            <w:vAlign w:val="bottom"/>
          </w:tcPr>
          <w:p>
            <w:pPr>
              <w:spacing w:after="0"/>
              <w:rPr>
                <w:sz w:val="1"/>
                <w:szCs w:val="1"/>
                <w:color w:val="auto"/>
              </w:rPr>
            </w:pPr>
          </w:p>
        </w:tc>
      </w:tr>
      <w:tr>
        <w:trPr>
          <w:trHeight w:val="20"/>
        </w:trPr>
        <w:tc>
          <w:tcPr>
            <w:tcW w:w="3220" w:type="dxa"/>
            <w:vAlign w:val="bottom"/>
            <w:gridSpan w:val="5"/>
          </w:tcPr>
          <w:p>
            <w:pPr>
              <w:spacing w:after="0" w:line="20" w:lineRule="exact"/>
              <w:rPr>
                <w:sz w:val="1"/>
                <w:szCs w:val="1"/>
                <w:color w:val="auto"/>
              </w:rPr>
            </w:pPr>
          </w:p>
        </w:tc>
        <w:tc>
          <w:tcPr>
            <w:tcW w:w="1960" w:type="dxa"/>
            <w:vAlign w:val="bottom"/>
          </w:tcPr>
          <w:p>
            <w:pPr>
              <w:spacing w:after="0" w:line="20" w:lineRule="exact"/>
              <w:rPr>
                <w:sz w:val="1"/>
                <w:szCs w:val="1"/>
                <w:color w:val="auto"/>
              </w:rPr>
            </w:pPr>
          </w:p>
        </w:tc>
        <w:tc>
          <w:tcPr>
            <w:tcW w:w="3460" w:type="dxa"/>
            <w:vAlign w:val="bottom"/>
            <w:gridSpan w:val="5"/>
          </w:tcPr>
          <w:p>
            <w:pPr>
              <w:spacing w:after="0" w:line="20" w:lineRule="exact"/>
              <w:rPr>
                <w:sz w:val="1"/>
                <w:szCs w:val="1"/>
                <w:color w:val="auto"/>
              </w:rPr>
            </w:pPr>
          </w:p>
        </w:tc>
        <w:tc>
          <w:tcPr>
            <w:tcW w:w="640" w:type="dxa"/>
            <w:vAlign w:val="bottom"/>
            <w:gridSpan w:val="2"/>
            <w:shd w:val="clear" w:color="auto" w:fill="0077CC"/>
          </w:tcPr>
          <w:p>
            <w:pPr>
              <w:spacing w:after="0" w:line="20" w:lineRule="exact"/>
              <w:rPr>
                <w:sz w:val="1"/>
                <w:szCs w:val="1"/>
                <w:color w:val="auto"/>
              </w:rPr>
            </w:pPr>
          </w:p>
        </w:tc>
        <w:tc>
          <w:tcPr>
            <w:tcW w:w="1060" w:type="dxa"/>
            <w:vAlign w:val="bottom"/>
            <w:gridSpan w:val="2"/>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83"/>
        </w:trPr>
        <w:tc>
          <w:tcPr>
            <w:tcW w:w="3220" w:type="dxa"/>
            <w:vAlign w:val="bottom"/>
            <w:gridSpan w:val="5"/>
          </w:tcPr>
          <w:p>
            <w:pPr>
              <w:spacing w:after="0"/>
              <w:rPr>
                <w:sz w:val="20"/>
                <w:szCs w:val="20"/>
                <w:color w:val="auto"/>
              </w:rPr>
            </w:pPr>
            <w:r>
              <w:rPr>
                <w:rFonts w:ascii="Helvetica" w:cs="Helvetica" w:eastAsia="Helvetica" w:hAnsi="Helvetica"/>
                <w:sz w:val="20"/>
                <w:szCs w:val="20"/>
                <w:color w:val="auto"/>
              </w:rPr>
              <w:t xml:space="preserve">even though the complaint </w:t>
            </w:r>
            <w:r>
              <w:rPr>
                <w:rFonts w:ascii="Helvetica" w:cs="Helvetica" w:eastAsia="Helvetica" w:hAnsi="Helvetica"/>
                <w:sz w:val="20"/>
                <w:szCs w:val="20"/>
                <w:b w:val="1"/>
                <w:bCs w:val="1"/>
                <w:color w:val="auto"/>
              </w:rPr>
              <w:t>[**1969]</w:t>
            </w:r>
          </w:p>
        </w:tc>
        <w:tc>
          <w:tcPr>
            <w:tcW w:w="1960" w:type="dxa"/>
            <w:vAlign w:val="bottom"/>
          </w:tcPr>
          <w:p>
            <w:pPr>
              <w:jc w:val="right"/>
              <w:ind w:right="80"/>
              <w:spacing w:after="0"/>
              <w:rPr>
                <w:sz w:val="20"/>
                <w:szCs w:val="20"/>
                <w:color w:val="auto"/>
              </w:rPr>
            </w:pPr>
            <w:r>
              <w:rPr>
                <w:rFonts w:ascii="Helvetica" w:cs="Helvetica" w:eastAsia="Helvetica" w:hAnsi="Helvetica"/>
                <w:sz w:val="20"/>
                <w:szCs w:val="20"/>
                <w:color w:val="auto"/>
              </w:rPr>
              <w:t>does not set forth a</w:t>
            </w:r>
          </w:p>
        </w:tc>
        <w:tc>
          <w:tcPr>
            <w:tcW w:w="5160" w:type="dxa"/>
            <w:vAlign w:val="bottom"/>
            <w:gridSpan w:val="9"/>
          </w:tcPr>
          <w:p>
            <w:pPr>
              <w:ind w:left="60"/>
              <w:spacing w:after="0"/>
              <w:rPr>
                <w:sz w:val="20"/>
                <w:szCs w:val="20"/>
                <w:color w:val="auto"/>
              </w:rPr>
            </w:pPr>
            <w:r>
              <w:rPr>
                <w:rFonts w:ascii="Helvetica" w:cs="Helvetica" w:eastAsia="Helvetica" w:hAnsi="Helvetica"/>
                <w:sz w:val="20"/>
                <w:szCs w:val="20"/>
                <w:color w:val="auto"/>
              </w:rPr>
              <w:t>passage should be understood in light of the opinion's</w:t>
            </w:r>
          </w:p>
        </w:tc>
        <w:tc>
          <w:tcPr>
            <w:tcW w:w="0" w:type="dxa"/>
            <w:vAlign w:val="bottom"/>
          </w:tcPr>
          <w:p>
            <w:pPr>
              <w:spacing w:after="0"/>
              <w:rPr>
                <w:sz w:val="1"/>
                <w:szCs w:val="1"/>
                <w:color w:val="auto"/>
              </w:rPr>
            </w:pPr>
          </w:p>
        </w:tc>
      </w:tr>
      <w:tr>
        <w:trPr>
          <w:trHeight w:val="260"/>
        </w:trPr>
        <w:tc>
          <w:tcPr>
            <w:tcW w:w="700" w:type="dxa"/>
            <w:vAlign w:val="bottom"/>
          </w:tcPr>
          <w:p>
            <w:pPr>
              <w:spacing w:after="0"/>
              <w:rPr>
                <w:sz w:val="20"/>
                <w:szCs w:val="20"/>
                <w:color w:val="auto"/>
              </w:rPr>
            </w:pPr>
            <w:r>
              <w:rPr>
                <w:rFonts w:ascii="Helvetica" w:cs="Helvetica" w:eastAsia="Helvetica" w:hAnsi="Helvetica"/>
                <w:sz w:val="20"/>
                <w:szCs w:val="20"/>
                <w:color w:val="auto"/>
              </w:rPr>
              <w:t>single</w:t>
            </w:r>
          </w:p>
        </w:tc>
        <w:tc>
          <w:tcPr>
            <w:tcW w:w="1160" w:type="dxa"/>
            <w:vAlign w:val="bottom"/>
            <w:gridSpan w:val="2"/>
          </w:tcPr>
          <w:p>
            <w:pPr>
              <w:ind w:left="40"/>
              <w:spacing w:after="0"/>
              <w:rPr>
                <w:sz w:val="20"/>
                <w:szCs w:val="20"/>
                <w:color w:val="auto"/>
              </w:rPr>
            </w:pPr>
            <w:r>
              <w:rPr>
                <w:rFonts w:ascii="Helvetica" w:cs="Helvetica" w:eastAsia="Helvetica" w:hAnsi="Helvetica"/>
                <w:sz w:val="20"/>
                <w:szCs w:val="20"/>
                <w:b w:val="1"/>
                <w:bCs w:val="1"/>
                <w:color w:val="auto"/>
              </w:rPr>
              <w:t xml:space="preserve">[*562]   </w:t>
            </w:r>
            <w:r>
              <w:rPr>
                <w:rFonts w:ascii="Helvetica" w:cs="Helvetica" w:eastAsia="Helvetica" w:hAnsi="Helvetica"/>
                <w:sz w:val="20"/>
                <w:szCs w:val="20"/>
                <w:color w:val="auto"/>
              </w:rPr>
              <w:t>fact</w:t>
            </w:r>
          </w:p>
        </w:tc>
        <w:tc>
          <w:tcPr>
            <w:tcW w:w="1360" w:type="dxa"/>
            <w:vAlign w:val="bottom"/>
            <w:gridSpan w:val="2"/>
          </w:tcPr>
          <w:p>
            <w:pPr>
              <w:jc w:val="center"/>
              <w:spacing w:after="0"/>
              <w:rPr>
                <w:sz w:val="20"/>
                <w:szCs w:val="20"/>
                <w:color w:val="auto"/>
              </w:rPr>
            </w:pPr>
            <w:r>
              <w:rPr>
                <w:rFonts w:ascii="Helvetica" w:cs="Helvetica" w:eastAsia="Helvetica" w:hAnsi="Helvetica"/>
                <w:sz w:val="20"/>
                <w:szCs w:val="20"/>
                <w:color w:val="auto"/>
              </w:rPr>
              <w:t>in  a  context</w:t>
            </w:r>
          </w:p>
        </w:tc>
        <w:tc>
          <w:tcPr>
            <w:tcW w:w="1960" w:type="dxa"/>
            <w:vAlign w:val="bottom"/>
          </w:tcPr>
          <w:p>
            <w:pPr>
              <w:jc w:val="right"/>
              <w:ind w:right="80"/>
              <w:spacing w:after="0"/>
              <w:rPr>
                <w:sz w:val="20"/>
                <w:szCs w:val="20"/>
                <w:color w:val="auto"/>
              </w:rPr>
            </w:pPr>
            <w:r>
              <w:rPr>
                <w:rFonts w:ascii="Helvetica" w:cs="Helvetica" w:eastAsia="Helvetica" w:hAnsi="Helvetica"/>
                <w:sz w:val="20"/>
                <w:szCs w:val="20"/>
                <w:color w:val="auto"/>
              </w:rPr>
              <w:t>that  suggests  an</w:t>
            </w:r>
          </w:p>
        </w:tc>
        <w:tc>
          <w:tcPr>
            <w:tcW w:w="3700" w:type="dxa"/>
            <w:vAlign w:val="bottom"/>
            <w:gridSpan w:val="6"/>
          </w:tcPr>
          <w:p>
            <w:pPr>
              <w:ind w:left="60"/>
              <w:spacing w:after="0"/>
              <w:rPr>
                <w:sz w:val="20"/>
                <w:szCs w:val="20"/>
                <w:color w:val="auto"/>
              </w:rPr>
            </w:pPr>
            <w:r>
              <w:rPr>
                <w:rFonts w:ascii="Helvetica" w:cs="Helvetica" w:eastAsia="Helvetica" w:hAnsi="Helvetica"/>
                <w:sz w:val="20"/>
                <w:szCs w:val="20"/>
                <w:color w:val="auto"/>
              </w:rPr>
              <w:t>preceding summary of the complaint's</w:t>
            </w:r>
          </w:p>
        </w:tc>
        <w:tc>
          <w:tcPr>
            <w:tcW w:w="1460" w:type="dxa"/>
            <w:vAlign w:val="bottom"/>
            <w:gridSpan w:val="3"/>
          </w:tcPr>
          <w:p>
            <w:pPr>
              <w:jc w:val="right"/>
              <w:spacing w:after="0"/>
              <w:rPr>
                <w:sz w:val="20"/>
                <w:szCs w:val="20"/>
                <w:color w:val="auto"/>
              </w:rPr>
            </w:pPr>
            <w:r>
              <w:rPr>
                <w:rFonts w:ascii="Helvetica" w:cs="Helvetica" w:eastAsia="Helvetica" w:hAnsi="Helvetica"/>
                <w:sz w:val="20"/>
                <w:szCs w:val="20"/>
                <w:b w:val="1"/>
                <w:bCs w:val="1"/>
                <w:color w:val="auto"/>
              </w:rPr>
              <w:t xml:space="preserve">[*563]  </w:t>
            </w:r>
            <w:r>
              <w:rPr>
                <w:rFonts w:ascii="Helvetica" w:cs="Helvetica" w:eastAsia="Helvetica" w:hAnsi="Helvetica"/>
                <w:sz w:val="20"/>
                <w:szCs w:val="20"/>
                <w:color w:val="auto"/>
              </w:rPr>
              <w:t>concrete</w:t>
            </w:r>
          </w:p>
        </w:tc>
        <w:tc>
          <w:tcPr>
            <w:tcW w:w="0" w:type="dxa"/>
            <w:vAlign w:val="bottom"/>
          </w:tcPr>
          <w:p>
            <w:pPr>
              <w:spacing w:after="0"/>
              <w:rPr>
                <w:sz w:val="1"/>
                <w:szCs w:val="1"/>
                <w:color w:val="auto"/>
              </w:rPr>
            </w:pPr>
          </w:p>
        </w:tc>
      </w:tr>
      <w:tr>
        <w:trPr>
          <w:trHeight w:val="237"/>
        </w:trPr>
        <w:tc>
          <w:tcPr>
            <w:tcW w:w="5180" w:type="dxa"/>
            <w:vAlign w:val="bottom"/>
            <w:gridSpan w:val="6"/>
          </w:tcPr>
          <w:p>
            <w:pPr>
              <w:jc w:val="right"/>
              <w:ind w:right="80"/>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agreement.  </w:t>
            </w:r>
            <w:hyperlink r:id="rId9">
              <w:r>
                <w:rPr>
                  <w:rFonts w:ascii="Helvetica" w:cs="Helvetica" w:eastAsia="Helvetica" w:hAnsi="Helvetica"/>
                  <w:sz w:val="20"/>
                  <w:szCs w:val="20"/>
                  <w:i w:val="1"/>
                  <w:iCs w:val="1"/>
                  <w:color w:val="0077CC"/>
                </w:rPr>
                <w:t>425 F.3d, at 106, 114</w:t>
              </w:r>
            </w:hyperlink>
            <w:r>
              <w:rPr>
                <w:rFonts w:ascii="Helvetica" w:cs="Helvetica" w:eastAsia="Helvetica" w:hAnsi="Helvetica"/>
                <w:sz w:val="20"/>
                <w:szCs w:val="20"/>
                <w:color w:val="auto"/>
              </w:rPr>
              <w:t>.  It seems fair to say</w:t>
            </w:r>
          </w:p>
        </w:tc>
        <w:tc>
          <w:tcPr>
            <w:tcW w:w="5160" w:type="dxa"/>
            <w:vAlign w:val="bottom"/>
            <w:gridSpan w:val="9"/>
          </w:tcPr>
          <w:p>
            <w:pPr>
              <w:ind w:left="60"/>
              <w:spacing w:after="0"/>
              <w:rPr>
                <w:sz w:val="20"/>
                <w:szCs w:val="20"/>
                <w:color w:val="auto"/>
              </w:rPr>
            </w:pPr>
            <w:r>
              <w:rPr>
                <w:rFonts w:ascii="Helvetica" w:cs="Helvetica" w:eastAsia="Helvetica" w:hAnsi="Helvetica"/>
                <w:sz w:val="20"/>
                <w:szCs w:val="20"/>
                <w:color w:val="auto"/>
              </w:rPr>
              <w:t>allegations,   which   the   Court   quite   reasonably</w:t>
            </w:r>
          </w:p>
        </w:tc>
        <w:tc>
          <w:tcPr>
            <w:tcW w:w="0" w:type="dxa"/>
            <w:vAlign w:val="bottom"/>
          </w:tcPr>
          <w:p>
            <w:pPr>
              <w:spacing w:after="0"/>
              <w:rPr>
                <w:sz w:val="1"/>
                <w:szCs w:val="1"/>
                <w:color w:val="auto"/>
              </w:rPr>
            </w:pPr>
          </w:p>
        </w:tc>
      </w:tr>
      <w:tr>
        <w:trPr>
          <w:trHeight w:val="20"/>
        </w:trPr>
        <w:tc>
          <w:tcPr>
            <w:tcW w:w="1140" w:type="dxa"/>
            <w:vAlign w:val="bottom"/>
            <w:gridSpan w:val="2"/>
          </w:tcPr>
          <w:p>
            <w:pPr>
              <w:spacing w:after="0" w:line="20" w:lineRule="exact"/>
              <w:rPr>
                <w:sz w:val="1"/>
                <w:szCs w:val="1"/>
                <w:color w:val="auto"/>
              </w:rPr>
            </w:pPr>
          </w:p>
        </w:tc>
        <w:tc>
          <w:tcPr>
            <w:tcW w:w="1940" w:type="dxa"/>
            <w:vAlign w:val="bottom"/>
            <w:gridSpan w:val="2"/>
            <w:shd w:val="clear" w:color="auto" w:fill="0077CC"/>
          </w:tcPr>
          <w:p>
            <w:pPr>
              <w:spacing w:after="0" w:line="20" w:lineRule="exact"/>
              <w:rPr>
                <w:sz w:val="1"/>
                <w:szCs w:val="1"/>
                <w:color w:val="auto"/>
              </w:rPr>
            </w:pPr>
          </w:p>
        </w:tc>
        <w:tc>
          <w:tcPr>
            <w:tcW w:w="2100" w:type="dxa"/>
            <w:vAlign w:val="bottom"/>
            <w:gridSpan w:val="2"/>
          </w:tcPr>
          <w:p>
            <w:pPr>
              <w:spacing w:after="0" w:line="20" w:lineRule="exact"/>
              <w:rPr>
                <w:sz w:val="1"/>
                <w:szCs w:val="1"/>
                <w:color w:val="auto"/>
              </w:rPr>
            </w:pPr>
          </w:p>
        </w:tc>
        <w:tc>
          <w:tcPr>
            <w:tcW w:w="3700" w:type="dxa"/>
            <w:vAlign w:val="bottom"/>
            <w:gridSpan w:val="6"/>
            <w:vMerge w:val="restart"/>
          </w:tcPr>
          <w:p>
            <w:pPr>
              <w:ind w:left="60"/>
              <w:spacing w:after="0"/>
              <w:rPr>
                <w:sz w:val="20"/>
                <w:szCs w:val="20"/>
                <w:color w:val="auto"/>
              </w:rPr>
            </w:pPr>
            <w:r>
              <w:rPr>
                <w:rFonts w:ascii="Helvetica" w:cs="Helvetica" w:eastAsia="Helvetica" w:hAnsi="Helvetica"/>
                <w:sz w:val="20"/>
                <w:szCs w:val="20"/>
                <w:color w:val="auto"/>
              </w:rPr>
              <w:t>understood as amply stating a claim for</w:t>
            </w:r>
          </w:p>
        </w:tc>
        <w:tc>
          <w:tcPr>
            <w:tcW w:w="1460" w:type="dxa"/>
            <w:vAlign w:val="bottom"/>
            <w:gridSpan w:val="3"/>
            <w:vMerge w:val="restart"/>
          </w:tcPr>
          <w:p>
            <w:pPr>
              <w:jc w:val="right"/>
              <w:ind w:right="100"/>
              <w:spacing w:after="0"/>
              <w:rPr>
                <w:sz w:val="20"/>
                <w:szCs w:val="20"/>
                <w:color w:val="auto"/>
              </w:rPr>
            </w:pPr>
            <w:r>
              <w:rPr>
                <w:rFonts w:ascii="Helvetica" w:cs="Helvetica" w:eastAsia="Helvetica" w:hAnsi="Helvetica"/>
                <w:sz w:val="20"/>
                <w:szCs w:val="20"/>
                <w:b w:val="1"/>
                <w:bCs w:val="1"/>
                <w:color w:val="auto"/>
              </w:rPr>
              <w:t xml:space="preserve">[***945] </w:t>
            </w:r>
            <w:r>
              <w:rPr>
                <w:rFonts w:ascii="Helvetica" w:cs="Helvetica" w:eastAsia="Helvetica" w:hAnsi="Helvetica"/>
                <w:sz w:val="20"/>
                <w:szCs w:val="20"/>
                <w:color w:val="auto"/>
              </w:rPr>
              <w:t>relief.</w:t>
            </w:r>
          </w:p>
        </w:tc>
        <w:tc>
          <w:tcPr>
            <w:tcW w:w="0" w:type="dxa"/>
            <w:vAlign w:val="bottom"/>
          </w:tcPr>
          <w:p>
            <w:pPr>
              <w:spacing w:after="0" w:line="20" w:lineRule="exact"/>
              <w:rPr>
                <w:sz w:val="1"/>
                <w:szCs w:val="1"/>
                <w:color w:val="auto"/>
              </w:rPr>
            </w:pPr>
          </w:p>
        </w:tc>
      </w:tr>
      <w:tr>
        <w:trPr>
          <w:trHeight w:val="263"/>
        </w:trPr>
        <w:tc>
          <w:tcPr>
            <w:tcW w:w="5180" w:type="dxa"/>
            <w:vAlign w:val="bottom"/>
            <w:gridSpan w:val="6"/>
          </w:tcPr>
          <w:p>
            <w:pPr>
              <w:jc w:val="right"/>
              <w:ind w:right="80"/>
              <w:spacing w:after="0"/>
              <w:rPr>
                <w:sz w:val="20"/>
                <w:szCs w:val="20"/>
                <w:color w:val="auto"/>
              </w:rPr>
            </w:pPr>
            <w:r>
              <w:rPr>
                <w:rFonts w:ascii="Helvetica" w:cs="Helvetica" w:eastAsia="Helvetica" w:hAnsi="Helvetica"/>
                <w:sz w:val="20"/>
                <w:szCs w:val="20"/>
                <w:color w:val="auto"/>
              </w:rPr>
              <w:t>that this approach to pleading would dispense with any</w:t>
            </w:r>
          </w:p>
        </w:tc>
        <w:tc>
          <w:tcPr>
            <w:tcW w:w="3700" w:type="dxa"/>
            <w:vAlign w:val="bottom"/>
            <w:gridSpan w:val="6"/>
            <w:vMerge w:val="continue"/>
          </w:tcPr>
          <w:p>
            <w:pPr>
              <w:spacing w:after="0"/>
              <w:rPr>
                <w:sz w:val="22"/>
                <w:szCs w:val="22"/>
                <w:color w:val="auto"/>
              </w:rPr>
            </w:pPr>
          </w:p>
        </w:tc>
        <w:tc>
          <w:tcPr>
            <w:tcW w:w="1460" w:type="dxa"/>
            <w:vAlign w:val="bottom"/>
            <w:gridSpan w:val="3"/>
            <w:vMerge w:val="continue"/>
          </w:tcPr>
          <w:p>
            <w:pPr>
              <w:spacing w:after="0"/>
              <w:rPr>
                <w:sz w:val="22"/>
                <w:szCs w:val="22"/>
                <w:color w:val="auto"/>
              </w:rPr>
            </w:pPr>
          </w:p>
        </w:tc>
        <w:tc>
          <w:tcPr>
            <w:tcW w:w="0" w:type="dxa"/>
            <w:vAlign w:val="bottom"/>
          </w:tcPr>
          <w:p>
            <w:pPr>
              <w:spacing w:after="0"/>
              <w:rPr>
                <w:sz w:val="1"/>
                <w:szCs w:val="1"/>
                <w:color w:val="auto"/>
              </w:rPr>
            </w:pPr>
          </w:p>
        </w:tc>
      </w:tr>
    </w:tbl>
    <w:p>
      <w:pPr>
        <w:spacing w:after="0" w:line="10" w:lineRule="exact"/>
        <w:rPr>
          <w:sz w:val="20"/>
          <w:szCs w:val="20"/>
          <w:color w:val="auto"/>
        </w:rPr>
      </w:pPr>
    </w:p>
    <w:p>
      <w:pPr>
        <w:spacing w:after="0"/>
        <w:rPr>
          <w:sz w:val="20"/>
          <w:szCs w:val="20"/>
          <w:color w:val="auto"/>
        </w:rPr>
      </w:pPr>
      <w:r>
        <w:rPr>
          <w:rFonts w:ascii="Helvetica" w:cs="Helvetica" w:eastAsia="Helvetica" w:hAnsi="Helvetica"/>
          <w:sz w:val="20"/>
          <w:szCs w:val="20"/>
          <w:color w:val="auto"/>
        </w:rPr>
        <w:t>showing of a "'reasonably founded hope'" that a plaintiff But the passage so often quoted fails to mention this</w:t>
      </w:r>
    </w:p>
    <w:p>
      <w:pPr>
        <w:spacing w:after="0" w:line="27" w:lineRule="exact"/>
        <w:rPr>
          <w:sz w:val="20"/>
          <w:szCs w:val="20"/>
          <w:color w:val="auto"/>
        </w:rPr>
      </w:pPr>
    </w:p>
    <w:tbl>
      <w:tblPr>
        <w:tblLayout w:type="fixed"/>
        <w:tblInd w:w="0" w:type="dxa"/>
        <w:tblCellMar>
          <w:top w:w="0" w:type="dxa"/>
          <w:left w:w="0" w:type="dxa"/>
          <w:bottom w:w="0" w:type="dxa"/>
          <w:right w:w="0" w:type="dxa"/>
        </w:tblCellMar>
      </w:tblPr>
      <w:tr>
        <w:trPr>
          <w:trHeight w:val="230"/>
        </w:trPr>
        <w:tc>
          <w:tcPr>
            <w:tcW w:w="5240" w:type="dxa"/>
            <w:vAlign w:val="bottom"/>
            <w:gridSpan w:val="15"/>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would be able to make a case, see </w:t>
            </w:r>
            <w:hyperlink r:id="rId19">
              <w:r>
                <w:rPr>
                  <w:rFonts w:ascii="Helvetica" w:cs="Helvetica" w:eastAsia="Helvetica" w:hAnsi="Helvetica"/>
                  <w:sz w:val="20"/>
                  <w:szCs w:val="20"/>
                  <w:i w:val="1"/>
                  <w:iCs w:val="1"/>
                  <w:color w:val="0077CC"/>
                </w:rPr>
                <w:t>Dura, 544 U.S., at</w:t>
              </w:r>
            </w:hyperlink>
          </w:p>
        </w:tc>
        <w:tc>
          <w:tcPr>
            <w:tcW w:w="5000" w:type="dxa"/>
            <w:vAlign w:val="bottom"/>
            <w:gridSpan w:val="12"/>
          </w:tcPr>
          <w:p>
            <w:pPr>
              <w:spacing w:after="0"/>
              <w:rPr>
                <w:sz w:val="20"/>
                <w:szCs w:val="20"/>
                <w:color w:val="auto"/>
              </w:rPr>
            </w:pPr>
            <w:r>
              <w:rPr>
                <w:rFonts w:ascii="Helvetica" w:cs="Helvetica" w:eastAsia="Helvetica" w:hAnsi="Helvetica"/>
                <w:sz w:val="20"/>
                <w:szCs w:val="20"/>
                <w:color w:val="auto"/>
              </w:rPr>
              <w:t>understanding  on  the  part  of  the  Court,  and  after</w:t>
            </w:r>
          </w:p>
        </w:tc>
        <w:tc>
          <w:tcPr>
            <w:tcW w:w="0" w:type="dxa"/>
            <w:vAlign w:val="bottom"/>
          </w:tcPr>
          <w:p>
            <w:pPr>
              <w:spacing w:after="0"/>
              <w:rPr>
                <w:sz w:val="1"/>
                <w:szCs w:val="1"/>
                <w:color w:val="auto"/>
              </w:rPr>
            </w:pPr>
          </w:p>
        </w:tc>
      </w:tr>
      <w:tr>
        <w:trPr>
          <w:trHeight w:val="20"/>
        </w:trPr>
        <w:tc>
          <w:tcPr>
            <w:tcW w:w="960" w:type="dxa"/>
            <w:vAlign w:val="bottom"/>
            <w:gridSpan w:val="2"/>
          </w:tcPr>
          <w:p>
            <w:pPr>
              <w:spacing w:after="0" w:line="20" w:lineRule="exact"/>
              <w:rPr>
                <w:sz w:val="1"/>
                <w:szCs w:val="1"/>
                <w:color w:val="auto"/>
              </w:rPr>
            </w:pPr>
          </w:p>
        </w:tc>
        <w:tc>
          <w:tcPr>
            <w:tcW w:w="960" w:type="dxa"/>
            <w:vAlign w:val="bottom"/>
            <w:gridSpan w:val="2"/>
          </w:tcPr>
          <w:p>
            <w:pPr>
              <w:spacing w:after="0" w:line="20" w:lineRule="exact"/>
              <w:rPr>
                <w:sz w:val="1"/>
                <w:szCs w:val="1"/>
                <w:color w:val="auto"/>
              </w:rPr>
            </w:pPr>
          </w:p>
        </w:tc>
        <w:tc>
          <w:tcPr>
            <w:tcW w:w="620" w:type="dxa"/>
            <w:vAlign w:val="bottom"/>
          </w:tcPr>
          <w:p>
            <w:pPr>
              <w:spacing w:after="0" w:line="20" w:lineRule="exact"/>
              <w:rPr>
                <w:sz w:val="1"/>
                <w:szCs w:val="1"/>
                <w:color w:val="auto"/>
              </w:rPr>
            </w:pPr>
          </w:p>
        </w:tc>
        <w:tc>
          <w:tcPr>
            <w:tcW w:w="780" w:type="dxa"/>
            <w:vAlign w:val="bottom"/>
            <w:gridSpan w:val="2"/>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340" w:type="dxa"/>
            <w:vAlign w:val="bottom"/>
            <w:tcBorders>
              <w:right w:val="single" w:sz="8" w:color="0077CC"/>
            </w:tcBorders>
            <w:shd w:val="clear" w:color="auto" w:fill="0077CC"/>
          </w:tcPr>
          <w:p>
            <w:pPr>
              <w:spacing w:after="0" w:line="20" w:lineRule="exact"/>
              <w:rPr>
                <w:sz w:val="1"/>
                <w:szCs w:val="1"/>
                <w:color w:val="auto"/>
              </w:rPr>
            </w:pPr>
          </w:p>
        </w:tc>
        <w:tc>
          <w:tcPr>
            <w:tcW w:w="240" w:type="dxa"/>
            <w:vAlign w:val="bottom"/>
            <w:shd w:val="clear" w:color="auto" w:fill="0077CC"/>
          </w:tcPr>
          <w:p>
            <w:pPr>
              <w:spacing w:after="0" w:line="20" w:lineRule="exact"/>
              <w:rPr>
                <w:sz w:val="1"/>
                <w:szCs w:val="1"/>
                <w:color w:val="auto"/>
              </w:rPr>
            </w:pPr>
          </w:p>
        </w:tc>
        <w:tc>
          <w:tcPr>
            <w:tcW w:w="620" w:type="dxa"/>
            <w:vAlign w:val="bottom"/>
            <w:gridSpan w:val="2"/>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5000" w:type="dxa"/>
            <w:vAlign w:val="bottom"/>
            <w:gridSpan w:val="12"/>
            <w:vMerge w:val="restart"/>
          </w:tcPr>
          <w:p>
            <w:pPr>
              <w:spacing w:after="0"/>
              <w:rPr>
                <w:sz w:val="20"/>
                <w:szCs w:val="20"/>
                <w:color w:val="auto"/>
              </w:rPr>
            </w:pPr>
            <w:r>
              <w:rPr>
                <w:rFonts w:ascii="Helvetica" w:cs="Helvetica" w:eastAsia="Helvetica" w:hAnsi="Helvetica"/>
                <w:sz w:val="20"/>
                <w:szCs w:val="20"/>
                <w:color w:val="auto"/>
              </w:rPr>
              <w:t>puzzling  the  profession  for  50  years,  this  famous</w:t>
            </w:r>
          </w:p>
        </w:tc>
        <w:tc>
          <w:tcPr>
            <w:tcW w:w="0" w:type="dxa"/>
            <w:vAlign w:val="bottom"/>
          </w:tcPr>
          <w:p>
            <w:pPr>
              <w:spacing w:after="0" w:line="20" w:lineRule="exact"/>
              <w:rPr>
                <w:sz w:val="1"/>
                <w:szCs w:val="1"/>
                <w:color w:val="auto"/>
              </w:rPr>
            </w:pPr>
          </w:p>
        </w:tc>
      </w:tr>
      <w:tr>
        <w:trPr>
          <w:trHeight w:val="240"/>
        </w:trPr>
        <w:tc>
          <w:tcPr>
            <w:tcW w:w="5240" w:type="dxa"/>
            <w:vAlign w:val="bottom"/>
            <w:gridSpan w:val="15"/>
          </w:tcPr>
          <w:p>
            <w:pPr>
              <w:spacing w:after="0"/>
              <w:rPr>
                <w:rFonts w:ascii="Helvetica" w:cs="Helvetica" w:eastAsia="Helvetica" w:hAnsi="Helvetica"/>
                <w:sz w:val="20"/>
                <w:szCs w:val="20"/>
                <w:i w:val="1"/>
                <w:iCs w:val="1"/>
                <w:color w:val="0077CC"/>
              </w:rPr>
            </w:pPr>
            <w:hyperlink r:id="rId19">
              <w:r>
                <w:rPr>
                  <w:rFonts w:ascii="Helvetica" w:cs="Helvetica" w:eastAsia="Helvetica" w:hAnsi="Helvetica"/>
                  <w:sz w:val="20"/>
                  <w:szCs w:val="20"/>
                  <w:i w:val="1"/>
                  <w:iCs w:val="1"/>
                  <w:color w:val="0077CC"/>
                </w:rPr>
                <w:t xml:space="preserve">347, 125 S. Ct. 1627, 161 L. Ed. 2d 577 </w:t>
              </w:r>
            </w:hyperlink>
            <w:r>
              <w:rPr>
                <w:rFonts w:ascii="Helvetica" w:cs="Helvetica" w:eastAsia="Helvetica" w:hAnsi="Helvetica"/>
                <w:sz w:val="20"/>
                <w:szCs w:val="20"/>
                <w:color w:val="000000"/>
              </w:rPr>
              <w:t>(quoting</w:t>
            </w:r>
            <w:r>
              <w:rPr>
                <w:rFonts w:ascii="Helvetica" w:cs="Helvetica" w:eastAsia="Helvetica" w:hAnsi="Helvetica"/>
                <w:sz w:val="20"/>
                <w:szCs w:val="20"/>
                <w:i w:val="1"/>
                <w:iCs w:val="1"/>
                <w:color w:val="0077CC"/>
              </w:rPr>
              <w:t xml:space="preserve"> </w:t>
            </w:r>
            <w:hyperlink r:id="rId31">
              <w:r>
                <w:rPr>
                  <w:rFonts w:ascii="Helvetica" w:cs="Helvetica" w:eastAsia="Helvetica" w:hAnsi="Helvetica"/>
                  <w:sz w:val="20"/>
                  <w:szCs w:val="20"/>
                  <w:i w:val="1"/>
                  <w:iCs w:val="1"/>
                  <w:color w:val="0077CC"/>
                </w:rPr>
                <w:t>Blue</w:t>
              </w:r>
            </w:hyperlink>
          </w:p>
        </w:tc>
        <w:tc>
          <w:tcPr>
            <w:tcW w:w="5000" w:type="dxa"/>
            <w:vAlign w:val="bottom"/>
            <w:gridSpan w:val="12"/>
            <w:vMerge w:val="continue"/>
          </w:tcPr>
          <w:p>
            <w:pPr>
              <w:spacing w:after="0"/>
              <w:rPr>
                <w:sz w:val="20"/>
                <w:szCs w:val="20"/>
                <w:color w:val="auto"/>
              </w:rPr>
            </w:pPr>
          </w:p>
        </w:tc>
        <w:tc>
          <w:tcPr>
            <w:tcW w:w="0" w:type="dxa"/>
            <w:vAlign w:val="bottom"/>
          </w:tcPr>
          <w:p>
            <w:pPr>
              <w:spacing w:after="0"/>
              <w:rPr>
                <w:sz w:val="1"/>
                <w:szCs w:val="1"/>
                <w:color w:val="auto"/>
              </w:rPr>
            </w:pPr>
          </w:p>
        </w:tc>
      </w:tr>
      <w:tr>
        <w:trPr>
          <w:trHeight w:val="20"/>
        </w:trPr>
        <w:tc>
          <w:tcPr>
            <w:tcW w:w="960" w:type="dxa"/>
            <w:vAlign w:val="bottom"/>
            <w:gridSpan w:val="2"/>
            <w:shd w:val="clear" w:color="auto" w:fill="0077CC"/>
          </w:tcPr>
          <w:p>
            <w:pPr>
              <w:spacing w:after="0" w:line="20" w:lineRule="exact"/>
              <w:rPr>
                <w:sz w:val="1"/>
                <w:szCs w:val="1"/>
                <w:color w:val="auto"/>
              </w:rPr>
            </w:pPr>
          </w:p>
        </w:tc>
        <w:tc>
          <w:tcPr>
            <w:tcW w:w="960" w:type="dxa"/>
            <w:vAlign w:val="bottom"/>
            <w:gridSpan w:val="2"/>
            <w:shd w:val="clear" w:color="auto" w:fill="0077CC"/>
          </w:tcPr>
          <w:p>
            <w:pPr>
              <w:spacing w:after="0" w:line="20" w:lineRule="exact"/>
              <w:rPr>
                <w:sz w:val="1"/>
                <w:szCs w:val="1"/>
                <w:color w:val="auto"/>
              </w:rPr>
            </w:pPr>
          </w:p>
        </w:tc>
        <w:tc>
          <w:tcPr>
            <w:tcW w:w="620" w:type="dxa"/>
            <w:vAlign w:val="bottom"/>
            <w:shd w:val="clear" w:color="auto" w:fill="0077CC"/>
          </w:tcPr>
          <w:p>
            <w:pPr>
              <w:spacing w:after="0" w:line="20" w:lineRule="exact"/>
              <w:rPr>
                <w:sz w:val="1"/>
                <w:szCs w:val="1"/>
                <w:color w:val="auto"/>
              </w:rPr>
            </w:pPr>
          </w:p>
        </w:tc>
        <w:tc>
          <w:tcPr>
            <w:tcW w:w="860" w:type="dxa"/>
            <w:vAlign w:val="bottom"/>
            <w:gridSpan w:val="3"/>
            <w:shd w:val="clear" w:color="auto" w:fill="0077CC"/>
          </w:tcPr>
          <w:p>
            <w:pPr>
              <w:spacing w:after="0" w:line="20" w:lineRule="exact"/>
              <w:rPr>
                <w:sz w:val="1"/>
                <w:szCs w:val="1"/>
                <w:color w:val="auto"/>
              </w:rPr>
            </w:pPr>
          </w:p>
        </w:tc>
        <w:tc>
          <w:tcPr>
            <w:tcW w:w="340" w:type="dxa"/>
            <w:vAlign w:val="bottom"/>
            <w:tcBorders>
              <w:right w:val="single" w:sz="8" w:color="0077CC"/>
            </w:tcBorders>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620" w:type="dxa"/>
            <w:vAlign w:val="bottom"/>
            <w:gridSpan w:val="2"/>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5000" w:type="dxa"/>
            <w:vAlign w:val="bottom"/>
            <w:gridSpan w:val="12"/>
            <w:vMerge w:val="restart"/>
          </w:tcPr>
          <w:p>
            <w:pPr>
              <w:spacing w:after="0"/>
              <w:rPr>
                <w:sz w:val="20"/>
                <w:szCs w:val="20"/>
                <w:color w:val="auto"/>
              </w:rPr>
            </w:pPr>
            <w:r>
              <w:rPr>
                <w:rFonts w:ascii="Helvetica" w:cs="Helvetica" w:eastAsia="Helvetica" w:hAnsi="Helvetica"/>
                <w:sz w:val="20"/>
                <w:szCs w:val="20"/>
                <w:color w:val="auto"/>
              </w:rPr>
              <w:t>observation has earned its retirement.  The phrase is</w:t>
            </w:r>
          </w:p>
        </w:tc>
        <w:tc>
          <w:tcPr>
            <w:tcW w:w="0" w:type="dxa"/>
            <w:vAlign w:val="bottom"/>
          </w:tcPr>
          <w:p>
            <w:pPr>
              <w:spacing w:after="0" w:line="20" w:lineRule="exact"/>
              <w:rPr>
                <w:sz w:val="1"/>
                <w:szCs w:val="1"/>
                <w:color w:val="auto"/>
              </w:rPr>
            </w:pPr>
          </w:p>
        </w:tc>
      </w:tr>
      <w:tr>
        <w:trPr>
          <w:trHeight w:val="240"/>
        </w:trPr>
        <w:tc>
          <w:tcPr>
            <w:tcW w:w="5000" w:type="dxa"/>
            <w:vAlign w:val="bottom"/>
            <w:tcBorders>
              <w:bottom w:val="single" w:sz="8" w:color="0077CC"/>
            </w:tcBorders>
            <w:gridSpan w:val="14"/>
          </w:tcPr>
          <w:p>
            <w:pPr>
              <w:spacing w:after="0"/>
              <w:rPr>
                <w:rFonts w:ascii="Helvetica" w:cs="Helvetica" w:eastAsia="Helvetica" w:hAnsi="Helvetica"/>
                <w:sz w:val="20"/>
                <w:szCs w:val="20"/>
                <w:i w:val="1"/>
                <w:iCs w:val="1"/>
                <w:color w:val="0077CC"/>
              </w:rPr>
            </w:pPr>
            <w:hyperlink r:id="rId31">
              <w:r>
                <w:rPr>
                  <w:rFonts w:ascii="Helvetica" w:cs="Helvetica" w:eastAsia="Helvetica" w:hAnsi="Helvetica"/>
                  <w:sz w:val="20"/>
                  <w:szCs w:val="20"/>
                  <w:i w:val="1"/>
                  <w:iCs w:val="1"/>
                  <w:color w:val="0077CC"/>
                </w:rPr>
                <w:t>Chip Stamps, 421 U.S., at 741, 95 S. Ct. 1917, 44 L.</w:t>
              </w:r>
            </w:hyperlink>
          </w:p>
        </w:tc>
        <w:tc>
          <w:tcPr>
            <w:tcW w:w="240" w:type="dxa"/>
            <w:vAlign w:val="bottom"/>
          </w:tcPr>
          <w:p>
            <w:pPr>
              <w:spacing w:after="0"/>
              <w:rPr>
                <w:sz w:val="20"/>
                <w:szCs w:val="20"/>
                <w:color w:val="auto"/>
              </w:rPr>
            </w:pPr>
          </w:p>
        </w:tc>
        <w:tc>
          <w:tcPr>
            <w:tcW w:w="5000" w:type="dxa"/>
            <w:vAlign w:val="bottom"/>
            <w:gridSpan w:val="12"/>
            <w:vMerge w:val="continue"/>
          </w:tcPr>
          <w:p>
            <w:pPr>
              <w:spacing w:after="0"/>
              <w:rPr>
                <w:sz w:val="20"/>
                <w:szCs w:val="20"/>
                <w:color w:val="auto"/>
              </w:rPr>
            </w:pPr>
          </w:p>
        </w:tc>
        <w:tc>
          <w:tcPr>
            <w:tcW w:w="0" w:type="dxa"/>
            <w:vAlign w:val="bottom"/>
          </w:tcPr>
          <w:p>
            <w:pPr>
              <w:spacing w:after="0"/>
              <w:rPr>
                <w:sz w:val="1"/>
                <w:szCs w:val="1"/>
                <w:color w:val="auto"/>
              </w:rPr>
            </w:pPr>
          </w:p>
        </w:tc>
      </w:tr>
      <w:tr>
        <w:trPr>
          <w:trHeight w:val="240"/>
        </w:trPr>
        <w:tc>
          <w:tcPr>
            <w:tcW w:w="5240" w:type="dxa"/>
            <w:vAlign w:val="bottom"/>
            <w:gridSpan w:val="15"/>
          </w:tcPr>
          <w:p>
            <w:pPr>
              <w:spacing w:after="0"/>
              <w:rPr>
                <w:rFonts w:ascii="Helvetica" w:cs="Helvetica" w:eastAsia="Helvetica" w:hAnsi="Helvetica"/>
                <w:sz w:val="20"/>
                <w:szCs w:val="20"/>
                <w:i w:val="1"/>
                <w:iCs w:val="1"/>
                <w:color w:val="0077CC"/>
              </w:rPr>
            </w:pPr>
            <w:hyperlink r:id="rId31">
              <w:r>
                <w:rPr>
                  <w:rFonts w:ascii="Helvetica" w:cs="Helvetica" w:eastAsia="Helvetica" w:hAnsi="Helvetica"/>
                  <w:sz w:val="20"/>
                  <w:szCs w:val="20"/>
                  <w:i w:val="1"/>
                  <w:iCs w:val="1"/>
                  <w:color w:val="0077CC"/>
                </w:rPr>
                <w:t>Ed. 2d 539</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Mr. Micawber's optimism would be enough.</w:t>
            </w:r>
          </w:p>
        </w:tc>
        <w:tc>
          <w:tcPr>
            <w:tcW w:w="5000" w:type="dxa"/>
            <w:vAlign w:val="bottom"/>
            <w:gridSpan w:val="12"/>
          </w:tcPr>
          <w:p>
            <w:pPr>
              <w:spacing w:after="0"/>
              <w:rPr>
                <w:sz w:val="20"/>
                <w:szCs w:val="20"/>
                <w:color w:val="auto"/>
              </w:rPr>
            </w:pPr>
            <w:r>
              <w:rPr>
                <w:rFonts w:ascii="Helvetica" w:cs="Helvetica" w:eastAsia="Helvetica" w:hAnsi="Helvetica"/>
                <w:sz w:val="20"/>
                <w:szCs w:val="20"/>
                <w:color w:val="auto"/>
              </w:rPr>
              <w:t>best forgotten as an incomplete, negative gloss on an</w:t>
            </w:r>
          </w:p>
        </w:tc>
        <w:tc>
          <w:tcPr>
            <w:tcW w:w="0" w:type="dxa"/>
            <w:vAlign w:val="bottom"/>
          </w:tcPr>
          <w:p>
            <w:pPr>
              <w:spacing w:after="0"/>
              <w:rPr>
                <w:sz w:val="1"/>
                <w:szCs w:val="1"/>
                <w:color w:val="auto"/>
              </w:rPr>
            </w:pPr>
          </w:p>
        </w:tc>
      </w:tr>
      <w:tr>
        <w:trPr>
          <w:trHeight w:val="243"/>
        </w:trPr>
        <w:tc>
          <w:tcPr>
            <w:tcW w:w="500" w:type="dxa"/>
            <w:vAlign w:val="bottom"/>
            <w:tcBorders>
              <w:top w:val="single" w:sz="8" w:color="0077CC"/>
            </w:tcBorders>
          </w:tcPr>
          <w:p>
            <w:pPr>
              <w:spacing w:after="0"/>
              <w:rPr>
                <w:sz w:val="21"/>
                <w:szCs w:val="21"/>
                <w:color w:val="auto"/>
              </w:rPr>
            </w:pPr>
          </w:p>
        </w:tc>
        <w:tc>
          <w:tcPr>
            <w:tcW w:w="460" w:type="dxa"/>
            <w:vAlign w:val="bottom"/>
            <w:tcBorders>
              <w:top w:val="single" w:sz="8" w:color="0077CC"/>
            </w:tcBorders>
          </w:tcPr>
          <w:p>
            <w:pPr>
              <w:spacing w:after="0"/>
              <w:rPr>
                <w:sz w:val="21"/>
                <w:szCs w:val="21"/>
                <w:color w:val="auto"/>
              </w:rPr>
            </w:pPr>
          </w:p>
        </w:tc>
        <w:tc>
          <w:tcPr>
            <w:tcW w:w="500" w:type="dxa"/>
            <w:vAlign w:val="bottom"/>
          </w:tcPr>
          <w:p>
            <w:pPr>
              <w:spacing w:after="0"/>
              <w:rPr>
                <w:sz w:val="21"/>
                <w:szCs w:val="21"/>
                <w:color w:val="auto"/>
              </w:rPr>
            </w:pPr>
          </w:p>
        </w:tc>
        <w:tc>
          <w:tcPr>
            <w:tcW w:w="460" w:type="dxa"/>
            <w:vAlign w:val="bottom"/>
          </w:tcPr>
          <w:p>
            <w:pPr>
              <w:spacing w:after="0"/>
              <w:rPr>
                <w:sz w:val="21"/>
                <w:szCs w:val="21"/>
                <w:color w:val="auto"/>
              </w:rPr>
            </w:pPr>
          </w:p>
        </w:tc>
        <w:tc>
          <w:tcPr>
            <w:tcW w:w="620" w:type="dxa"/>
            <w:vAlign w:val="bottom"/>
          </w:tcPr>
          <w:p>
            <w:pPr>
              <w:spacing w:after="0"/>
              <w:rPr>
                <w:sz w:val="21"/>
                <w:szCs w:val="21"/>
                <w:color w:val="auto"/>
              </w:rPr>
            </w:pPr>
          </w:p>
        </w:tc>
        <w:tc>
          <w:tcPr>
            <w:tcW w:w="280" w:type="dxa"/>
            <w:vAlign w:val="bottom"/>
          </w:tcPr>
          <w:p>
            <w:pPr>
              <w:spacing w:after="0"/>
              <w:rPr>
                <w:sz w:val="21"/>
                <w:szCs w:val="21"/>
                <w:color w:val="auto"/>
              </w:rPr>
            </w:pPr>
          </w:p>
        </w:tc>
        <w:tc>
          <w:tcPr>
            <w:tcW w:w="500" w:type="dxa"/>
            <w:vAlign w:val="bottom"/>
          </w:tcPr>
          <w:p>
            <w:pPr>
              <w:spacing w:after="0"/>
              <w:rPr>
                <w:sz w:val="21"/>
                <w:szCs w:val="21"/>
                <w:color w:val="auto"/>
              </w:rPr>
            </w:pPr>
          </w:p>
        </w:tc>
        <w:tc>
          <w:tcPr>
            <w:tcW w:w="80" w:type="dxa"/>
            <w:vAlign w:val="bottom"/>
          </w:tcPr>
          <w:p>
            <w:pPr>
              <w:spacing w:after="0"/>
              <w:rPr>
                <w:sz w:val="21"/>
                <w:szCs w:val="21"/>
                <w:color w:val="auto"/>
              </w:rPr>
            </w:pPr>
          </w:p>
        </w:tc>
        <w:tc>
          <w:tcPr>
            <w:tcW w:w="340" w:type="dxa"/>
            <w:vAlign w:val="bottom"/>
          </w:tcPr>
          <w:p>
            <w:pPr>
              <w:spacing w:after="0"/>
              <w:rPr>
                <w:sz w:val="21"/>
                <w:szCs w:val="21"/>
                <w:color w:val="auto"/>
              </w:rPr>
            </w:pPr>
          </w:p>
        </w:tc>
        <w:tc>
          <w:tcPr>
            <w:tcW w:w="240" w:type="dxa"/>
            <w:vAlign w:val="bottom"/>
          </w:tcPr>
          <w:p>
            <w:pPr>
              <w:spacing w:after="0"/>
              <w:rPr>
                <w:sz w:val="21"/>
                <w:szCs w:val="21"/>
                <w:color w:val="auto"/>
              </w:rPr>
            </w:pPr>
          </w:p>
        </w:tc>
        <w:tc>
          <w:tcPr>
            <w:tcW w:w="100" w:type="dxa"/>
            <w:vAlign w:val="bottom"/>
          </w:tcPr>
          <w:p>
            <w:pPr>
              <w:spacing w:after="0"/>
              <w:rPr>
                <w:sz w:val="21"/>
                <w:szCs w:val="21"/>
                <w:color w:val="auto"/>
              </w:rPr>
            </w:pPr>
          </w:p>
        </w:tc>
        <w:tc>
          <w:tcPr>
            <w:tcW w:w="520" w:type="dxa"/>
            <w:vAlign w:val="bottom"/>
          </w:tcPr>
          <w:p>
            <w:pPr>
              <w:spacing w:after="0"/>
              <w:rPr>
                <w:sz w:val="21"/>
                <w:szCs w:val="21"/>
                <w:color w:val="auto"/>
              </w:rPr>
            </w:pPr>
          </w:p>
        </w:tc>
        <w:tc>
          <w:tcPr>
            <w:tcW w:w="80" w:type="dxa"/>
            <w:vAlign w:val="bottom"/>
          </w:tcPr>
          <w:p>
            <w:pPr>
              <w:spacing w:after="0"/>
              <w:rPr>
                <w:sz w:val="21"/>
                <w:szCs w:val="21"/>
                <w:color w:val="auto"/>
              </w:rPr>
            </w:pPr>
          </w:p>
        </w:tc>
        <w:tc>
          <w:tcPr>
            <w:tcW w:w="320" w:type="dxa"/>
            <w:vAlign w:val="bottom"/>
          </w:tcPr>
          <w:p>
            <w:pPr>
              <w:spacing w:after="0"/>
              <w:rPr>
                <w:sz w:val="21"/>
                <w:szCs w:val="21"/>
                <w:color w:val="auto"/>
              </w:rPr>
            </w:pPr>
          </w:p>
        </w:tc>
        <w:tc>
          <w:tcPr>
            <w:tcW w:w="240" w:type="dxa"/>
            <w:vAlign w:val="bottom"/>
          </w:tcPr>
          <w:p>
            <w:pPr>
              <w:spacing w:after="0"/>
              <w:rPr>
                <w:sz w:val="21"/>
                <w:szCs w:val="21"/>
                <w:color w:val="auto"/>
              </w:rPr>
            </w:pPr>
          </w:p>
        </w:tc>
        <w:tc>
          <w:tcPr>
            <w:tcW w:w="5000" w:type="dxa"/>
            <w:vAlign w:val="bottom"/>
            <w:gridSpan w:val="12"/>
          </w:tcPr>
          <w:p>
            <w:pPr>
              <w:spacing w:after="0"/>
              <w:rPr>
                <w:sz w:val="20"/>
                <w:szCs w:val="20"/>
                <w:color w:val="auto"/>
              </w:rPr>
            </w:pPr>
            <w:r>
              <w:rPr>
                <w:rFonts w:ascii="Helvetica" w:cs="Helvetica" w:eastAsia="Helvetica" w:hAnsi="Helvetica"/>
                <w:sz w:val="20"/>
                <w:szCs w:val="20"/>
                <w:color w:val="auto"/>
              </w:rPr>
              <w:t>accepted pleading standard: [10]once a claim has been</w:t>
            </w:r>
          </w:p>
        </w:tc>
        <w:tc>
          <w:tcPr>
            <w:tcW w:w="0" w:type="dxa"/>
            <w:vAlign w:val="bottom"/>
          </w:tcPr>
          <w:p>
            <w:pPr>
              <w:spacing w:after="0"/>
              <w:rPr>
                <w:sz w:val="1"/>
                <w:szCs w:val="1"/>
                <w:color w:val="auto"/>
              </w:rPr>
            </w:pPr>
          </w:p>
        </w:tc>
      </w:tr>
      <w:tr>
        <w:trPr>
          <w:trHeight w:val="260"/>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Seeing this, a good many judges and commentators</w:t>
            </w:r>
          </w:p>
        </w:tc>
        <w:tc>
          <w:tcPr>
            <w:tcW w:w="5000" w:type="dxa"/>
            <w:vAlign w:val="bottom"/>
            <w:gridSpan w:val="12"/>
          </w:tcPr>
          <w:p>
            <w:pPr>
              <w:spacing w:after="0"/>
              <w:rPr>
                <w:sz w:val="20"/>
                <w:szCs w:val="20"/>
                <w:color w:val="auto"/>
              </w:rPr>
            </w:pPr>
            <w:r>
              <w:rPr>
                <w:rFonts w:ascii="Helvetica" w:cs="Helvetica" w:eastAsia="Helvetica" w:hAnsi="Helvetica"/>
                <w:sz w:val="20"/>
                <w:szCs w:val="20"/>
                <w:color w:val="auto"/>
              </w:rPr>
              <w:t>stated adequately, it may be supported by showing any</w:t>
            </w:r>
          </w:p>
        </w:tc>
        <w:tc>
          <w:tcPr>
            <w:tcW w:w="0" w:type="dxa"/>
            <w:vAlign w:val="bottom"/>
          </w:tcPr>
          <w:p>
            <w:pPr>
              <w:spacing w:after="0"/>
              <w:rPr>
                <w:sz w:val="1"/>
                <w:szCs w:val="1"/>
                <w:color w:val="auto"/>
              </w:rPr>
            </w:pPr>
          </w:p>
        </w:tc>
      </w:tr>
      <w:tr>
        <w:trPr>
          <w:trHeight w:val="260"/>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 xml:space="preserve">have balked at taking the literal terms of the </w:t>
            </w:r>
            <w:r>
              <w:rPr>
                <w:rFonts w:ascii="Helvetica" w:cs="Helvetica" w:eastAsia="Helvetica" w:hAnsi="Helvetica"/>
                <w:sz w:val="20"/>
                <w:szCs w:val="20"/>
                <w:i w:val="1"/>
                <w:iCs w:val="1"/>
                <w:color w:val="auto"/>
              </w:rPr>
              <w:t>Conley</w:t>
            </w:r>
          </w:p>
        </w:tc>
        <w:tc>
          <w:tcPr>
            <w:tcW w:w="5000" w:type="dxa"/>
            <w:vAlign w:val="bottom"/>
            <w:gridSpan w:val="12"/>
          </w:tcPr>
          <w:p>
            <w:pPr>
              <w:spacing w:after="0"/>
              <w:rPr>
                <w:sz w:val="20"/>
                <w:szCs w:val="20"/>
                <w:color w:val="auto"/>
              </w:rPr>
            </w:pPr>
            <w:r>
              <w:rPr>
                <w:rFonts w:ascii="Helvetica" w:cs="Helvetica" w:eastAsia="Helvetica" w:hAnsi="Helvetica"/>
                <w:sz w:val="20"/>
                <w:szCs w:val="20"/>
                <w:color w:val="auto"/>
              </w:rPr>
              <w:t>set  of  facts  consistent  with  the  allegations  in  the</w:t>
            </w:r>
          </w:p>
        </w:tc>
        <w:tc>
          <w:tcPr>
            <w:tcW w:w="0" w:type="dxa"/>
            <w:vAlign w:val="bottom"/>
          </w:tcPr>
          <w:p>
            <w:pPr>
              <w:spacing w:after="0"/>
              <w:rPr>
                <w:sz w:val="1"/>
                <w:szCs w:val="1"/>
                <w:color w:val="auto"/>
              </w:rPr>
            </w:pPr>
          </w:p>
        </w:tc>
      </w:tr>
      <w:tr>
        <w:trPr>
          <w:trHeight w:val="237"/>
        </w:trPr>
        <w:tc>
          <w:tcPr>
            <w:tcW w:w="1460" w:type="dxa"/>
            <w:vAlign w:val="bottom"/>
            <w:gridSpan w:val="3"/>
          </w:tcPr>
          <w:p>
            <w:pPr>
              <w:spacing w:after="0"/>
              <w:rPr>
                <w:sz w:val="20"/>
                <w:szCs w:val="20"/>
                <w:color w:val="auto"/>
              </w:rPr>
            </w:pPr>
            <w:r>
              <w:rPr>
                <w:rFonts w:ascii="Helvetica" w:cs="Helvetica" w:eastAsia="Helvetica" w:hAnsi="Helvetica"/>
                <w:sz w:val="20"/>
                <w:szCs w:val="20"/>
                <w:color w:val="auto"/>
              </w:rPr>
              <w:t>passage  as  a</w:t>
            </w:r>
          </w:p>
        </w:tc>
        <w:tc>
          <w:tcPr>
            <w:tcW w:w="1860" w:type="dxa"/>
            <w:vAlign w:val="bottom"/>
            <w:gridSpan w:val="4"/>
          </w:tcPr>
          <w:p>
            <w:pPr>
              <w:ind w:left="80"/>
              <w:spacing w:after="0"/>
              <w:rPr>
                <w:sz w:val="20"/>
                <w:szCs w:val="20"/>
                <w:color w:val="auto"/>
              </w:rPr>
            </w:pPr>
            <w:r>
              <w:rPr>
                <w:rFonts w:ascii="Helvetica" w:cs="Helvetica" w:eastAsia="Helvetica" w:hAnsi="Helvetica"/>
                <w:sz w:val="20"/>
                <w:szCs w:val="20"/>
                <w:color w:val="auto"/>
              </w:rPr>
              <w:t>pleading  standard.</w:t>
            </w:r>
          </w:p>
        </w:tc>
        <w:tc>
          <w:tcPr>
            <w:tcW w:w="80" w:type="dxa"/>
            <w:vAlign w:val="bottom"/>
          </w:tcPr>
          <w:p>
            <w:pPr>
              <w:spacing w:after="0"/>
              <w:rPr>
                <w:sz w:val="20"/>
                <w:szCs w:val="20"/>
                <w:color w:val="auto"/>
              </w:rPr>
            </w:pPr>
          </w:p>
        </w:tc>
        <w:tc>
          <w:tcPr>
            <w:tcW w:w="680" w:type="dxa"/>
            <w:vAlign w:val="bottom"/>
            <w:gridSpan w:val="3"/>
          </w:tcPr>
          <w:p>
            <w:pPr>
              <w:ind w:left="180"/>
              <w:spacing w:after="0"/>
              <w:rPr>
                <w:sz w:val="20"/>
                <w:szCs w:val="20"/>
                <w:color w:val="auto"/>
              </w:rPr>
            </w:pPr>
            <w:r>
              <w:rPr>
                <w:rFonts w:ascii="Helvetica" w:cs="Helvetica" w:eastAsia="Helvetica" w:hAnsi="Helvetica"/>
                <w:sz w:val="20"/>
                <w:szCs w:val="20"/>
                <w:color w:val="auto"/>
              </w:rPr>
              <w:t>See,</w:t>
            </w:r>
          </w:p>
        </w:tc>
        <w:tc>
          <w:tcPr>
            <w:tcW w:w="1160" w:type="dxa"/>
            <w:vAlign w:val="bottom"/>
            <w:gridSpan w:val="4"/>
          </w:tcPr>
          <w:p>
            <w:pPr>
              <w:jc w:val="right"/>
              <w:ind w:right="240"/>
              <w:spacing w:after="0"/>
              <w:rPr>
                <w:rFonts w:ascii="Helvetica" w:cs="Helvetica" w:eastAsia="Helvetica" w:hAnsi="Helvetica"/>
                <w:sz w:val="20"/>
                <w:szCs w:val="20"/>
                <w:i w:val="1"/>
                <w:iCs w:val="1"/>
                <w:color w:val="auto"/>
              </w:rPr>
            </w:pPr>
            <w:r>
              <w:rPr>
                <w:rFonts w:ascii="Helvetica" w:cs="Helvetica" w:eastAsia="Helvetica" w:hAnsi="Helvetica"/>
                <w:sz w:val="20"/>
                <w:szCs w:val="20"/>
                <w:i w:val="1"/>
                <w:iCs w:val="1"/>
                <w:color w:val="auto"/>
              </w:rPr>
              <w:t>e.g.</w:t>
            </w:r>
            <w:r>
              <w:rPr>
                <w:rFonts w:ascii="Helvetica" w:cs="Helvetica" w:eastAsia="Helvetica" w:hAnsi="Helvetica"/>
                <w:sz w:val="20"/>
                <w:szCs w:val="20"/>
                <w:color w:val="auto"/>
              </w:rPr>
              <w:t>,</w:t>
            </w:r>
            <w:r>
              <w:rPr>
                <w:rFonts w:ascii="Helvetica" w:cs="Helvetica" w:eastAsia="Helvetica" w:hAnsi="Helvetica"/>
                <w:sz w:val="20"/>
                <w:szCs w:val="20"/>
                <w:i w:val="1"/>
                <w:iCs w:val="1"/>
                <w:color w:val="auto"/>
              </w:rPr>
              <w:t xml:space="preserve">  </w:t>
            </w:r>
            <w:hyperlink r:id="rId37">
              <w:r>
                <w:rPr>
                  <w:rFonts w:ascii="Helvetica" w:cs="Helvetica" w:eastAsia="Helvetica" w:hAnsi="Helvetica"/>
                  <w:sz w:val="20"/>
                  <w:szCs w:val="20"/>
                  <w:i w:val="1"/>
                  <w:iCs w:val="1"/>
                  <w:color w:val="0077CC"/>
                </w:rPr>
                <w:t>Car</w:t>
              </w:r>
            </w:hyperlink>
          </w:p>
        </w:tc>
        <w:tc>
          <w:tcPr>
            <w:tcW w:w="5000" w:type="dxa"/>
            <w:vAlign w:val="bottom"/>
            <w:gridSpan w:val="12"/>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complaint.  See </w:t>
            </w:r>
            <w:hyperlink r:id="rId29">
              <w:r>
                <w:rPr>
                  <w:rFonts w:ascii="Helvetica" w:cs="Helvetica" w:eastAsia="Helvetica" w:hAnsi="Helvetica"/>
                  <w:sz w:val="20"/>
                  <w:szCs w:val="20"/>
                  <w:i w:val="1"/>
                  <w:iCs w:val="1"/>
                  <w:color w:val="0077CC"/>
                </w:rPr>
                <w:t>Sanjuan, 40 F.3d at 251</w:t>
              </w:r>
              <w:r>
                <w:rPr>
                  <w:rFonts w:ascii="Helvetica" w:cs="Helvetica" w:eastAsia="Helvetica" w:hAnsi="Helvetica"/>
                  <w:sz w:val="20"/>
                  <w:szCs w:val="20"/>
                  <w:color w:val="auto"/>
                </w:rPr>
                <w:t xml:space="preserve"> </w:t>
              </w:r>
            </w:hyperlink>
            <w:r>
              <w:rPr>
                <w:rFonts w:ascii="Helvetica" w:cs="Helvetica" w:eastAsia="Helvetica" w:hAnsi="Helvetica"/>
                <w:sz w:val="20"/>
                <w:szCs w:val="20"/>
                <w:color w:val="auto"/>
              </w:rPr>
              <w:t>(once a claim</w:t>
            </w:r>
          </w:p>
        </w:tc>
        <w:tc>
          <w:tcPr>
            <w:tcW w:w="0" w:type="dxa"/>
            <w:vAlign w:val="bottom"/>
          </w:tcPr>
          <w:p>
            <w:pPr>
              <w:spacing w:after="0"/>
              <w:rPr>
                <w:sz w:val="1"/>
                <w:szCs w:val="1"/>
                <w:color w:val="auto"/>
              </w:rPr>
            </w:pPr>
          </w:p>
        </w:tc>
      </w:tr>
      <w:tr>
        <w:trPr>
          <w:trHeight w:val="20"/>
        </w:trPr>
        <w:tc>
          <w:tcPr>
            <w:tcW w:w="500" w:type="dxa"/>
            <w:vAlign w:val="bottom"/>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500" w:type="dxa"/>
            <w:vAlign w:val="bottom"/>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62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50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34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52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58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82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1060" w:type="dxa"/>
            <w:vAlign w:val="bottom"/>
            <w:shd w:val="clear" w:color="auto" w:fill="0077CC"/>
          </w:tcPr>
          <w:p>
            <w:pPr>
              <w:spacing w:after="0" w:line="20" w:lineRule="exact"/>
              <w:rPr>
                <w:sz w:val="1"/>
                <w:szCs w:val="1"/>
                <w:color w:val="auto"/>
              </w:rPr>
            </w:pPr>
          </w:p>
        </w:tc>
        <w:tc>
          <w:tcPr>
            <w:tcW w:w="36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240" w:type="dxa"/>
            <w:vAlign w:val="bottom"/>
            <w:gridSpan w:val="15"/>
          </w:tcPr>
          <w:p>
            <w:pPr>
              <w:spacing w:after="0"/>
              <w:rPr>
                <w:rFonts w:ascii="Helvetica" w:cs="Helvetica" w:eastAsia="Helvetica" w:hAnsi="Helvetica"/>
                <w:sz w:val="20"/>
                <w:szCs w:val="20"/>
                <w:i w:val="1"/>
                <w:iCs w:val="1"/>
                <w:color w:val="0077CC"/>
              </w:rPr>
            </w:pPr>
            <w:hyperlink r:id="rId37">
              <w:r>
                <w:rPr>
                  <w:rFonts w:ascii="Helvetica" w:cs="Helvetica" w:eastAsia="Helvetica" w:hAnsi="Helvetica"/>
                  <w:sz w:val="20"/>
                  <w:szCs w:val="20"/>
                  <w:i w:val="1"/>
                  <w:iCs w:val="1"/>
                  <w:color w:val="0077CC"/>
                </w:rPr>
                <w:t xml:space="preserve">Carriers,  745  F.2d  at  1106  </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0000"/>
              </w:rPr>
              <w:t>Conley</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has never been</w:t>
            </w:r>
          </w:p>
        </w:tc>
        <w:tc>
          <w:tcPr>
            <w:tcW w:w="5000" w:type="dxa"/>
            <w:vAlign w:val="bottom"/>
            <w:gridSpan w:val="12"/>
          </w:tcPr>
          <w:p>
            <w:pPr>
              <w:spacing w:after="0"/>
              <w:rPr>
                <w:sz w:val="20"/>
                <w:szCs w:val="20"/>
                <w:color w:val="auto"/>
              </w:rPr>
            </w:pPr>
            <w:r>
              <w:rPr>
                <w:rFonts w:ascii="Helvetica" w:cs="Helvetica" w:eastAsia="Helvetica" w:hAnsi="Helvetica"/>
                <w:sz w:val="20"/>
                <w:szCs w:val="20"/>
                <w:color w:val="auto"/>
              </w:rPr>
              <w:t>for relief has been stated, a plaintiff "receives the benefit</w:t>
            </w:r>
          </w:p>
        </w:tc>
        <w:tc>
          <w:tcPr>
            <w:tcW w:w="0" w:type="dxa"/>
            <w:vAlign w:val="bottom"/>
          </w:tcPr>
          <w:p>
            <w:pPr>
              <w:spacing w:after="0"/>
              <w:rPr>
                <w:sz w:val="1"/>
                <w:szCs w:val="1"/>
                <w:color w:val="auto"/>
              </w:rPr>
            </w:pPr>
          </w:p>
        </w:tc>
      </w:tr>
      <w:tr>
        <w:trPr>
          <w:trHeight w:val="20"/>
        </w:trPr>
        <w:tc>
          <w:tcPr>
            <w:tcW w:w="1920" w:type="dxa"/>
            <w:vAlign w:val="bottom"/>
            <w:gridSpan w:val="4"/>
            <w:shd w:val="clear" w:color="auto" w:fill="0077CC"/>
          </w:tcPr>
          <w:p>
            <w:pPr>
              <w:spacing w:after="0" w:line="20" w:lineRule="exact"/>
              <w:rPr>
                <w:sz w:val="1"/>
                <w:szCs w:val="1"/>
                <w:color w:val="auto"/>
              </w:rPr>
            </w:pPr>
          </w:p>
        </w:tc>
        <w:tc>
          <w:tcPr>
            <w:tcW w:w="620" w:type="dxa"/>
            <w:vAlign w:val="bottom"/>
            <w:shd w:val="clear" w:color="auto" w:fill="0077CC"/>
          </w:tcPr>
          <w:p>
            <w:pPr>
              <w:spacing w:after="0" w:line="20" w:lineRule="exact"/>
              <w:rPr>
                <w:sz w:val="1"/>
                <w:szCs w:val="1"/>
                <w:color w:val="auto"/>
              </w:rPr>
            </w:pPr>
          </w:p>
        </w:tc>
        <w:tc>
          <w:tcPr>
            <w:tcW w:w="860" w:type="dxa"/>
            <w:vAlign w:val="bottom"/>
            <w:gridSpan w:val="3"/>
          </w:tcPr>
          <w:p>
            <w:pPr>
              <w:spacing w:after="0" w:line="20" w:lineRule="exact"/>
              <w:rPr>
                <w:sz w:val="1"/>
                <w:szCs w:val="1"/>
                <w:color w:val="auto"/>
              </w:rPr>
            </w:pPr>
          </w:p>
        </w:tc>
        <w:tc>
          <w:tcPr>
            <w:tcW w:w="34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1020" w:type="dxa"/>
            <w:vAlign w:val="bottom"/>
            <w:gridSpan w:val="4"/>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58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82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060" w:type="dxa"/>
            <w:vAlign w:val="bottom"/>
          </w:tcPr>
          <w:p>
            <w:pPr>
              <w:spacing w:after="0" w:line="20" w:lineRule="exact"/>
              <w:rPr>
                <w:sz w:val="1"/>
                <w:szCs w:val="1"/>
                <w:color w:val="auto"/>
              </w:rPr>
            </w:pPr>
          </w:p>
        </w:tc>
        <w:tc>
          <w:tcPr>
            <w:tcW w:w="36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63"/>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interpreted literally" and, "[i]n practice, a complaint . . .</w:t>
            </w:r>
          </w:p>
        </w:tc>
        <w:tc>
          <w:tcPr>
            <w:tcW w:w="5000" w:type="dxa"/>
            <w:vAlign w:val="bottom"/>
            <w:gridSpan w:val="12"/>
          </w:tcPr>
          <w:p>
            <w:pPr>
              <w:spacing w:after="0"/>
              <w:rPr>
                <w:sz w:val="20"/>
                <w:szCs w:val="20"/>
                <w:color w:val="auto"/>
              </w:rPr>
            </w:pPr>
            <w:r>
              <w:rPr>
                <w:rFonts w:ascii="Helvetica" w:cs="Helvetica" w:eastAsia="Helvetica" w:hAnsi="Helvetica"/>
                <w:sz w:val="20"/>
                <w:szCs w:val="20"/>
                <w:color w:val="auto"/>
                <w:w w:val="99"/>
              </w:rPr>
              <w:t>of imagination, so long as the hypotheses are consistent</w:t>
            </w:r>
          </w:p>
        </w:tc>
        <w:tc>
          <w:tcPr>
            <w:tcW w:w="0" w:type="dxa"/>
            <w:vAlign w:val="bottom"/>
          </w:tcPr>
          <w:p>
            <w:pPr>
              <w:spacing w:after="0"/>
              <w:rPr>
                <w:sz w:val="1"/>
                <w:szCs w:val="1"/>
                <w:color w:val="auto"/>
              </w:rPr>
            </w:pPr>
          </w:p>
        </w:tc>
      </w:tr>
      <w:tr>
        <w:trPr>
          <w:trHeight w:val="237"/>
        </w:trPr>
        <w:tc>
          <w:tcPr>
            <w:tcW w:w="500" w:type="dxa"/>
            <w:vAlign w:val="bottom"/>
          </w:tcPr>
          <w:p>
            <w:pPr>
              <w:spacing w:after="0"/>
              <w:rPr>
                <w:sz w:val="20"/>
                <w:szCs w:val="20"/>
                <w:color w:val="auto"/>
              </w:rPr>
            </w:pPr>
            <w:r>
              <w:rPr>
                <w:rFonts w:ascii="Helvetica" w:cs="Helvetica" w:eastAsia="Helvetica" w:hAnsi="Helvetica"/>
                <w:sz w:val="20"/>
                <w:szCs w:val="20"/>
                <w:color w:val="auto"/>
              </w:rPr>
              <w:t>must</w:t>
            </w:r>
          </w:p>
        </w:tc>
        <w:tc>
          <w:tcPr>
            <w:tcW w:w="960" w:type="dxa"/>
            <w:vAlign w:val="bottom"/>
            <w:gridSpan w:val="2"/>
          </w:tcPr>
          <w:p>
            <w:pPr>
              <w:ind w:left="160"/>
              <w:spacing w:after="0"/>
              <w:rPr>
                <w:sz w:val="20"/>
                <w:szCs w:val="20"/>
                <w:color w:val="auto"/>
              </w:rPr>
            </w:pPr>
            <w:r>
              <w:rPr>
                <w:rFonts w:ascii="Helvetica" w:cs="Helvetica" w:eastAsia="Helvetica" w:hAnsi="Helvetica"/>
                <w:sz w:val="20"/>
                <w:szCs w:val="20"/>
                <w:color w:val="auto"/>
              </w:rPr>
              <w:t>contain</w:t>
            </w:r>
          </w:p>
        </w:tc>
        <w:tc>
          <w:tcPr>
            <w:tcW w:w="1360" w:type="dxa"/>
            <w:vAlign w:val="bottom"/>
            <w:gridSpan w:val="3"/>
          </w:tcPr>
          <w:p>
            <w:pPr>
              <w:ind w:left="60"/>
              <w:spacing w:after="0"/>
              <w:rPr>
                <w:sz w:val="20"/>
                <w:szCs w:val="20"/>
                <w:color w:val="auto"/>
              </w:rPr>
            </w:pPr>
            <w:r>
              <w:rPr>
                <w:rFonts w:ascii="Helvetica" w:cs="Helvetica" w:eastAsia="Helvetica" w:hAnsi="Helvetica"/>
                <w:sz w:val="20"/>
                <w:szCs w:val="20"/>
                <w:color w:val="auto"/>
              </w:rPr>
              <w:t>either   direct</w:t>
            </w:r>
          </w:p>
        </w:tc>
        <w:tc>
          <w:tcPr>
            <w:tcW w:w="1260" w:type="dxa"/>
            <w:vAlign w:val="bottom"/>
            <w:gridSpan w:val="5"/>
          </w:tcPr>
          <w:p>
            <w:pPr>
              <w:ind w:left="140"/>
              <w:spacing w:after="0"/>
              <w:rPr>
                <w:sz w:val="20"/>
                <w:szCs w:val="20"/>
                <w:color w:val="auto"/>
              </w:rPr>
            </w:pPr>
            <w:r>
              <w:rPr>
                <w:rFonts w:ascii="Helvetica" w:cs="Helvetica" w:eastAsia="Helvetica" w:hAnsi="Helvetica"/>
                <w:sz w:val="20"/>
                <w:szCs w:val="20"/>
                <w:color w:val="auto"/>
              </w:rPr>
              <w:t xml:space="preserve">or </w:t>
            </w:r>
            <w:r>
              <w:rPr>
                <w:rFonts w:ascii="Helvetica" w:cs="Helvetica" w:eastAsia="Helvetica" w:hAnsi="Helvetica"/>
                <w:sz w:val="20"/>
                <w:szCs w:val="20"/>
                <w:b w:val="1"/>
                <w:bCs w:val="1"/>
                <w:color w:val="auto"/>
              </w:rPr>
              <w:t>[****34]</w:t>
            </w:r>
          </w:p>
        </w:tc>
        <w:tc>
          <w:tcPr>
            <w:tcW w:w="1160" w:type="dxa"/>
            <w:vAlign w:val="bottom"/>
            <w:gridSpan w:val="4"/>
          </w:tcPr>
          <w:p>
            <w:pPr>
              <w:jc w:val="right"/>
              <w:ind w:right="240"/>
              <w:spacing w:after="0"/>
              <w:rPr>
                <w:sz w:val="20"/>
                <w:szCs w:val="20"/>
                <w:color w:val="auto"/>
              </w:rPr>
            </w:pPr>
            <w:r>
              <w:rPr>
                <w:rFonts w:ascii="Helvetica" w:cs="Helvetica" w:eastAsia="Helvetica" w:hAnsi="Helvetica"/>
                <w:sz w:val="20"/>
                <w:szCs w:val="20"/>
                <w:color w:val="auto"/>
              </w:rPr>
              <w:t>inferential</w:t>
            </w:r>
          </w:p>
        </w:tc>
        <w:tc>
          <w:tcPr>
            <w:tcW w:w="5000" w:type="dxa"/>
            <w:vAlign w:val="bottom"/>
            <w:gridSpan w:val="12"/>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with the complaint"); accord, </w:t>
            </w:r>
            <w:hyperlink r:id="rId20">
              <w:r>
                <w:rPr>
                  <w:rFonts w:ascii="Helvetica" w:cs="Helvetica" w:eastAsia="Helvetica" w:hAnsi="Helvetica"/>
                  <w:sz w:val="20"/>
                  <w:szCs w:val="20"/>
                  <w:i w:val="1"/>
                  <w:iCs w:val="1"/>
                  <w:color w:val="0077CC"/>
                </w:rPr>
                <w:t>Swierkiewicz, 534 U.S., at</w:t>
              </w:r>
            </w:hyperlink>
          </w:p>
        </w:tc>
        <w:tc>
          <w:tcPr>
            <w:tcW w:w="0" w:type="dxa"/>
            <w:vAlign w:val="bottom"/>
          </w:tcPr>
          <w:p>
            <w:pPr>
              <w:spacing w:after="0"/>
              <w:rPr>
                <w:sz w:val="1"/>
                <w:szCs w:val="1"/>
                <w:color w:val="auto"/>
              </w:rPr>
            </w:pPr>
          </w:p>
        </w:tc>
      </w:tr>
      <w:tr>
        <w:trPr>
          <w:trHeight w:val="20"/>
        </w:trPr>
        <w:tc>
          <w:tcPr>
            <w:tcW w:w="5240" w:type="dxa"/>
            <w:vAlign w:val="bottom"/>
            <w:gridSpan w:val="15"/>
            <w:vMerge w:val="restart"/>
          </w:tcPr>
          <w:p>
            <w:pPr>
              <w:spacing w:after="0"/>
              <w:rPr>
                <w:sz w:val="20"/>
                <w:szCs w:val="20"/>
                <w:color w:val="auto"/>
              </w:rPr>
            </w:pPr>
            <w:r>
              <w:rPr>
                <w:rFonts w:ascii="Helvetica" w:cs="Helvetica" w:eastAsia="Helvetica" w:hAnsi="Helvetica"/>
                <w:sz w:val="20"/>
                <w:szCs w:val="20"/>
                <w:color w:val="auto"/>
              </w:rPr>
              <w:t>allegations   respecting   all   the   material   elements</w:t>
            </w:r>
          </w:p>
        </w:tc>
        <w:tc>
          <w:tcPr>
            <w:tcW w:w="58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820" w:type="dxa"/>
            <w:vAlign w:val="bottom"/>
          </w:tcPr>
          <w:p>
            <w:pPr>
              <w:spacing w:after="0" w:line="20" w:lineRule="exact"/>
              <w:rPr>
                <w:sz w:val="1"/>
                <w:szCs w:val="1"/>
                <w:color w:val="auto"/>
              </w:rPr>
            </w:pPr>
          </w:p>
        </w:tc>
        <w:tc>
          <w:tcPr>
            <w:tcW w:w="160" w:type="dxa"/>
            <w:vAlign w:val="bottom"/>
            <w:gridSpan w:val="2"/>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420" w:type="dxa"/>
            <w:vAlign w:val="bottom"/>
            <w:gridSpan w:val="2"/>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240" w:type="dxa"/>
            <w:vAlign w:val="bottom"/>
            <w:gridSpan w:val="15"/>
            <w:vMerge w:val="continue"/>
          </w:tcPr>
          <w:p>
            <w:pPr>
              <w:spacing w:after="0"/>
              <w:rPr>
                <w:sz w:val="20"/>
                <w:szCs w:val="20"/>
                <w:color w:val="auto"/>
              </w:rPr>
            </w:pPr>
          </w:p>
        </w:tc>
        <w:tc>
          <w:tcPr>
            <w:tcW w:w="5000" w:type="dxa"/>
            <w:vAlign w:val="bottom"/>
            <w:gridSpan w:val="12"/>
          </w:tcPr>
          <w:p>
            <w:pPr>
              <w:spacing w:after="0"/>
              <w:rPr>
                <w:rFonts w:ascii="Helvetica" w:cs="Helvetica" w:eastAsia="Helvetica" w:hAnsi="Helvetica"/>
                <w:sz w:val="20"/>
                <w:szCs w:val="20"/>
                <w:i w:val="1"/>
                <w:iCs w:val="1"/>
                <w:color w:val="0077CC"/>
              </w:rPr>
            </w:pPr>
            <w:hyperlink r:id="rId20">
              <w:r>
                <w:rPr>
                  <w:rFonts w:ascii="Helvetica" w:cs="Helvetica" w:eastAsia="Helvetica" w:hAnsi="Helvetica"/>
                  <w:sz w:val="20"/>
                  <w:szCs w:val="20"/>
                  <w:i w:val="1"/>
                  <w:iCs w:val="1"/>
                  <w:color w:val="0077CC"/>
                </w:rPr>
                <w:t>514,  122  S.  Ct.  992,  152  L.  Ed.  2d  1</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hyperlink r:id="rId42">
              <w:r>
                <w:rPr>
                  <w:rFonts w:ascii="Helvetica" w:cs="Helvetica" w:eastAsia="Helvetica" w:hAnsi="Helvetica"/>
                  <w:sz w:val="20"/>
                  <w:szCs w:val="20"/>
                  <w:i w:val="1"/>
                  <w:iCs w:val="1"/>
                  <w:color w:val="0077CC"/>
                </w:rPr>
                <w:t>National</w:t>
              </w:r>
            </w:hyperlink>
          </w:p>
        </w:tc>
        <w:tc>
          <w:tcPr>
            <w:tcW w:w="0" w:type="dxa"/>
            <w:vAlign w:val="bottom"/>
          </w:tcPr>
          <w:p>
            <w:pPr>
              <w:spacing w:after="0"/>
              <w:rPr>
                <w:sz w:val="1"/>
                <w:szCs w:val="1"/>
                <w:color w:val="auto"/>
              </w:rPr>
            </w:pPr>
          </w:p>
        </w:tc>
      </w:tr>
      <w:tr>
        <w:trPr>
          <w:trHeight w:val="20"/>
        </w:trPr>
        <w:tc>
          <w:tcPr>
            <w:tcW w:w="5240" w:type="dxa"/>
            <w:vAlign w:val="bottom"/>
            <w:gridSpan w:val="15"/>
            <w:vMerge w:val="restart"/>
          </w:tcPr>
          <w:p>
            <w:pPr>
              <w:spacing w:after="0"/>
              <w:rPr>
                <w:sz w:val="20"/>
                <w:szCs w:val="20"/>
                <w:color w:val="auto"/>
              </w:rPr>
            </w:pPr>
            <w:r>
              <w:rPr>
                <w:rFonts w:ascii="Helvetica" w:cs="Helvetica" w:eastAsia="Helvetica" w:hAnsi="Helvetica"/>
                <w:sz w:val="20"/>
                <w:szCs w:val="20"/>
                <w:color w:val="auto"/>
              </w:rPr>
              <w:t xml:space="preserve">necessary to sustain recovery under </w:t>
            </w:r>
            <w:r>
              <w:rPr>
                <w:rFonts w:ascii="Helvetica" w:cs="Helvetica" w:eastAsia="Helvetica" w:hAnsi="Helvetica"/>
                <w:sz w:val="20"/>
                <w:szCs w:val="20"/>
                <w:i w:val="1"/>
                <w:iCs w:val="1"/>
                <w:color w:val="auto"/>
              </w:rPr>
              <w:t>some</w:t>
            </w:r>
            <w:r>
              <w:rPr>
                <w:rFonts w:ascii="Helvetica" w:cs="Helvetica" w:eastAsia="Helvetica" w:hAnsi="Helvetica"/>
                <w:sz w:val="20"/>
                <w:szCs w:val="20"/>
                <w:color w:val="auto"/>
              </w:rPr>
              <w:t xml:space="preserve"> viable legal</w:t>
            </w:r>
          </w:p>
        </w:tc>
        <w:tc>
          <w:tcPr>
            <w:tcW w:w="580" w:type="dxa"/>
            <w:vAlign w:val="bottom"/>
            <w:shd w:val="clear" w:color="auto" w:fill="0077CC"/>
          </w:tcPr>
          <w:p>
            <w:pPr>
              <w:spacing w:after="0" w:line="20" w:lineRule="exact"/>
              <w:rPr>
                <w:sz w:val="1"/>
                <w:szCs w:val="1"/>
                <w:color w:val="auto"/>
              </w:rPr>
            </w:pPr>
          </w:p>
        </w:tc>
        <w:tc>
          <w:tcPr>
            <w:tcW w:w="60" w:type="dxa"/>
            <w:vAlign w:val="bottom"/>
            <w:shd w:val="clear" w:color="auto" w:fill="0077CC"/>
          </w:tcPr>
          <w:p>
            <w:pPr>
              <w:spacing w:after="0" w:line="20" w:lineRule="exact"/>
              <w:rPr>
                <w:sz w:val="1"/>
                <w:szCs w:val="1"/>
                <w:color w:val="auto"/>
              </w:rPr>
            </w:pPr>
          </w:p>
        </w:tc>
        <w:tc>
          <w:tcPr>
            <w:tcW w:w="820" w:type="dxa"/>
            <w:vAlign w:val="bottom"/>
            <w:shd w:val="clear" w:color="auto" w:fill="0077CC"/>
          </w:tcPr>
          <w:p>
            <w:pPr>
              <w:spacing w:after="0" w:line="20" w:lineRule="exact"/>
              <w:rPr>
                <w:sz w:val="1"/>
                <w:szCs w:val="1"/>
                <w:color w:val="auto"/>
              </w:rPr>
            </w:pPr>
          </w:p>
        </w:tc>
        <w:tc>
          <w:tcPr>
            <w:tcW w:w="160" w:type="dxa"/>
            <w:vAlign w:val="bottom"/>
            <w:gridSpan w:val="2"/>
            <w:shd w:val="clear" w:color="auto" w:fill="0077CC"/>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1560" w:type="dxa"/>
            <w:vAlign w:val="bottom"/>
            <w:gridSpan w:val="3"/>
            <w:shd w:val="clear" w:color="auto" w:fill="0077CC"/>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240" w:type="dxa"/>
            <w:vAlign w:val="bottom"/>
            <w:gridSpan w:val="15"/>
            <w:vMerge w:val="continue"/>
          </w:tcPr>
          <w:p>
            <w:pPr>
              <w:spacing w:after="0"/>
              <w:rPr>
                <w:sz w:val="20"/>
                <w:szCs w:val="20"/>
                <w:color w:val="auto"/>
              </w:rPr>
            </w:pPr>
          </w:p>
        </w:tc>
        <w:tc>
          <w:tcPr>
            <w:tcW w:w="5000" w:type="dxa"/>
            <w:vAlign w:val="bottom"/>
            <w:tcBorders>
              <w:bottom w:val="single" w:sz="8" w:color="0077CC"/>
            </w:tcBorders>
            <w:gridSpan w:val="12"/>
          </w:tcPr>
          <w:p>
            <w:pPr>
              <w:spacing w:after="0"/>
              <w:rPr>
                <w:rFonts w:ascii="Helvetica" w:cs="Helvetica" w:eastAsia="Helvetica" w:hAnsi="Helvetica"/>
                <w:sz w:val="20"/>
                <w:szCs w:val="20"/>
                <w:i w:val="1"/>
                <w:iCs w:val="1"/>
                <w:color w:val="0077CC"/>
                <w:w w:val="99"/>
              </w:rPr>
            </w:pPr>
            <w:hyperlink r:id="rId42">
              <w:r>
                <w:rPr>
                  <w:rFonts w:ascii="Helvetica" w:cs="Helvetica" w:eastAsia="Helvetica" w:hAnsi="Helvetica"/>
                  <w:sz w:val="20"/>
                  <w:szCs w:val="20"/>
                  <w:i w:val="1"/>
                  <w:iCs w:val="1"/>
                  <w:color w:val="0077CC"/>
                  <w:w w:val="99"/>
                </w:rPr>
                <w:t>Organization  for  Women,  Inc.  v.  Scheidler,  510  U.S.</w:t>
              </w:r>
            </w:hyperlink>
          </w:p>
        </w:tc>
        <w:tc>
          <w:tcPr>
            <w:tcW w:w="0" w:type="dxa"/>
            <w:vAlign w:val="bottom"/>
          </w:tcPr>
          <w:p>
            <w:pPr>
              <w:spacing w:after="0"/>
              <w:rPr>
                <w:sz w:val="1"/>
                <w:szCs w:val="1"/>
                <w:color w:val="auto"/>
              </w:rPr>
            </w:pPr>
          </w:p>
        </w:tc>
      </w:tr>
      <w:tr>
        <w:trPr>
          <w:trHeight w:val="240"/>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theory" (internal quotation marks omitted; emphasis and</w:t>
            </w:r>
          </w:p>
        </w:tc>
        <w:tc>
          <w:tcPr>
            <w:tcW w:w="5000" w:type="dxa"/>
            <w:vAlign w:val="bottom"/>
            <w:tcBorders>
              <w:bottom w:val="single" w:sz="8" w:color="0077CC"/>
            </w:tcBorders>
            <w:gridSpan w:val="12"/>
          </w:tcPr>
          <w:p>
            <w:pPr>
              <w:spacing w:after="0"/>
              <w:rPr>
                <w:rFonts w:ascii="Helvetica" w:cs="Helvetica" w:eastAsia="Helvetica" w:hAnsi="Helvetica"/>
                <w:sz w:val="20"/>
                <w:szCs w:val="20"/>
                <w:i w:val="1"/>
                <w:iCs w:val="1"/>
                <w:color w:val="0077CC"/>
              </w:rPr>
            </w:pPr>
            <w:hyperlink r:id="rId42">
              <w:r>
                <w:rPr>
                  <w:rFonts w:ascii="Helvetica" w:cs="Helvetica" w:eastAsia="Helvetica" w:hAnsi="Helvetica"/>
                  <w:sz w:val="20"/>
                  <w:szCs w:val="20"/>
                  <w:i w:val="1"/>
                  <w:iCs w:val="1"/>
                  <w:color w:val="0077CC"/>
                </w:rPr>
                <w:t>249,  256,  114  S.  Ct.  798,  127  L.  Ed.  2d  99</w:t>
              </w:r>
            </w:hyperlink>
          </w:p>
        </w:tc>
        <w:tc>
          <w:tcPr>
            <w:tcW w:w="0" w:type="dxa"/>
            <w:vAlign w:val="bottom"/>
          </w:tcPr>
          <w:p>
            <w:pPr>
              <w:spacing w:after="0"/>
              <w:rPr>
                <w:sz w:val="1"/>
                <w:szCs w:val="1"/>
                <w:color w:val="auto"/>
              </w:rPr>
            </w:pPr>
          </w:p>
        </w:tc>
      </w:tr>
      <w:tr>
        <w:trPr>
          <w:trHeight w:val="240"/>
        </w:trPr>
        <w:tc>
          <w:tcPr>
            <w:tcW w:w="5240" w:type="dxa"/>
            <w:vAlign w:val="bottom"/>
            <w:gridSpan w:val="15"/>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omission in original); </w:t>
            </w:r>
            <w:hyperlink r:id="rId43">
              <w:r>
                <w:rPr>
                  <w:rFonts w:ascii="Helvetica" w:cs="Helvetica" w:eastAsia="Helvetica" w:hAnsi="Helvetica"/>
                  <w:sz w:val="20"/>
                  <w:szCs w:val="20"/>
                  <w:i w:val="1"/>
                  <w:iCs w:val="1"/>
                  <w:color w:val="0077CC"/>
                </w:rPr>
                <w:t>Ascon Properties, Inc. v. Mobil Oil</w:t>
              </w:r>
            </w:hyperlink>
          </w:p>
        </w:tc>
        <w:tc>
          <w:tcPr>
            <w:tcW w:w="5000" w:type="dxa"/>
            <w:vAlign w:val="bottom"/>
            <w:gridSpan w:val="12"/>
          </w:tcPr>
          <w:p>
            <w:pPr>
              <w:spacing w:after="0"/>
              <w:rPr>
                <w:rFonts w:ascii="Helvetica" w:cs="Helvetica" w:eastAsia="Helvetica" w:hAnsi="Helvetica"/>
                <w:sz w:val="20"/>
                <w:szCs w:val="20"/>
                <w:i w:val="1"/>
                <w:iCs w:val="1"/>
                <w:color w:val="0077CC"/>
              </w:rPr>
            </w:pPr>
            <w:hyperlink r:id="rId42">
              <w:r>
                <w:rPr>
                  <w:rFonts w:ascii="Helvetica" w:cs="Helvetica" w:eastAsia="Helvetica" w:hAnsi="Helvetica"/>
                  <w:sz w:val="20"/>
                  <w:szCs w:val="20"/>
                  <w:i w:val="1"/>
                  <w:iCs w:val="1"/>
                  <w:color w:val="0077CC"/>
                </w:rPr>
                <w:t>(1994)</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b w:val="1"/>
                <w:bCs w:val="1"/>
                <w:color w:val="000000"/>
              </w:rPr>
              <w:t>[****36]</w:t>
            </w:r>
            <w:r>
              <w:rPr>
                <w:rFonts w:ascii="Helvetica" w:cs="Helvetica" w:eastAsia="Helvetica" w:hAnsi="Helvetica"/>
                <w:sz w:val="20"/>
                <w:szCs w:val="20"/>
                <w:i w:val="1"/>
                <w:iCs w:val="1"/>
                <w:color w:val="0077CC"/>
              </w:rPr>
              <w:t xml:space="preserve">   </w:t>
            </w:r>
            <w:hyperlink r:id="rId44">
              <w:r>
                <w:rPr>
                  <w:rFonts w:ascii="Helvetica" w:cs="Helvetica" w:eastAsia="Helvetica" w:hAnsi="Helvetica"/>
                  <w:sz w:val="20"/>
                  <w:szCs w:val="20"/>
                  <w:i w:val="1"/>
                  <w:iCs w:val="1"/>
                  <w:color w:val="0077CC"/>
                </w:rPr>
                <w:t>H.   J.   Inc.   v.   Northwestern   Bell</w:t>
              </w:r>
            </w:hyperlink>
          </w:p>
        </w:tc>
        <w:tc>
          <w:tcPr>
            <w:tcW w:w="0" w:type="dxa"/>
            <w:vAlign w:val="bottom"/>
          </w:tcPr>
          <w:p>
            <w:pPr>
              <w:spacing w:after="0"/>
              <w:rPr>
                <w:sz w:val="1"/>
                <w:szCs w:val="1"/>
                <w:color w:val="auto"/>
              </w:rPr>
            </w:pPr>
          </w:p>
        </w:tc>
      </w:tr>
      <w:tr>
        <w:trPr>
          <w:trHeight w:val="20"/>
        </w:trPr>
        <w:tc>
          <w:tcPr>
            <w:tcW w:w="500" w:type="dxa"/>
            <w:vAlign w:val="bottom"/>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500" w:type="dxa"/>
            <w:vAlign w:val="bottom"/>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620" w:type="dxa"/>
            <w:vAlign w:val="bottom"/>
            <w:shd w:val="clear" w:color="auto" w:fill="0077CC"/>
          </w:tcPr>
          <w:p>
            <w:pPr>
              <w:spacing w:after="0" w:line="20" w:lineRule="exact"/>
              <w:rPr>
                <w:sz w:val="1"/>
                <w:szCs w:val="1"/>
                <w:color w:val="auto"/>
              </w:rPr>
            </w:pPr>
          </w:p>
        </w:tc>
        <w:tc>
          <w:tcPr>
            <w:tcW w:w="280" w:type="dxa"/>
            <w:vAlign w:val="bottom"/>
            <w:shd w:val="clear" w:color="auto" w:fill="0077CC"/>
          </w:tcPr>
          <w:p>
            <w:pPr>
              <w:spacing w:after="0" w:line="20" w:lineRule="exact"/>
              <w:rPr>
                <w:sz w:val="1"/>
                <w:szCs w:val="1"/>
                <w:color w:val="auto"/>
              </w:rPr>
            </w:pPr>
          </w:p>
        </w:tc>
        <w:tc>
          <w:tcPr>
            <w:tcW w:w="50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340" w:type="dxa"/>
            <w:vAlign w:val="bottom"/>
            <w:tcBorders>
              <w:right w:val="single" w:sz="8" w:color="0077CC"/>
            </w:tcBorders>
            <w:shd w:val="clear" w:color="auto" w:fill="0077CC"/>
          </w:tcPr>
          <w:p>
            <w:pPr>
              <w:spacing w:after="0" w:line="20" w:lineRule="exact"/>
              <w:rPr>
                <w:sz w:val="1"/>
                <w:szCs w:val="1"/>
                <w:color w:val="auto"/>
              </w:rPr>
            </w:pPr>
          </w:p>
        </w:tc>
        <w:tc>
          <w:tcPr>
            <w:tcW w:w="24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52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580" w:type="dxa"/>
            <w:vAlign w:val="bottom"/>
            <w:tcBorders>
              <w:bottom w:val="single" w:sz="8" w:color="0077CC"/>
            </w:tcBorders>
            <w:shd w:val="clear" w:color="auto" w:fill="0077CC"/>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82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740" w:type="dxa"/>
            <w:vAlign w:val="bottom"/>
            <w:tcBorders>
              <w:bottom w:val="single" w:sz="8" w:color="0077CC"/>
            </w:tcBorders>
            <w:shd w:val="clear" w:color="auto" w:fill="0077CC"/>
          </w:tcPr>
          <w:p>
            <w:pPr>
              <w:spacing w:after="0" w:line="20" w:lineRule="exact"/>
              <w:rPr>
                <w:sz w:val="1"/>
                <w:szCs w:val="1"/>
                <w:color w:val="auto"/>
              </w:rPr>
            </w:pPr>
          </w:p>
        </w:tc>
        <w:tc>
          <w:tcPr>
            <w:tcW w:w="140" w:type="dxa"/>
            <w:vAlign w:val="bottom"/>
            <w:tcBorders>
              <w:bottom w:val="single" w:sz="8" w:color="0077CC"/>
            </w:tcBorders>
            <w:shd w:val="clear" w:color="auto" w:fill="0077CC"/>
          </w:tcPr>
          <w:p>
            <w:pPr>
              <w:spacing w:after="0" w:line="20" w:lineRule="exact"/>
              <w:rPr>
                <w:sz w:val="1"/>
                <w:szCs w:val="1"/>
                <w:color w:val="auto"/>
              </w:rPr>
            </w:pPr>
          </w:p>
        </w:tc>
        <w:tc>
          <w:tcPr>
            <w:tcW w:w="140" w:type="dxa"/>
            <w:vAlign w:val="bottom"/>
            <w:tcBorders>
              <w:bottom w:val="single" w:sz="8" w:color="0077CC"/>
            </w:tcBorders>
            <w:shd w:val="clear" w:color="auto" w:fill="0077CC"/>
          </w:tcPr>
          <w:p>
            <w:pPr>
              <w:spacing w:after="0" w:line="20" w:lineRule="exact"/>
              <w:rPr>
                <w:sz w:val="1"/>
                <w:szCs w:val="1"/>
                <w:color w:val="auto"/>
              </w:rPr>
            </w:pPr>
          </w:p>
        </w:tc>
        <w:tc>
          <w:tcPr>
            <w:tcW w:w="1060" w:type="dxa"/>
            <w:vAlign w:val="bottom"/>
            <w:tcBorders>
              <w:bottom w:val="single" w:sz="8" w:color="0077CC"/>
            </w:tcBorders>
            <w:shd w:val="clear" w:color="auto" w:fill="0077CC"/>
          </w:tcPr>
          <w:p>
            <w:pPr>
              <w:spacing w:after="0" w:line="20" w:lineRule="exact"/>
              <w:rPr>
                <w:sz w:val="1"/>
                <w:szCs w:val="1"/>
                <w:color w:val="auto"/>
              </w:rPr>
            </w:pPr>
          </w:p>
        </w:tc>
        <w:tc>
          <w:tcPr>
            <w:tcW w:w="360" w:type="dxa"/>
            <w:vAlign w:val="bottom"/>
            <w:tcBorders>
              <w:bottom w:val="single" w:sz="8" w:color="0077CC"/>
            </w:tcBorders>
            <w:shd w:val="clear" w:color="auto" w:fill="0077CC"/>
          </w:tcPr>
          <w:p>
            <w:pPr>
              <w:spacing w:after="0" w:line="20" w:lineRule="exact"/>
              <w:rPr>
                <w:sz w:val="1"/>
                <w:szCs w:val="1"/>
                <w:color w:val="auto"/>
              </w:rPr>
            </w:pPr>
          </w:p>
        </w:tc>
        <w:tc>
          <w:tcPr>
            <w:tcW w:w="200" w:type="dxa"/>
            <w:vAlign w:val="bottom"/>
            <w:tcBorders>
              <w:bottom w:val="single" w:sz="8" w:color="0077CC"/>
            </w:tcBorders>
            <w:shd w:val="clear" w:color="auto" w:fill="0077CC"/>
          </w:tcPr>
          <w:p>
            <w:pPr>
              <w:spacing w:after="0" w:line="20" w:lineRule="exact"/>
              <w:rPr>
                <w:sz w:val="1"/>
                <w:szCs w:val="1"/>
                <w:color w:val="auto"/>
              </w:rPr>
            </w:pPr>
          </w:p>
        </w:tc>
        <w:tc>
          <w:tcPr>
            <w:tcW w:w="740" w:type="dxa"/>
            <w:vAlign w:val="bottom"/>
            <w:tcBorders>
              <w:bottom w:val="single" w:sz="8" w:color="0077CC"/>
            </w:tcBorders>
            <w:shd w:val="clear" w:color="auto" w:fill="0077CC"/>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240" w:type="dxa"/>
            <w:vAlign w:val="bottom"/>
            <w:gridSpan w:val="15"/>
          </w:tcPr>
          <w:p>
            <w:pPr>
              <w:spacing w:after="0" w:line="220" w:lineRule="exact"/>
              <w:rPr>
                <w:rFonts w:ascii="Helvetica" w:cs="Helvetica" w:eastAsia="Helvetica" w:hAnsi="Helvetica"/>
                <w:sz w:val="20"/>
                <w:szCs w:val="20"/>
                <w:i w:val="1"/>
                <w:iCs w:val="1"/>
                <w:color w:val="0077CC"/>
              </w:rPr>
            </w:pPr>
            <w:hyperlink r:id="rId43">
              <w:r>
                <w:rPr>
                  <w:rFonts w:ascii="Helvetica" w:cs="Helvetica" w:eastAsia="Helvetica" w:hAnsi="Helvetica"/>
                  <w:sz w:val="20"/>
                  <w:szCs w:val="20"/>
                  <w:i w:val="1"/>
                  <w:iCs w:val="1"/>
                  <w:color w:val="0077CC"/>
                </w:rPr>
                <w:t xml:space="preserve">Co., 866 F.2d 1149, 1155 (CA9 1989) </w:t>
              </w:r>
            </w:hyperlink>
            <w:r>
              <w:rPr>
                <w:rFonts w:ascii="Helvetica" w:cs="Helvetica" w:eastAsia="Helvetica" w:hAnsi="Helvetica"/>
                <w:sz w:val="20"/>
                <w:szCs w:val="20"/>
                <w:color w:val="000000"/>
              </w:rPr>
              <w:t>(tension</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between</w:t>
            </w:r>
          </w:p>
        </w:tc>
        <w:tc>
          <w:tcPr>
            <w:tcW w:w="5000" w:type="dxa"/>
            <w:vAlign w:val="bottom"/>
            <w:gridSpan w:val="12"/>
          </w:tcPr>
          <w:p>
            <w:pPr>
              <w:spacing w:after="0" w:line="220" w:lineRule="exact"/>
              <w:rPr>
                <w:rFonts w:ascii="Helvetica" w:cs="Helvetica" w:eastAsia="Helvetica" w:hAnsi="Helvetica"/>
                <w:sz w:val="20"/>
                <w:szCs w:val="20"/>
                <w:i w:val="1"/>
                <w:iCs w:val="1"/>
                <w:color w:val="0077CC"/>
                <w:w w:val="99"/>
              </w:rPr>
            </w:pPr>
            <w:hyperlink r:id="rId44">
              <w:r>
                <w:rPr>
                  <w:rFonts w:ascii="Helvetica" w:cs="Helvetica" w:eastAsia="Helvetica" w:hAnsi="Helvetica"/>
                  <w:sz w:val="20"/>
                  <w:szCs w:val="20"/>
                  <w:i w:val="1"/>
                  <w:iCs w:val="1"/>
                  <w:color w:val="0077CC"/>
                  <w:w w:val="99"/>
                </w:rPr>
                <w:t>Telephone Co., 492 U.S. 229, 249-250, 109 S. Ct. 2893,</w:t>
              </w:r>
            </w:hyperlink>
          </w:p>
        </w:tc>
        <w:tc>
          <w:tcPr>
            <w:tcW w:w="0" w:type="dxa"/>
            <w:vAlign w:val="bottom"/>
          </w:tcPr>
          <w:p>
            <w:pPr>
              <w:spacing w:after="0"/>
              <w:rPr>
                <w:sz w:val="1"/>
                <w:szCs w:val="1"/>
                <w:color w:val="auto"/>
              </w:rPr>
            </w:pPr>
          </w:p>
        </w:tc>
      </w:tr>
      <w:tr>
        <w:trPr>
          <w:trHeight w:val="20"/>
        </w:trPr>
        <w:tc>
          <w:tcPr>
            <w:tcW w:w="500" w:type="dxa"/>
            <w:vAlign w:val="bottom"/>
            <w:shd w:val="clear" w:color="auto" w:fill="0077CC"/>
          </w:tcPr>
          <w:p>
            <w:pPr>
              <w:spacing w:after="0" w:line="20" w:lineRule="exact"/>
              <w:rPr>
                <w:sz w:val="1"/>
                <w:szCs w:val="1"/>
                <w:color w:val="auto"/>
              </w:rPr>
            </w:pPr>
          </w:p>
        </w:tc>
        <w:tc>
          <w:tcPr>
            <w:tcW w:w="460" w:type="dxa"/>
            <w:vAlign w:val="bottom"/>
            <w:shd w:val="clear" w:color="auto" w:fill="0077CC"/>
          </w:tcPr>
          <w:p>
            <w:pPr>
              <w:spacing w:after="0" w:line="20" w:lineRule="exact"/>
              <w:rPr>
                <w:sz w:val="1"/>
                <w:szCs w:val="1"/>
                <w:color w:val="auto"/>
              </w:rPr>
            </w:pPr>
          </w:p>
        </w:tc>
        <w:tc>
          <w:tcPr>
            <w:tcW w:w="500" w:type="dxa"/>
            <w:vAlign w:val="bottom"/>
            <w:shd w:val="clear" w:color="auto" w:fill="0077CC"/>
          </w:tcPr>
          <w:p>
            <w:pPr>
              <w:spacing w:after="0" w:line="20" w:lineRule="exact"/>
              <w:rPr>
                <w:sz w:val="1"/>
                <w:szCs w:val="1"/>
                <w:color w:val="auto"/>
              </w:rPr>
            </w:pPr>
          </w:p>
        </w:tc>
        <w:tc>
          <w:tcPr>
            <w:tcW w:w="460" w:type="dxa"/>
            <w:vAlign w:val="bottom"/>
            <w:shd w:val="clear" w:color="auto" w:fill="0077CC"/>
          </w:tcPr>
          <w:p>
            <w:pPr>
              <w:spacing w:after="0" w:line="20" w:lineRule="exact"/>
              <w:rPr>
                <w:sz w:val="1"/>
                <w:szCs w:val="1"/>
                <w:color w:val="auto"/>
              </w:rPr>
            </w:pPr>
          </w:p>
        </w:tc>
        <w:tc>
          <w:tcPr>
            <w:tcW w:w="620" w:type="dxa"/>
            <w:vAlign w:val="bottom"/>
            <w:shd w:val="clear" w:color="auto" w:fill="0077CC"/>
          </w:tcPr>
          <w:p>
            <w:pPr>
              <w:spacing w:after="0" w:line="20" w:lineRule="exact"/>
              <w:rPr>
                <w:sz w:val="1"/>
                <w:szCs w:val="1"/>
                <w:color w:val="auto"/>
              </w:rPr>
            </w:pPr>
          </w:p>
        </w:tc>
        <w:tc>
          <w:tcPr>
            <w:tcW w:w="280" w:type="dxa"/>
            <w:vAlign w:val="bottom"/>
            <w:shd w:val="clear" w:color="auto" w:fill="0077CC"/>
          </w:tcPr>
          <w:p>
            <w:pPr>
              <w:spacing w:after="0" w:line="20" w:lineRule="exact"/>
              <w:rPr>
                <w:sz w:val="1"/>
                <w:szCs w:val="1"/>
                <w:color w:val="auto"/>
              </w:rPr>
            </w:pPr>
          </w:p>
        </w:tc>
        <w:tc>
          <w:tcPr>
            <w:tcW w:w="50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34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52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580" w:type="dxa"/>
            <w:vAlign w:val="bottom"/>
            <w:tcBorders>
              <w:bottom w:val="single" w:sz="8" w:color="0077CC"/>
            </w:tcBorders>
            <w:shd w:val="clear" w:color="auto" w:fill="0077CC"/>
          </w:tcPr>
          <w:p>
            <w:pPr>
              <w:spacing w:after="0" w:line="20" w:lineRule="exact"/>
              <w:rPr>
                <w:sz w:val="1"/>
                <w:szCs w:val="1"/>
                <w:color w:val="auto"/>
              </w:rPr>
            </w:pPr>
          </w:p>
        </w:tc>
        <w:tc>
          <w:tcPr>
            <w:tcW w:w="60" w:type="dxa"/>
            <w:vAlign w:val="bottom"/>
            <w:tcBorders>
              <w:bottom w:val="single" w:sz="8" w:color="0077CC"/>
            </w:tcBorders>
            <w:shd w:val="clear" w:color="auto" w:fill="0077CC"/>
          </w:tcPr>
          <w:p>
            <w:pPr>
              <w:spacing w:after="0" w:line="20" w:lineRule="exact"/>
              <w:rPr>
                <w:sz w:val="1"/>
                <w:szCs w:val="1"/>
                <w:color w:val="auto"/>
              </w:rPr>
            </w:pPr>
          </w:p>
        </w:tc>
        <w:tc>
          <w:tcPr>
            <w:tcW w:w="820" w:type="dxa"/>
            <w:vAlign w:val="bottom"/>
            <w:tcBorders>
              <w:bottom w:val="single" w:sz="8" w:color="0077CC"/>
            </w:tcBorders>
            <w:shd w:val="clear" w:color="auto" w:fill="0077CC"/>
          </w:tcPr>
          <w:p>
            <w:pPr>
              <w:spacing w:after="0" w:line="20" w:lineRule="exact"/>
              <w:rPr>
                <w:sz w:val="1"/>
                <w:szCs w:val="1"/>
                <w:color w:val="auto"/>
              </w:rPr>
            </w:pPr>
          </w:p>
        </w:tc>
        <w:tc>
          <w:tcPr>
            <w:tcW w:w="20" w:type="dxa"/>
            <w:vAlign w:val="bottom"/>
            <w:tcBorders>
              <w:bottom w:val="single" w:sz="8" w:color="0077CC"/>
            </w:tcBorders>
            <w:shd w:val="clear" w:color="auto" w:fill="0077CC"/>
          </w:tcPr>
          <w:p>
            <w:pPr>
              <w:spacing w:after="0" w:line="20" w:lineRule="exact"/>
              <w:rPr>
                <w:sz w:val="1"/>
                <w:szCs w:val="1"/>
                <w:color w:val="auto"/>
              </w:rPr>
            </w:pPr>
          </w:p>
        </w:tc>
        <w:tc>
          <w:tcPr>
            <w:tcW w:w="140" w:type="dxa"/>
            <w:vAlign w:val="bottom"/>
            <w:tcBorders>
              <w:bottom w:val="single" w:sz="8" w:color="0077CC"/>
            </w:tcBorders>
            <w:shd w:val="clear" w:color="auto" w:fill="0077CC"/>
          </w:tcPr>
          <w:p>
            <w:pPr>
              <w:spacing w:after="0" w:line="20" w:lineRule="exact"/>
              <w:rPr>
                <w:sz w:val="1"/>
                <w:szCs w:val="1"/>
                <w:color w:val="auto"/>
              </w:rPr>
            </w:pPr>
          </w:p>
        </w:tc>
        <w:tc>
          <w:tcPr>
            <w:tcW w:w="740" w:type="dxa"/>
            <w:vAlign w:val="bottom"/>
            <w:tcBorders>
              <w:bottom w:val="single" w:sz="8" w:color="0077CC"/>
            </w:tcBorders>
            <w:shd w:val="clear" w:color="auto" w:fill="0077CC"/>
          </w:tcPr>
          <w:p>
            <w:pPr>
              <w:spacing w:after="0" w:line="20" w:lineRule="exact"/>
              <w:rPr>
                <w:sz w:val="1"/>
                <w:szCs w:val="1"/>
                <w:color w:val="auto"/>
              </w:rPr>
            </w:pPr>
          </w:p>
        </w:tc>
        <w:tc>
          <w:tcPr>
            <w:tcW w:w="140" w:type="dxa"/>
            <w:vAlign w:val="bottom"/>
            <w:tcBorders>
              <w:bottom w:val="single" w:sz="8" w:color="0077CC"/>
            </w:tcBorders>
            <w:shd w:val="clear" w:color="auto" w:fill="0077CC"/>
          </w:tcPr>
          <w:p>
            <w:pPr>
              <w:spacing w:after="0" w:line="20" w:lineRule="exact"/>
              <w:rPr>
                <w:sz w:val="1"/>
                <w:szCs w:val="1"/>
                <w:color w:val="auto"/>
              </w:rPr>
            </w:pPr>
          </w:p>
        </w:tc>
        <w:tc>
          <w:tcPr>
            <w:tcW w:w="140" w:type="dxa"/>
            <w:vAlign w:val="bottom"/>
            <w:tcBorders>
              <w:bottom w:val="single" w:sz="8" w:color="0077CC"/>
            </w:tcBorders>
            <w:shd w:val="clear" w:color="auto" w:fill="0077CC"/>
          </w:tcPr>
          <w:p>
            <w:pPr>
              <w:spacing w:after="0" w:line="20" w:lineRule="exact"/>
              <w:rPr>
                <w:sz w:val="1"/>
                <w:szCs w:val="1"/>
                <w:color w:val="auto"/>
              </w:rPr>
            </w:pPr>
          </w:p>
        </w:tc>
        <w:tc>
          <w:tcPr>
            <w:tcW w:w="1060" w:type="dxa"/>
            <w:vAlign w:val="bottom"/>
            <w:tcBorders>
              <w:bottom w:val="single" w:sz="8" w:color="0077CC"/>
            </w:tcBorders>
            <w:shd w:val="clear" w:color="auto" w:fill="0077CC"/>
          </w:tcPr>
          <w:p>
            <w:pPr>
              <w:spacing w:after="0" w:line="20" w:lineRule="exact"/>
              <w:rPr>
                <w:sz w:val="1"/>
                <w:szCs w:val="1"/>
                <w:color w:val="auto"/>
              </w:rPr>
            </w:pPr>
          </w:p>
        </w:tc>
        <w:tc>
          <w:tcPr>
            <w:tcW w:w="360" w:type="dxa"/>
            <w:vAlign w:val="bottom"/>
            <w:tcBorders>
              <w:bottom w:val="single" w:sz="8" w:color="0077CC"/>
            </w:tcBorders>
            <w:shd w:val="clear" w:color="auto" w:fill="0077CC"/>
          </w:tcPr>
          <w:p>
            <w:pPr>
              <w:spacing w:after="0" w:line="20" w:lineRule="exact"/>
              <w:rPr>
                <w:sz w:val="1"/>
                <w:szCs w:val="1"/>
                <w:color w:val="auto"/>
              </w:rPr>
            </w:pPr>
          </w:p>
        </w:tc>
        <w:tc>
          <w:tcPr>
            <w:tcW w:w="200" w:type="dxa"/>
            <w:vAlign w:val="bottom"/>
            <w:tcBorders>
              <w:bottom w:val="single" w:sz="8" w:color="0077CC"/>
            </w:tcBorders>
            <w:shd w:val="clear" w:color="auto" w:fill="0077CC"/>
          </w:tcPr>
          <w:p>
            <w:pPr>
              <w:spacing w:after="0" w:line="20" w:lineRule="exact"/>
              <w:rPr>
                <w:sz w:val="1"/>
                <w:szCs w:val="1"/>
                <w:color w:val="auto"/>
              </w:rPr>
            </w:pPr>
          </w:p>
        </w:tc>
        <w:tc>
          <w:tcPr>
            <w:tcW w:w="740" w:type="dxa"/>
            <w:vAlign w:val="bottom"/>
            <w:tcBorders>
              <w:bottom w:val="single" w:sz="8" w:color="0077CC"/>
            </w:tcBorders>
            <w:shd w:val="clear" w:color="auto" w:fill="0077CC"/>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240" w:type="dxa"/>
            <w:vAlign w:val="bottom"/>
            <w:gridSpan w:val="15"/>
          </w:tcPr>
          <w:p>
            <w:pPr>
              <w:spacing w:after="0" w:line="220" w:lineRule="exact"/>
              <w:rPr>
                <w:sz w:val="20"/>
                <w:szCs w:val="20"/>
                <w:color w:val="auto"/>
              </w:rPr>
            </w:pP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's   "no   set   of   facts"   language   and   its</w:t>
            </w:r>
          </w:p>
        </w:tc>
        <w:tc>
          <w:tcPr>
            <w:tcW w:w="5000" w:type="dxa"/>
            <w:vAlign w:val="bottom"/>
            <w:gridSpan w:val="12"/>
          </w:tcPr>
          <w:p>
            <w:pPr>
              <w:spacing w:after="0" w:line="220" w:lineRule="exact"/>
              <w:rPr>
                <w:rFonts w:ascii="Helvetica" w:cs="Helvetica" w:eastAsia="Helvetica" w:hAnsi="Helvetica"/>
                <w:sz w:val="20"/>
                <w:szCs w:val="20"/>
                <w:i w:val="1"/>
                <w:iCs w:val="1"/>
                <w:color w:val="0077CC"/>
              </w:rPr>
            </w:pPr>
            <w:hyperlink r:id="rId44">
              <w:r>
                <w:rPr>
                  <w:rFonts w:ascii="Helvetica" w:cs="Helvetica" w:eastAsia="Helvetica" w:hAnsi="Helvetica"/>
                  <w:sz w:val="20"/>
                  <w:szCs w:val="20"/>
                  <w:i w:val="1"/>
                  <w:iCs w:val="1"/>
                  <w:color w:val="0077CC"/>
                </w:rPr>
                <w:t>106 L. Ed. 2d 195 (1989)</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hyperlink r:id="rId45">
              <w:r>
                <w:rPr>
                  <w:rFonts w:ascii="Helvetica" w:cs="Helvetica" w:eastAsia="Helvetica" w:hAnsi="Helvetica"/>
                  <w:sz w:val="20"/>
                  <w:szCs w:val="20"/>
                  <w:i w:val="1"/>
                  <w:iCs w:val="1"/>
                  <w:color w:val="0077CC"/>
                </w:rPr>
                <w:t>Hishon v. King &amp; Spalding,</w:t>
              </w:r>
            </w:hyperlink>
          </w:p>
        </w:tc>
        <w:tc>
          <w:tcPr>
            <w:tcW w:w="0" w:type="dxa"/>
            <w:vAlign w:val="bottom"/>
          </w:tcPr>
          <w:p>
            <w:pPr>
              <w:spacing w:after="0"/>
              <w:rPr>
                <w:sz w:val="1"/>
                <w:szCs w:val="1"/>
                <w:color w:val="auto"/>
              </w:rPr>
            </w:pPr>
          </w:p>
        </w:tc>
      </w:tr>
      <w:tr>
        <w:trPr>
          <w:trHeight w:val="20"/>
        </w:trPr>
        <w:tc>
          <w:tcPr>
            <w:tcW w:w="5240" w:type="dxa"/>
            <w:vAlign w:val="bottom"/>
            <w:gridSpan w:val="15"/>
            <w:vMerge w:val="restart"/>
          </w:tcPr>
          <w:p>
            <w:pPr>
              <w:spacing w:after="0"/>
              <w:rPr>
                <w:sz w:val="20"/>
                <w:szCs w:val="20"/>
                <w:color w:val="auto"/>
              </w:rPr>
            </w:pPr>
            <w:r>
              <w:rPr>
                <w:rFonts w:ascii="Helvetica" w:cs="Helvetica" w:eastAsia="Helvetica" w:hAnsi="Helvetica"/>
                <w:sz w:val="20"/>
                <w:szCs w:val="20"/>
                <w:color w:val="auto"/>
              </w:rPr>
              <w:t>acknowledgment  that  a  plaintiff  must  provide  the</w:t>
            </w:r>
          </w:p>
        </w:tc>
        <w:tc>
          <w:tcPr>
            <w:tcW w:w="640" w:type="dxa"/>
            <w:vAlign w:val="bottom"/>
            <w:gridSpan w:val="2"/>
            <w:shd w:val="clear" w:color="auto" w:fill="0077CC"/>
          </w:tcPr>
          <w:p>
            <w:pPr>
              <w:spacing w:after="0" w:line="20" w:lineRule="exact"/>
              <w:rPr>
                <w:sz w:val="1"/>
                <w:szCs w:val="1"/>
                <w:color w:val="auto"/>
              </w:rPr>
            </w:pPr>
          </w:p>
        </w:tc>
        <w:tc>
          <w:tcPr>
            <w:tcW w:w="820" w:type="dxa"/>
            <w:vAlign w:val="bottom"/>
            <w:shd w:val="clear" w:color="auto" w:fill="0077CC"/>
          </w:tcPr>
          <w:p>
            <w:pPr>
              <w:spacing w:after="0" w:line="20" w:lineRule="exact"/>
              <w:rPr>
                <w:sz w:val="1"/>
                <w:szCs w:val="1"/>
                <w:color w:val="auto"/>
              </w:rPr>
            </w:pPr>
          </w:p>
        </w:tc>
        <w:tc>
          <w:tcPr>
            <w:tcW w:w="900" w:type="dxa"/>
            <w:vAlign w:val="bottom"/>
            <w:gridSpan w:val="3"/>
            <w:shd w:val="clear" w:color="auto" w:fill="0077CC"/>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2500" w:type="dxa"/>
            <w:vAlign w:val="bottom"/>
            <w:gridSpan w:val="5"/>
            <w:shd w:val="clear" w:color="auto" w:fill="0077CC"/>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240" w:type="dxa"/>
            <w:vAlign w:val="bottom"/>
            <w:gridSpan w:val="15"/>
            <w:vMerge w:val="continue"/>
          </w:tcPr>
          <w:p>
            <w:pPr>
              <w:spacing w:after="0"/>
              <w:rPr>
                <w:sz w:val="20"/>
                <w:szCs w:val="20"/>
                <w:color w:val="auto"/>
              </w:rPr>
            </w:pPr>
          </w:p>
        </w:tc>
        <w:tc>
          <w:tcPr>
            <w:tcW w:w="5000" w:type="dxa"/>
            <w:vAlign w:val="bottom"/>
            <w:tcBorders>
              <w:bottom w:val="single" w:sz="8" w:color="0077CC"/>
            </w:tcBorders>
            <w:gridSpan w:val="12"/>
          </w:tcPr>
          <w:p>
            <w:pPr>
              <w:spacing w:after="0"/>
              <w:rPr>
                <w:rFonts w:ascii="Helvetica" w:cs="Helvetica" w:eastAsia="Helvetica" w:hAnsi="Helvetica"/>
                <w:sz w:val="20"/>
                <w:szCs w:val="20"/>
                <w:i w:val="1"/>
                <w:iCs w:val="1"/>
                <w:color w:val="0077CC"/>
                <w:w w:val="99"/>
              </w:rPr>
            </w:pPr>
            <w:hyperlink r:id="rId45">
              <w:r>
                <w:rPr>
                  <w:rFonts w:ascii="Helvetica" w:cs="Helvetica" w:eastAsia="Helvetica" w:hAnsi="Helvetica"/>
                  <w:sz w:val="20"/>
                  <w:szCs w:val="20"/>
                  <w:i w:val="1"/>
                  <w:iCs w:val="1"/>
                  <w:color w:val="0077CC"/>
                  <w:w w:val="99"/>
                </w:rPr>
                <w:t>467  U.S.  69,  73,  104  S.  Ct.  2229,  81  L.  Ed.  2d  59</w:t>
              </w:r>
            </w:hyperlink>
          </w:p>
        </w:tc>
        <w:tc>
          <w:tcPr>
            <w:tcW w:w="0" w:type="dxa"/>
            <w:vAlign w:val="bottom"/>
          </w:tcPr>
          <w:p>
            <w:pPr>
              <w:spacing w:after="0"/>
              <w:rPr>
                <w:sz w:val="1"/>
                <w:szCs w:val="1"/>
                <w:color w:val="auto"/>
              </w:rPr>
            </w:pPr>
          </w:p>
        </w:tc>
      </w:tr>
      <w:tr>
        <w:trPr>
          <w:trHeight w:val="240"/>
        </w:trPr>
        <w:tc>
          <w:tcPr>
            <w:tcW w:w="5240" w:type="dxa"/>
            <w:vAlign w:val="bottom"/>
            <w:gridSpan w:val="15"/>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"grounds"  on  which  his  claim  rests);  </w:t>
            </w:r>
            <w:hyperlink r:id="rId46">
              <w:r>
                <w:rPr>
                  <w:rFonts w:ascii="Helvetica" w:cs="Helvetica" w:eastAsia="Helvetica" w:hAnsi="Helvetica"/>
                  <w:sz w:val="20"/>
                  <w:szCs w:val="20"/>
                  <w:i w:val="1"/>
                  <w:iCs w:val="1"/>
                  <w:color w:val="0077CC"/>
                </w:rPr>
                <w:t>O'Brien  v.  Di</w:t>
              </w:r>
            </w:hyperlink>
          </w:p>
        </w:tc>
        <w:tc>
          <w:tcPr>
            <w:tcW w:w="5000" w:type="dxa"/>
            <w:vAlign w:val="bottom"/>
            <w:gridSpan w:val="12"/>
          </w:tcPr>
          <w:p>
            <w:pPr>
              <w:spacing w:after="0"/>
              <w:rPr>
                <w:rFonts w:ascii="Helvetica" w:cs="Helvetica" w:eastAsia="Helvetica" w:hAnsi="Helvetica"/>
                <w:sz w:val="20"/>
                <w:szCs w:val="20"/>
                <w:i w:val="1"/>
                <w:iCs w:val="1"/>
                <w:color w:val="0077CC"/>
              </w:rPr>
            </w:pPr>
            <w:hyperlink r:id="rId45">
              <w:r>
                <w:rPr>
                  <w:rFonts w:ascii="Helvetica" w:cs="Helvetica" w:eastAsia="Helvetica" w:hAnsi="Helvetica"/>
                  <w:sz w:val="20"/>
                  <w:szCs w:val="20"/>
                  <w:i w:val="1"/>
                  <w:iCs w:val="1"/>
                  <w:color w:val="0077CC"/>
                </w:rPr>
                <w:t>(1984)</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hyperlink r:id="rId17">
              <w:r>
                <w:rPr>
                  <w:rFonts w:ascii="Helvetica" w:cs="Helvetica" w:eastAsia="Helvetica" w:hAnsi="Helvetica"/>
                  <w:sz w:val="20"/>
                  <w:szCs w:val="20"/>
                  <w:i w:val="1"/>
                  <w:iCs w:val="1"/>
                  <w:color w:val="0077CC"/>
                </w:rPr>
                <w:t>Conley</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then,  described  the  breadth  of</w:t>
            </w:r>
          </w:p>
        </w:tc>
        <w:tc>
          <w:tcPr>
            <w:tcW w:w="0" w:type="dxa"/>
            <w:vAlign w:val="bottom"/>
          </w:tcPr>
          <w:p>
            <w:pPr>
              <w:spacing w:after="0"/>
              <w:rPr>
                <w:sz w:val="1"/>
                <w:szCs w:val="1"/>
                <w:color w:val="auto"/>
              </w:rPr>
            </w:pPr>
          </w:p>
        </w:tc>
      </w:tr>
      <w:tr>
        <w:trPr>
          <w:trHeight w:val="20"/>
        </w:trPr>
        <w:tc>
          <w:tcPr>
            <w:tcW w:w="500" w:type="dxa"/>
            <w:vAlign w:val="bottom"/>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500" w:type="dxa"/>
            <w:vAlign w:val="bottom"/>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62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50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340" w:type="dxa"/>
            <w:vAlign w:val="bottom"/>
            <w:tcBorders>
              <w:right w:val="single" w:sz="8" w:color="0077CC"/>
            </w:tcBorders>
          </w:tcPr>
          <w:p>
            <w:pPr>
              <w:spacing w:after="0" w:line="20" w:lineRule="exact"/>
              <w:rPr>
                <w:sz w:val="1"/>
                <w:szCs w:val="1"/>
                <w:color w:val="auto"/>
              </w:rPr>
            </w:pPr>
          </w:p>
        </w:tc>
        <w:tc>
          <w:tcPr>
            <w:tcW w:w="24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52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580" w:type="dxa"/>
            <w:vAlign w:val="bottom"/>
            <w:tcBorders>
              <w:bottom w:val="single" w:sz="8" w:color="0077CC"/>
            </w:tcBorders>
            <w:shd w:val="clear" w:color="auto" w:fill="0077CC"/>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820" w:type="dxa"/>
            <w:vAlign w:val="bottom"/>
            <w:tcBorders>
              <w:bottom w:val="single" w:sz="8" w:color="0077CC"/>
            </w:tcBorders>
            <w:shd w:val="clear" w:color="auto" w:fill="0077CC"/>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060" w:type="dxa"/>
            <w:vAlign w:val="bottom"/>
          </w:tcPr>
          <w:p>
            <w:pPr>
              <w:spacing w:after="0" w:line="20" w:lineRule="exact"/>
              <w:rPr>
                <w:sz w:val="1"/>
                <w:szCs w:val="1"/>
                <w:color w:val="auto"/>
              </w:rPr>
            </w:pPr>
          </w:p>
        </w:tc>
        <w:tc>
          <w:tcPr>
            <w:tcW w:w="36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240" w:type="dxa"/>
            <w:vAlign w:val="bottom"/>
            <w:gridSpan w:val="15"/>
          </w:tcPr>
          <w:p>
            <w:pPr>
              <w:spacing w:after="0" w:line="220" w:lineRule="exact"/>
              <w:rPr>
                <w:rFonts w:ascii="Helvetica" w:cs="Helvetica" w:eastAsia="Helvetica" w:hAnsi="Helvetica"/>
                <w:sz w:val="20"/>
                <w:szCs w:val="20"/>
                <w:i w:val="1"/>
                <w:iCs w:val="1"/>
                <w:color w:val="0077CC"/>
              </w:rPr>
            </w:pPr>
            <w:hyperlink r:id="rId46">
              <w:r>
                <w:rPr>
                  <w:rFonts w:ascii="Helvetica" w:cs="Helvetica" w:eastAsia="Helvetica" w:hAnsi="Helvetica"/>
                  <w:sz w:val="20"/>
                  <w:szCs w:val="20"/>
                  <w:i w:val="1"/>
                  <w:iCs w:val="1"/>
                  <w:color w:val="0077CC"/>
                </w:rPr>
                <w:t xml:space="preserve">Grazia, 544 F.2d 543, 546, n. 3 (CA1 1976) </w:t>
              </w:r>
            </w:hyperlink>
            <w:r>
              <w:rPr>
                <w:rFonts w:ascii="Helvetica" w:cs="Helvetica" w:eastAsia="Helvetica" w:hAnsi="Helvetica"/>
                <w:sz w:val="20"/>
                <w:szCs w:val="20"/>
                <w:color w:val="000000"/>
              </w:rPr>
              <w:t>("[W]hen</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a</w:t>
            </w:r>
          </w:p>
        </w:tc>
        <w:tc>
          <w:tcPr>
            <w:tcW w:w="5000" w:type="dxa"/>
            <w:vAlign w:val="bottom"/>
            <w:gridSpan w:val="12"/>
          </w:tcPr>
          <w:p>
            <w:pPr>
              <w:spacing w:after="0" w:line="220" w:lineRule="exact"/>
              <w:rPr>
                <w:sz w:val="20"/>
                <w:szCs w:val="20"/>
                <w:color w:val="auto"/>
              </w:rPr>
            </w:pPr>
            <w:r>
              <w:rPr>
                <w:rFonts w:ascii="Helvetica" w:cs="Helvetica" w:eastAsia="Helvetica" w:hAnsi="Helvetica"/>
                <w:sz w:val="20"/>
                <w:szCs w:val="20"/>
                <w:color w:val="auto"/>
              </w:rPr>
              <w:t>opportunity  to  prove  what  an  adequate  complaint</w:t>
            </w:r>
          </w:p>
        </w:tc>
        <w:tc>
          <w:tcPr>
            <w:tcW w:w="0" w:type="dxa"/>
            <w:vAlign w:val="bottom"/>
          </w:tcPr>
          <w:p>
            <w:pPr>
              <w:spacing w:after="0"/>
              <w:rPr>
                <w:sz w:val="1"/>
                <w:szCs w:val="1"/>
                <w:color w:val="auto"/>
              </w:rPr>
            </w:pPr>
          </w:p>
        </w:tc>
      </w:tr>
      <w:tr>
        <w:trPr>
          <w:trHeight w:val="20"/>
        </w:trPr>
        <w:tc>
          <w:tcPr>
            <w:tcW w:w="3980" w:type="dxa"/>
            <w:vAlign w:val="bottom"/>
            <w:gridSpan w:val="10"/>
            <w:shd w:val="clear" w:color="auto" w:fill="0077CC"/>
          </w:tcPr>
          <w:p>
            <w:pPr>
              <w:spacing w:after="0" w:line="20" w:lineRule="exact"/>
              <w:rPr>
                <w:sz w:val="1"/>
                <w:szCs w:val="1"/>
                <w:color w:val="auto"/>
              </w:rPr>
            </w:pPr>
          </w:p>
        </w:tc>
        <w:tc>
          <w:tcPr>
            <w:tcW w:w="1260" w:type="dxa"/>
            <w:vAlign w:val="bottom"/>
            <w:gridSpan w:val="5"/>
          </w:tcPr>
          <w:p>
            <w:pPr>
              <w:spacing w:after="0" w:line="20" w:lineRule="exact"/>
              <w:rPr>
                <w:sz w:val="1"/>
                <w:szCs w:val="1"/>
                <w:color w:val="auto"/>
              </w:rPr>
            </w:pPr>
          </w:p>
        </w:tc>
        <w:tc>
          <w:tcPr>
            <w:tcW w:w="58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82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060" w:type="dxa"/>
            <w:vAlign w:val="bottom"/>
          </w:tcPr>
          <w:p>
            <w:pPr>
              <w:spacing w:after="0" w:line="20" w:lineRule="exact"/>
              <w:rPr>
                <w:sz w:val="1"/>
                <w:szCs w:val="1"/>
                <w:color w:val="auto"/>
              </w:rPr>
            </w:pPr>
          </w:p>
        </w:tc>
        <w:tc>
          <w:tcPr>
            <w:tcW w:w="36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63"/>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plaintiff . . . supplies facts to support his claim, we do not</w:t>
            </w:r>
          </w:p>
        </w:tc>
        <w:tc>
          <w:tcPr>
            <w:tcW w:w="5000" w:type="dxa"/>
            <w:vAlign w:val="bottom"/>
            <w:gridSpan w:val="12"/>
          </w:tcPr>
          <w:p>
            <w:pPr>
              <w:spacing w:after="0"/>
              <w:rPr>
                <w:sz w:val="20"/>
                <w:szCs w:val="20"/>
                <w:color w:val="auto"/>
              </w:rPr>
            </w:pPr>
            <w:r>
              <w:rPr>
                <w:rFonts w:ascii="Helvetica" w:cs="Helvetica" w:eastAsia="Helvetica" w:hAnsi="Helvetica"/>
                <w:sz w:val="20"/>
                <w:szCs w:val="20"/>
                <w:color w:val="auto"/>
              </w:rPr>
              <w:t>claims, not the minimum standard of adequate pleading</w:t>
            </w:r>
          </w:p>
        </w:tc>
        <w:tc>
          <w:tcPr>
            <w:tcW w:w="0" w:type="dxa"/>
            <w:vAlign w:val="bottom"/>
          </w:tcPr>
          <w:p>
            <w:pPr>
              <w:spacing w:after="0"/>
              <w:rPr>
                <w:sz w:val="1"/>
                <w:szCs w:val="1"/>
                <w:color w:val="auto"/>
              </w:rPr>
            </w:pPr>
          </w:p>
        </w:tc>
      </w:tr>
      <w:tr>
        <w:trPr>
          <w:trHeight w:val="151"/>
        </w:trPr>
        <w:tc>
          <w:tcPr>
            <w:tcW w:w="500" w:type="dxa"/>
            <w:vAlign w:val="bottom"/>
            <w:vMerge w:val="restart"/>
          </w:tcPr>
          <w:p>
            <w:pPr>
              <w:spacing w:after="0"/>
              <w:rPr>
                <w:sz w:val="20"/>
                <w:szCs w:val="20"/>
                <w:color w:val="auto"/>
              </w:rPr>
            </w:pPr>
            <w:r>
              <w:rPr>
                <w:rFonts w:ascii="Helvetica" w:cs="Helvetica" w:eastAsia="Helvetica" w:hAnsi="Helvetica"/>
                <w:sz w:val="20"/>
                <w:szCs w:val="20"/>
                <w:color w:val="auto"/>
              </w:rPr>
              <w:t>think</w:t>
            </w:r>
          </w:p>
        </w:tc>
        <w:tc>
          <w:tcPr>
            <w:tcW w:w="2320" w:type="dxa"/>
            <w:vAlign w:val="bottom"/>
            <w:gridSpan w:val="5"/>
            <w:vMerge w:val="restart"/>
          </w:tcPr>
          <w:p>
            <w:pPr>
              <w:ind w:left="60"/>
              <w:spacing w:after="0"/>
              <w:rPr>
                <w:sz w:val="20"/>
                <w:szCs w:val="20"/>
                <w:color w:val="auto"/>
              </w:rPr>
            </w:pPr>
            <w:r>
              <w:rPr>
                <w:rFonts w:ascii="Helvetica" w:cs="Helvetica" w:eastAsia="Helvetica" w:hAnsi="Helvetica"/>
                <w:sz w:val="20"/>
                <w:szCs w:val="20"/>
                <w:color w:val="auto"/>
              </w:rPr>
              <w:t xml:space="preserve">that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 xml:space="preserve">  imposes  a</w:t>
            </w:r>
          </w:p>
        </w:tc>
        <w:tc>
          <w:tcPr>
            <w:tcW w:w="500" w:type="dxa"/>
            <w:vAlign w:val="bottom"/>
            <w:vMerge w:val="restart"/>
          </w:tcPr>
          <w:p>
            <w:pPr>
              <w:ind w:left="60"/>
              <w:spacing w:after="0"/>
              <w:rPr>
                <w:sz w:val="20"/>
                <w:szCs w:val="20"/>
                <w:color w:val="auto"/>
              </w:rPr>
            </w:pPr>
            <w:r>
              <w:rPr>
                <w:rFonts w:ascii="Helvetica" w:cs="Helvetica" w:eastAsia="Helvetica" w:hAnsi="Helvetica"/>
                <w:sz w:val="20"/>
                <w:szCs w:val="20"/>
                <w:color w:val="auto"/>
              </w:rPr>
              <w:t>duty</w:t>
            </w:r>
          </w:p>
        </w:tc>
        <w:tc>
          <w:tcPr>
            <w:tcW w:w="760" w:type="dxa"/>
            <w:vAlign w:val="bottom"/>
            <w:gridSpan w:val="4"/>
            <w:vMerge w:val="restart"/>
          </w:tcPr>
          <w:p>
            <w:pPr>
              <w:ind w:left="80"/>
              <w:spacing w:after="0"/>
              <w:rPr>
                <w:sz w:val="20"/>
                <w:szCs w:val="20"/>
                <w:color w:val="auto"/>
              </w:rPr>
            </w:pPr>
            <w:r>
              <w:rPr>
                <w:rFonts w:ascii="Helvetica" w:cs="Helvetica" w:eastAsia="Helvetica" w:hAnsi="Helvetica"/>
                <w:sz w:val="20"/>
                <w:szCs w:val="20"/>
                <w:color w:val="auto"/>
              </w:rPr>
              <w:t>on  the</w:t>
            </w:r>
          </w:p>
        </w:tc>
        <w:tc>
          <w:tcPr>
            <w:tcW w:w="1160" w:type="dxa"/>
            <w:vAlign w:val="bottom"/>
            <w:gridSpan w:val="4"/>
            <w:vMerge w:val="restart"/>
          </w:tcPr>
          <w:p>
            <w:pPr>
              <w:jc w:val="right"/>
              <w:ind w:right="240"/>
              <w:spacing w:after="0"/>
              <w:rPr>
                <w:sz w:val="20"/>
                <w:szCs w:val="20"/>
                <w:color w:val="auto"/>
              </w:rPr>
            </w:pPr>
            <w:r>
              <w:rPr>
                <w:rFonts w:ascii="Helvetica" w:cs="Helvetica" w:eastAsia="Helvetica" w:hAnsi="Helvetica"/>
                <w:sz w:val="20"/>
                <w:szCs w:val="20"/>
                <w:color w:val="auto"/>
              </w:rPr>
              <w:t>courts  to</w:t>
            </w:r>
          </w:p>
        </w:tc>
        <w:tc>
          <w:tcPr>
            <w:tcW w:w="3700" w:type="dxa"/>
            <w:vAlign w:val="bottom"/>
            <w:gridSpan w:val="9"/>
          </w:tcPr>
          <w:p>
            <w:pPr>
              <w:ind w:left="2840"/>
              <w:spacing w:after="0" w:line="151" w:lineRule="exact"/>
              <w:rPr>
                <w:sz w:val="20"/>
                <w:szCs w:val="20"/>
                <w:color w:val="auto"/>
              </w:rPr>
            </w:pPr>
            <w:r>
              <w:rPr>
                <w:rFonts w:ascii="Helvetica" w:cs="Helvetica" w:eastAsia="Helvetica" w:hAnsi="Helvetica"/>
                <w:sz w:val="16"/>
                <w:szCs w:val="16"/>
                <w:color w:val="auto"/>
              </w:rPr>
              <w:t>8</w:t>
            </w:r>
          </w:p>
        </w:tc>
        <w:tc>
          <w:tcPr>
            <w:tcW w:w="360" w:type="dxa"/>
            <w:vAlign w:val="bottom"/>
          </w:tcPr>
          <w:p>
            <w:pPr>
              <w:spacing w:after="0"/>
              <w:rPr>
                <w:sz w:val="13"/>
                <w:szCs w:val="13"/>
                <w:color w:val="auto"/>
              </w:rPr>
            </w:pPr>
          </w:p>
        </w:tc>
        <w:tc>
          <w:tcPr>
            <w:tcW w:w="200" w:type="dxa"/>
            <w:vAlign w:val="bottom"/>
          </w:tcPr>
          <w:p>
            <w:pPr>
              <w:spacing w:after="0"/>
              <w:rPr>
                <w:sz w:val="13"/>
                <w:szCs w:val="13"/>
                <w:color w:val="auto"/>
              </w:rPr>
            </w:pPr>
          </w:p>
        </w:tc>
        <w:tc>
          <w:tcPr>
            <w:tcW w:w="740" w:type="dxa"/>
            <w:vAlign w:val="bottom"/>
          </w:tcPr>
          <w:p>
            <w:pPr>
              <w:spacing w:after="0"/>
              <w:rPr>
                <w:sz w:val="13"/>
                <w:szCs w:val="13"/>
                <w:color w:val="auto"/>
              </w:rPr>
            </w:pPr>
          </w:p>
        </w:tc>
        <w:tc>
          <w:tcPr>
            <w:tcW w:w="0" w:type="dxa"/>
            <w:vAlign w:val="bottom"/>
          </w:tcPr>
          <w:p>
            <w:pPr>
              <w:spacing w:after="0"/>
              <w:rPr>
                <w:sz w:val="1"/>
                <w:szCs w:val="1"/>
                <w:color w:val="auto"/>
              </w:rPr>
            </w:pPr>
          </w:p>
        </w:tc>
      </w:tr>
      <w:tr>
        <w:trPr>
          <w:trHeight w:val="182"/>
        </w:trPr>
        <w:tc>
          <w:tcPr>
            <w:tcW w:w="500" w:type="dxa"/>
            <w:vAlign w:val="bottom"/>
            <w:vMerge w:val="continue"/>
          </w:tcPr>
          <w:p>
            <w:pPr>
              <w:spacing w:after="0"/>
              <w:rPr>
                <w:sz w:val="15"/>
                <w:szCs w:val="15"/>
                <w:color w:val="auto"/>
              </w:rPr>
            </w:pPr>
          </w:p>
        </w:tc>
        <w:tc>
          <w:tcPr>
            <w:tcW w:w="2320" w:type="dxa"/>
            <w:vAlign w:val="bottom"/>
            <w:gridSpan w:val="5"/>
            <w:vMerge w:val="continue"/>
          </w:tcPr>
          <w:p>
            <w:pPr>
              <w:spacing w:after="0"/>
              <w:rPr>
                <w:sz w:val="15"/>
                <w:szCs w:val="15"/>
                <w:color w:val="auto"/>
              </w:rPr>
            </w:pPr>
          </w:p>
        </w:tc>
        <w:tc>
          <w:tcPr>
            <w:tcW w:w="500" w:type="dxa"/>
            <w:vAlign w:val="bottom"/>
            <w:vMerge w:val="continue"/>
          </w:tcPr>
          <w:p>
            <w:pPr>
              <w:spacing w:after="0"/>
              <w:rPr>
                <w:sz w:val="15"/>
                <w:szCs w:val="15"/>
                <w:color w:val="auto"/>
              </w:rPr>
            </w:pPr>
          </w:p>
        </w:tc>
        <w:tc>
          <w:tcPr>
            <w:tcW w:w="760" w:type="dxa"/>
            <w:vAlign w:val="bottom"/>
            <w:gridSpan w:val="4"/>
            <w:vMerge w:val="continue"/>
          </w:tcPr>
          <w:p>
            <w:pPr>
              <w:spacing w:after="0"/>
              <w:rPr>
                <w:sz w:val="15"/>
                <w:szCs w:val="15"/>
                <w:color w:val="auto"/>
              </w:rPr>
            </w:pPr>
          </w:p>
        </w:tc>
        <w:tc>
          <w:tcPr>
            <w:tcW w:w="1160" w:type="dxa"/>
            <w:vAlign w:val="bottom"/>
            <w:gridSpan w:val="4"/>
            <w:vMerge w:val="continue"/>
          </w:tcPr>
          <w:p>
            <w:pPr>
              <w:spacing w:after="0"/>
              <w:rPr>
                <w:sz w:val="15"/>
                <w:szCs w:val="15"/>
                <w:color w:val="auto"/>
              </w:rPr>
            </w:pPr>
          </w:p>
        </w:tc>
        <w:tc>
          <w:tcPr>
            <w:tcW w:w="5000" w:type="dxa"/>
            <w:vAlign w:val="bottom"/>
            <w:gridSpan w:val="12"/>
          </w:tcPr>
          <w:p>
            <w:pPr>
              <w:spacing w:after="0" w:line="182" w:lineRule="exact"/>
              <w:rPr>
                <w:sz w:val="20"/>
                <w:szCs w:val="20"/>
                <w:color w:val="auto"/>
              </w:rPr>
            </w:pPr>
            <w:r>
              <w:rPr>
                <w:rFonts w:ascii="Helvetica" w:cs="Helvetica" w:eastAsia="Helvetica" w:hAnsi="Helvetica"/>
                <w:sz w:val="20"/>
                <w:szCs w:val="20"/>
                <w:color w:val="auto"/>
              </w:rPr>
              <w:t>to govern a complaint's survival.</w:t>
            </w:r>
          </w:p>
        </w:tc>
        <w:tc>
          <w:tcPr>
            <w:tcW w:w="0" w:type="dxa"/>
            <w:vAlign w:val="bottom"/>
          </w:tcPr>
          <w:p>
            <w:pPr>
              <w:spacing w:after="0"/>
              <w:rPr>
                <w:sz w:val="1"/>
                <w:szCs w:val="1"/>
                <w:color w:val="auto"/>
              </w:rPr>
            </w:pPr>
          </w:p>
        </w:tc>
      </w:tr>
    </w:tbl>
    <w:p>
      <w:pPr>
        <w:spacing w:after="0" w:line="1" w:lineRule="exact"/>
        <w:rPr>
          <w:sz w:val="20"/>
          <w:szCs w:val="20"/>
          <w:color w:val="auto"/>
        </w:rPr>
      </w:pPr>
    </w:p>
    <w:p>
      <w:pPr>
        <w:sectPr>
          <w:pgSz w:w="12240" w:h="15840" w:orient="portrait"/>
          <w:cols w:equalWidth="0" w:num="1">
            <w:col w:w="10440"/>
          </w:cols>
          <w:pgMar w:left="1000" w:top="401" w:right="800" w:bottom="278" w:gutter="0" w:footer="0" w:header="0"/>
        </w:sectPr>
      </w:pPr>
    </w:p>
    <w:p>
      <w:pPr>
        <w:spacing w:after="0" w:line="265" w:lineRule="auto"/>
        <w:rPr>
          <w:rFonts w:ascii="Helvetica" w:cs="Helvetica" w:eastAsia="Helvetica" w:hAnsi="Helvetica"/>
          <w:sz w:val="20"/>
          <w:szCs w:val="20"/>
          <w:color w:val="000000"/>
        </w:rPr>
      </w:pPr>
      <w:r>
        <w:rPr>
          <w:rFonts w:ascii="Helvetica" w:cs="Helvetica" w:eastAsia="Helvetica" w:hAnsi="Helvetica"/>
          <w:sz w:val="20"/>
          <w:szCs w:val="20"/>
          <w:color w:val="auto"/>
        </w:rPr>
        <w:t xml:space="preserve">conjure up unpleaded facts that might turn a frivolous claim of unconstitutional . . . action into a substantial one"); </w:t>
      </w:r>
      <w:hyperlink r:id="rId47">
        <w:r>
          <w:rPr>
            <w:rFonts w:ascii="Helvetica" w:cs="Helvetica" w:eastAsia="Helvetica" w:hAnsi="Helvetica"/>
            <w:sz w:val="20"/>
            <w:szCs w:val="20"/>
            <w:i w:val="1"/>
            <w:iCs w:val="1"/>
            <w:u w:val="single" w:color="auto"/>
            <w:color w:val="0077CC"/>
          </w:rPr>
          <w:t>McGregor v. Industrial Excess Landfill, Inc., 856</w:t>
        </w:r>
      </w:hyperlink>
      <w:r>
        <w:rPr>
          <w:rFonts w:ascii="Helvetica" w:cs="Helvetica" w:eastAsia="Helvetica" w:hAnsi="Helvetica"/>
          <w:sz w:val="20"/>
          <w:szCs w:val="20"/>
          <w:color w:val="auto"/>
        </w:rPr>
        <w:t xml:space="preserve"> </w:t>
      </w:r>
      <w:hyperlink r:id="rId47">
        <w:r>
          <w:rPr>
            <w:rFonts w:ascii="Helvetica" w:cs="Helvetica" w:eastAsia="Helvetica" w:hAnsi="Helvetica"/>
            <w:sz w:val="20"/>
            <w:szCs w:val="20"/>
            <w:i w:val="1"/>
            <w:iCs w:val="1"/>
            <w:u w:val="single" w:color="auto"/>
            <w:color w:val="0077CC"/>
          </w:rPr>
          <w:t>F.2d 39, 42-43 (CA6 1988)</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(quoting</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i w:val="1"/>
          <w:iCs w:val="1"/>
          <w:color w:val="000000"/>
        </w:rPr>
        <w:t>O'Brien</w:t>
      </w:r>
      <w:r>
        <w:rPr>
          <w:rFonts w:ascii="Helvetica" w:cs="Helvetica" w:eastAsia="Helvetica" w:hAnsi="Helvetica"/>
          <w:sz w:val="20"/>
          <w:szCs w:val="20"/>
          <w:color w:val="000000"/>
        </w:rPr>
        <w:t>'s analysis);</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Hazard, From Whom No Secrets Are Hid, </w:t>
      </w:r>
      <w:hyperlink r:id="rId48">
        <w:r>
          <w:rPr>
            <w:rFonts w:ascii="Helvetica" w:cs="Helvetica" w:eastAsia="Helvetica" w:hAnsi="Helvetica"/>
            <w:sz w:val="20"/>
            <w:szCs w:val="20"/>
            <w:i w:val="1"/>
            <w:iCs w:val="1"/>
            <w:u w:val="single" w:color="auto"/>
            <w:color w:val="0077CC"/>
          </w:rPr>
          <w:t>76 Texas L.</w:t>
        </w:r>
      </w:hyperlink>
      <w:r>
        <w:rPr>
          <w:rFonts w:ascii="Helvetica" w:cs="Helvetica" w:eastAsia="Helvetica" w:hAnsi="Helvetica"/>
          <w:sz w:val="20"/>
          <w:szCs w:val="20"/>
          <w:color w:val="000000"/>
        </w:rPr>
        <w:t xml:space="preserve"> </w:t>
      </w:r>
      <w:hyperlink r:id="rId48">
        <w:r>
          <w:rPr>
            <w:rFonts w:ascii="Helvetica" w:cs="Helvetica" w:eastAsia="Helvetica" w:hAnsi="Helvetica"/>
            <w:sz w:val="20"/>
            <w:szCs w:val="20"/>
            <w:i w:val="1"/>
            <w:iCs w:val="1"/>
            <w:u w:val="single" w:color="auto"/>
            <w:color w:val="0077CC"/>
          </w:rPr>
          <w:t>Rev. 1665, 1685 (1998)</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(describing</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i w:val="1"/>
          <w:iCs w:val="1"/>
          <w:color w:val="000000"/>
        </w:rPr>
        <w:t>Conley</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as having</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"turned </w:t>
      </w:r>
      <w:hyperlink r:id="rId16">
        <w:r>
          <w:rPr>
            <w:rFonts w:ascii="Helvetica" w:cs="Helvetica" w:eastAsia="Helvetica" w:hAnsi="Helvetica"/>
            <w:sz w:val="20"/>
            <w:szCs w:val="20"/>
            <w:i w:val="1"/>
            <w:iCs w:val="1"/>
            <w:u w:val="single" w:color="auto"/>
            <w:color w:val="0077CC"/>
          </w:rPr>
          <w:t>Rule 8</w:t>
        </w:r>
        <w:r>
          <w:rPr>
            <w:rFonts w:ascii="Helvetica" w:cs="Helvetica" w:eastAsia="Helvetica" w:hAnsi="Helvetica"/>
            <w:sz w:val="20"/>
            <w:szCs w:val="20"/>
            <w:u w:val="single" w:color="auto"/>
            <w:color w:val="000000"/>
          </w:rPr>
          <w:t xml:space="preserve"> </w:t>
        </w:r>
      </w:hyperlink>
      <w:r>
        <w:rPr>
          <w:rFonts w:ascii="Helvetica" w:cs="Helvetica" w:eastAsia="Helvetica" w:hAnsi="Helvetica"/>
          <w:sz w:val="20"/>
          <w:szCs w:val="20"/>
          <w:color w:val="000000"/>
        </w:rPr>
        <w:t>on its head"); Marcus, The Revival of Fact Pleading Under the Federal Rules of Civil</w:t>
      </w:r>
    </w:p>
    <w:p>
      <w:pPr>
        <w:spacing w:after="0" w:line="20" w:lineRule="exact"/>
        <w:rPr>
          <w:rFonts w:ascii="Helvetica" w:cs="Helvetica" w:eastAsia="Helvetica" w:hAnsi="Helvetica"/>
          <w:sz w:val="20"/>
          <w:szCs w:val="20"/>
          <w:color w:val="000000"/>
        </w:rPr>
      </w:pPr>
      <w:r>
        <w:rPr>
          <w:rFonts w:ascii="Helvetica" w:cs="Helvetica" w:eastAsia="Helvetica" w:hAnsi="Helvetica"/>
          <w:sz w:val="20"/>
          <w:szCs w:val="20"/>
          <w:color w:val="000000"/>
        </w:rPr>
        <mc:AlternateContent>
          <mc:Choice Requires="wps">
            <w:drawing>
              <wp:anchor simplePos="0" relativeHeight="251657728" behindDoc="1" locked="0" layoutInCell="0" allowOverlap="1">
                <wp:simplePos x="0" y="0"/>
                <wp:positionH relativeFrom="column">
                  <wp:posOffset>0</wp:posOffset>
                </wp:positionH>
                <wp:positionV relativeFrom="paragraph">
                  <wp:posOffset>214630</wp:posOffset>
                </wp:positionV>
                <wp:extent cx="3175000" cy="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31750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8" o:spid="_x0000_s1033"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16.9pt" to="250pt,16.9pt" o:allowincell="f" strokecolor="#000000" strokeweight="0.72pt"/>
            </w:pict>
          </mc:Fallback>
        </mc:AlternateContent>
      </w:r>
    </w:p>
    <w:p>
      <w:pPr>
        <w:spacing w:after="0" w:line="200" w:lineRule="exact"/>
        <w:rPr>
          <w:rFonts w:ascii="Helvetica" w:cs="Helvetica" w:eastAsia="Helvetica" w:hAnsi="Helvetica"/>
          <w:sz w:val="20"/>
          <w:szCs w:val="20"/>
          <w:color w:val="000000"/>
        </w:rPr>
      </w:pPr>
    </w:p>
    <w:p>
      <w:pPr>
        <w:spacing w:after="0" w:line="267" w:lineRule="exact"/>
        <w:rPr>
          <w:rFonts w:ascii="Helvetica" w:cs="Helvetica" w:eastAsia="Helvetica" w:hAnsi="Helvetica"/>
          <w:sz w:val="20"/>
          <w:szCs w:val="20"/>
          <w:color w:val="000000"/>
        </w:rPr>
      </w:pPr>
    </w:p>
    <w:p>
      <w:pPr>
        <w:jc w:val="both"/>
        <w:ind w:right="100"/>
        <w:spacing w:after="0" w:line="278" w:lineRule="auto"/>
        <w:rPr>
          <w:rFonts w:ascii="Helvetica" w:cs="Helvetica" w:eastAsia="Helvetica" w:hAnsi="Helvetica"/>
          <w:sz w:val="18"/>
          <w:szCs w:val="18"/>
          <w:i w:val="1"/>
          <w:iCs w:val="1"/>
          <w:color w:val="0077CC"/>
        </w:rPr>
      </w:pPr>
      <w:r>
        <w:rPr>
          <w:rFonts w:ascii="Helvetica" w:cs="Helvetica" w:eastAsia="Helvetica" w:hAnsi="Helvetica"/>
          <w:sz w:val="18"/>
          <w:szCs w:val="18"/>
          <w:color w:val="auto"/>
        </w:rPr>
        <w:t xml:space="preserve">conspiracy) as authority that pleading parallel conduct sufficed to plead a Sherman Act conspiracy. Now that </w:t>
      </w:r>
      <w:hyperlink r:id="rId26">
        <w:r>
          <w:rPr>
            <w:rFonts w:ascii="Helvetica" w:cs="Helvetica" w:eastAsia="Helvetica" w:hAnsi="Helvetica"/>
            <w:sz w:val="18"/>
            <w:szCs w:val="18"/>
            <w:i w:val="1"/>
            <w:iCs w:val="1"/>
            <w:u w:val="single" w:color="auto"/>
            <w:color w:val="0077CC"/>
          </w:rPr>
          <w:t>Monsanto Co.</w:t>
        </w:r>
      </w:hyperlink>
      <w:r>
        <w:rPr>
          <w:rFonts w:ascii="Helvetica" w:cs="Helvetica" w:eastAsia="Helvetica" w:hAnsi="Helvetica"/>
          <w:sz w:val="18"/>
          <w:szCs w:val="18"/>
          <w:color w:val="auto"/>
        </w:rPr>
        <w:t xml:space="preserve"> </w:t>
      </w:r>
      <w:hyperlink r:id="rId26">
        <w:r>
          <w:rPr>
            <w:rFonts w:ascii="Helvetica" w:cs="Helvetica" w:eastAsia="Helvetica" w:hAnsi="Helvetica"/>
            <w:sz w:val="18"/>
            <w:szCs w:val="18"/>
            <w:i w:val="1"/>
            <w:iCs w:val="1"/>
            <w:u w:val="single" w:color="auto"/>
            <w:color w:val="0077CC"/>
          </w:rPr>
          <w:t>v. Spray-Rite Service Corp., 465 U.S. 752, 104 S. Ct. 1464, 79</w:t>
        </w:r>
      </w:hyperlink>
      <w:r>
        <w:rPr>
          <w:rFonts w:ascii="Helvetica" w:cs="Helvetica" w:eastAsia="Helvetica" w:hAnsi="Helvetica"/>
          <w:sz w:val="18"/>
          <w:szCs w:val="18"/>
          <w:i w:val="1"/>
          <w:iCs w:val="1"/>
          <w:u w:val="single" w:color="auto"/>
          <w:color w:val="0077CC"/>
        </w:rPr>
        <w:t xml:space="preserve"> </w:t>
      </w:r>
      <w:hyperlink r:id="rId26">
        <w:r>
          <w:rPr>
            <w:rFonts w:ascii="Helvetica" w:cs="Helvetica" w:eastAsia="Helvetica" w:hAnsi="Helvetica"/>
            <w:sz w:val="18"/>
            <w:szCs w:val="18"/>
            <w:i w:val="1"/>
            <w:iCs w:val="1"/>
            <w:u w:val="single" w:color="auto"/>
            <w:color w:val="0077CC"/>
          </w:rPr>
          <w:t>L. Ed. 2d 775 (1984)</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and</w:t>
      </w:r>
      <w:r>
        <w:rPr>
          <w:rFonts w:ascii="Helvetica" w:cs="Helvetica" w:eastAsia="Helvetica" w:hAnsi="Helvetica"/>
          <w:sz w:val="18"/>
          <w:szCs w:val="18"/>
          <w:i w:val="1"/>
          <w:iCs w:val="1"/>
          <w:color w:val="0077CC"/>
        </w:rPr>
        <w:t xml:space="preserve"> </w:t>
      </w:r>
      <w:hyperlink r:id="rId15">
        <w:r>
          <w:rPr>
            <w:rFonts w:ascii="Helvetica" w:cs="Helvetica" w:eastAsia="Helvetica" w:hAnsi="Helvetica"/>
            <w:sz w:val="18"/>
            <w:szCs w:val="18"/>
            <w:i w:val="1"/>
            <w:iCs w:val="1"/>
            <w:u w:val="single" w:color="auto"/>
            <w:color w:val="0077CC"/>
          </w:rPr>
          <w:t>Matsushita Elec. Industrial Co. v.</w:t>
        </w:r>
      </w:hyperlink>
      <w:r>
        <w:rPr>
          <w:rFonts w:ascii="Helvetica" w:cs="Helvetica" w:eastAsia="Helvetica" w:hAnsi="Helvetica"/>
          <w:sz w:val="18"/>
          <w:szCs w:val="18"/>
          <w:i w:val="1"/>
          <w:iCs w:val="1"/>
          <w:color w:val="0077CC"/>
        </w:rPr>
        <w:t xml:space="preserve"> </w:t>
      </w:r>
      <w:hyperlink r:id="rId15">
        <w:r>
          <w:rPr>
            <w:rFonts w:ascii="Helvetica" w:cs="Helvetica" w:eastAsia="Helvetica" w:hAnsi="Helvetica"/>
            <w:sz w:val="18"/>
            <w:szCs w:val="18"/>
            <w:i w:val="1"/>
            <w:iCs w:val="1"/>
            <w:u w:val="single" w:color="auto"/>
            <w:color w:val="0077CC"/>
          </w:rPr>
          <w:t>Zenith Radio Corp., 475 U.S. 574, 106 S. Ct. 1348, 89 L. Ed.</w:t>
        </w:r>
      </w:hyperlink>
      <w:r>
        <w:rPr>
          <w:rFonts w:ascii="Helvetica" w:cs="Helvetica" w:eastAsia="Helvetica" w:hAnsi="Helvetica"/>
          <w:sz w:val="18"/>
          <w:szCs w:val="18"/>
          <w:i w:val="1"/>
          <w:iCs w:val="1"/>
          <w:u w:val="single" w:color="auto"/>
          <w:color w:val="0077CC"/>
        </w:rPr>
        <w:t xml:space="preserve"> </w:t>
      </w:r>
      <w:hyperlink r:id="rId15">
        <w:r>
          <w:rPr>
            <w:rFonts w:ascii="Helvetica" w:cs="Helvetica" w:eastAsia="Helvetica" w:hAnsi="Helvetica"/>
            <w:sz w:val="18"/>
            <w:szCs w:val="18"/>
            <w:i w:val="1"/>
            <w:iCs w:val="1"/>
            <w:u w:val="single" w:color="auto"/>
            <w:color w:val="0077CC"/>
          </w:rPr>
          <w:t>2d 538 (1986)</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have made it clear that neither parallel conduct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nor conscious parallelism, taken alone, raise the necessary implication of conspiracy, it is time for a fresh look at adequacy of pleading when a claim rests on parallel action.</w:t>
      </w:r>
    </w:p>
    <w:p>
      <w:pPr>
        <w:spacing w:after="0" w:line="20" w:lineRule="exact"/>
        <w:rPr>
          <w:rFonts w:ascii="Helvetica" w:cs="Helvetica" w:eastAsia="Helvetica" w:hAnsi="Helvetica"/>
          <w:sz w:val="18"/>
          <w:szCs w:val="18"/>
          <w:i w:val="1"/>
          <w:iCs w:val="1"/>
          <w:color w:val="0077CC"/>
        </w:rPr>
      </w:pPr>
      <w:r>
        <w:rPr>
          <w:rFonts w:ascii="Helvetica" w:cs="Helvetica" w:eastAsia="Helvetica" w:hAnsi="Helvetica"/>
          <w:sz w:val="18"/>
          <w:szCs w:val="18"/>
          <w:i w:val="1"/>
          <w:iCs w:val="1"/>
          <w:color w:val="0077CC"/>
        </w:rPr>
        <w:br w:type="column"/>
      </w:r>
    </w:p>
    <w:p>
      <w:pPr>
        <w:spacing w:after="0" w:line="200" w:lineRule="exact"/>
        <w:rPr>
          <w:rFonts w:ascii="Helvetica" w:cs="Helvetica" w:eastAsia="Helvetica" w:hAnsi="Helvetica"/>
          <w:sz w:val="18"/>
          <w:szCs w:val="18"/>
          <w:i w:val="1"/>
          <w:iCs w:val="1"/>
          <w:color w:val="0077CC"/>
        </w:rPr>
      </w:pPr>
    </w:p>
    <w:p>
      <w:pPr>
        <w:spacing w:after="0" w:line="378" w:lineRule="exact"/>
        <w:rPr>
          <w:rFonts w:ascii="Helvetica" w:cs="Helvetica" w:eastAsia="Helvetica" w:hAnsi="Helvetica"/>
          <w:sz w:val="18"/>
          <w:szCs w:val="18"/>
          <w:i w:val="1"/>
          <w:iCs w:val="1"/>
          <w:color w:val="0077CC"/>
        </w:rPr>
      </w:pPr>
    </w:p>
    <w:p>
      <w:pPr>
        <w:spacing w:after="0" w:line="263" w:lineRule="auto"/>
        <w:tabs>
          <w:tab w:leader="none" w:pos="100" w:val="left"/>
        </w:tabs>
        <w:numPr>
          <w:ilvl w:val="0"/>
          <w:numId w:val="13"/>
        </w:numPr>
        <w:rPr>
          <w:rFonts w:ascii="Helvetica" w:cs="Helvetica" w:eastAsia="Helvetica" w:hAnsi="Helvetica"/>
          <w:sz w:val="18"/>
          <w:szCs w:val="18"/>
          <w:color w:val="auto"/>
        </w:rPr>
      </w:pPr>
      <w:r>
        <w:rPr>
          <w:rFonts w:ascii="Helvetica" w:cs="Helvetica" w:eastAsia="Helvetica" w:hAnsi="Helvetica"/>
          <w:sz w:val="18"/>
          <w:szCs w:val="18"/>
          <w:color w:val="auto"/>
        </w:rPr>
        <w:t xml:space="preserve">Because </w:t>
      </w:r>
      <w:r>
        <w:rPr>
          <w:rFonts w:ascii="Helvetica" w:cs="Helvetica" w:eastAsia="Helvetica" w:hAnsi="Helvetica"/>
          <w:sz w:val="18"/>
          <w:szCs w:val="18"/>
          <w:i w:val="1"/>
          <w:iCs w:val="1"/>
          <w:color w:val="auto"/>
        </w:rPr>
        <w:t>Conley'</w:t>
      </w:r>
      <w:r>
        <w:rPr>
          <w:rFonts w:ascii="Helvetica" w:cs="Helvetica" w:eastAsia="Helvetica" w:hAnsi="Helvetica"/>
          <w:sz w:val="18"/>
          <w:szCs w:val="18"/>
          <w:color w:val="auto"/>
        </w:rPr>
        <w:t xml:space="preserve">s "'no set of facts'" language was one of our earliest statements about pleading under the Federal Rules, it is no surprise that it has since been "cited as authority" by this Court and others. </w:t>
      </w:r>
      <w:hyperlink r:id="rId8">
        <w:r>
          <w:rPr>
            <w:rFonts w:ascii="Helvetica" w:cs="Helvetica" w:eastAsia="Helvetica" w:hAnsi="Helvetica"/>
            <w:sz w:val="18"/>
            <w:szCs w:val="18"/>
            <w:i w:val="1"/>
            <w:iCs w:val="1"/>
            <w:u w:val="single" w:color="auto"/>
            <w:color w:val="0077CC"/>
          </w:rPr>
          <w:t>Post, at 577, 167 L. Ed. 2d, at 953</w:t>
        </w:r>
      </w:hyperlink>
      <w:r>
        <w:rPr>
          <w:rFonts w:ascii="Helvetica" w:cs="Helvetica" w:eastAsia="Helvetica" w:hAnsi="Helvetica"/>
          <w:sz w:val="18"/>
          <w:szCs w:val="18"/>
          <w:color w:val="auto"/>
        </w:rPr>
        <w:t>. Although we have not previously explained the circumstances and rejected the literal reading of the passage embraced by the Court of Appeals, our analysis comports with this Court's</w:t>
      </w:r>
    </w:p>
    <w:p>
      <w:pPr>
        <w:spacing w:after="0" w:line="16" w:lineRule="exact"/>
        <w:rPr>
          <w:rFonts w:ascii="Helvetica" w:cs="Helvetica" w:eastAsia="Helvetica" w:hAnsi="Helvetica"/>
          <w:sz w:val="18"/>
          <w:szCs w:val="18"/>
          <w:color w:val="auto"/>
        </w:rPr>
      </w:pPr>
    </w:p>
    <w:p>
      <w:pPr>
        <w:ind w:right="100"/>
        <w:spacing w:after="0" w:line="278" w:lineRule="auto"/>
        <w:rPr>
          <w:rFonts w:ascii="Helvetica" w:cs="Helvetica" w:eastAsia="Helvetica" w:hAnsi="Helvetica"/>
          <w:sz w:val="18"/>
          <w:szCs w:val="18"/>
          <w:i w:val="1"/>
          <w:iCs w:val="1"/>
          <w:u w:val="single" w:color="auto"/>
          <w:color w:val="0077CC"/>
        </w:rPr>
      </w:pPr>
      <w:r>
        <w:rPr>
          <w:rFonts w:ascii="Helvetica" w:cs="Helvetica" w:eastAsia="Helvetica" w:hAnsi="Helvetica"/>
          <w:sz w:val="18"/>
          <w:szCs w:val="18"/>
          <w:color w:val="auto"/>
        </w:rPr>
        <w:t xml:space="preserve">statements in the years since </w:t>
      </w:r>
      <w:r>
        <w:rPr>
          <w:rFonts w:ascii="Helvetica" w:cs="Helvetica" w:eastAsia="Helvetica" w:hAnsi="Helvetica"/>
          <w:sz w:val="18"/>
          <w:szCs w:val="18"/>
          <w:i w:val="1"/>
          <w:iCs w:val="1"/>
          <w:color w:val="auto"/>
        </w:rPr>
        <w:t>Conley.</w:t>
      </w:r>
      <w:r>
        <w:rPr>
          <w:rFonts w:ascii="Helvetica" w:cs="Helvetica" w:eastAsia="Helvetica" w:hAnsi="Helvetica"/>
          <w:sz w:val="18"/>
          <w:szCs w:val="18"/>
          <w:color w:val="auto"/>
        </w:rPr>
        <w:t xml:space="preserve"> See </w:t>
      </w:r>
      <w:hyperlink r:id="rId19">
        <w:r>
          <w:rPr>
            <w:rFonts w:ascii="Helvetica" w:cs="Helvetica" w:eastAsia="Helvetica" w:hAnsi="Helvetica"/>
            <w:sz w:val="18"/>
            <w:szCs w:val="18"/>
            <w:i w:val="1"/>
            <w:iCs w:val="1"/>
            <w:u w:val="single" w:color="auto"/>
            <w:color w:val="0077CC"/>
          </w:rPr>
          <w:t>Dura</w:t>
        </w:r>
      </w:hyperlink>
      <w:r>
        <w:rPr>
          <w:rFonts w:ascii="Helvetica" w:cs="Helvetica" w:eastAsia="Helvetica" w:hAnsi="Helvetica"/>
          <w:sz w:val="18"/>
          <w:szCs w:val="18"/>
          <w:color w:val="auto"/>
        </w:rPr>
        <w:t xml:space="preserve"> </w:t>
      </w:r>
      <w:hyperlink r:id="rId19">
        <w:r>
          <w:rPr>
            <w:rFonts w:ascii="Helvetica" w:cs="Helvetica" w:eastAsia="Helvetica" w:hAnsi="Helvetica"/>
            <w:sz w:val="18"/>
            <w:szCs w:val="18"/>
            <w:i w:val="1"/>
            <w:iCs w:val="1"/>
            <w:u w:val="single" w:color="auto"/>
            <w:color w:val="0077CC"/>
          </w:rPr>
          <w:t>Pharmaceuticals, Inc. v Broudo, 544 U.S., at 336, 347, 125 S.</w:t>
        </w:r>
      </w:hyperlink>
      <w:r>
        <w:rPr>
          <w:rFonts w:ascii="Helvetica" w:cs="Helvetica" w:eastAsia="Helvetica" w:hAnsi="Helvetica"/>
          <w:sz w:val="18"/>
          <w:szCs w:val="18"/>
          <w:i w:val="1"/>
          <w:iCs w:val="1"/>
          <w:u w:val="single" w:color="auto"/>
          <w:color w:val="0077CC"/>
        </w:rPr>
        <w:t xml:space="preserve"> </w:t>
      </w:r>
      <w:hyperlink r:id="rId19">
        <w:r>
          <w:rPr>
            <w:rFonts w:ascii="Helvetica" w:cs="Helvetica" w:eastAsia="Helvetica" w:hAnsi="Helvetica"/>
            <w:sz w:val="18"/>
            <w:szCs w:val="18"/>
            <w:i w:val="1"/>
            <w:iCs w:val="1"/>
            <w:u w:val="single" w:color="auto"/>
            <w:color w:val="0077CC"/>
          </w:rPr>
          <w:t>Ct. 1627, 161 L. Ed. 2d 577 (2005)</w:t>
        </w:r>
        <w:r>
          <w:rPr>
            <w:rFonts w:ascii="Helvetica" w:cs="Helvetica" w:eastAsia="Helvetica" w:hAnsi="Helvetica"/>
            <w:sz w:val="18"/>
            <w:szCs w:val="18"/>
            <w:i w:val="1"/>
            <w:iCs w:val="1"/>
            <w:color w:val="0077CC"/>
          </w:rPr>
          <w:t xml:space="preserve"> </w:t>
        </w:r>
      </w:hyperlink>
      <w:r>
        <w:rPr>
          <w:rFonts w:ascii="Helvetica" w:cs="Helvetica" w:eastAsia="Helvetica" w:hAnsi="Helvetica"/>
          <w:sz w:val="18"/>
          <w:szCs w:val="18"/>
          <w:color w:val="000000"/>
        </w:rPr>
        <w:t>(requiring</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"'reasonably</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 xml:space="preserve">founded hope that the [discovery] process will reveal relevant evidence'" to support the claim (alteration in </w:t>
      </w:r>
      <w:r>
        <w:rPr>
          <w:rFonts w:ascii="Helvetica" w:cs="Helvetica" w:eastAsia="Helvetica" w:hAnsi="Helvetica"/>
          <w:sz w:val="18"/>
          <w:szCs w:val="18"/>
          <w:i w:val="1"/>
          <w:iCs w:val="1"/>
          <w:color w:val="000000"/>
        </w:rPr>
        <w:t>Dura</w:t>
      </w:r>
      <w:r>
        <w:rPr>
          <w:rFonts w:ascii="Helvetica" w:cs="Helvetica" w:eastAsia="Helvetica" w:hAnsi="Helvetica"/>
          <w:sz w:val="18"/>
          <w:szCs w:val="18"/>
          <w:color w:val="000000"/>
        </w:rPr>
        <w:t xml:space="preserve">) (quoting </w:t>
      </w:r>
      <w:hyperlink r:id="rId31">
        <w:r>
          <w:rPr>
            <w:rFonts w:ascii="Helvetica" w:cs="Helvetica" w:eastAsia="Helvetica" w:hAnsi="Helvetica"/>
            <w:sz w:val="18"/>
            <w:szCs w:val="18"/>
            <w:i w:val="1"/>
            <w:iCs w:val="1"/>
            <w:u w:val="single" w:color="auto"/>
            <w:color w:val="0077CC"/>
          </w:rPr>
          <w:t>Blue Chip Stamps v. Manor Drug Stores, 421 U.S. 723, 741,</w:t>
        </w:r>
      </w:hyperlink>
    </w:p>
    <w:p>
      <w:pPr>
        <w:spacing w:after="0" w:line="1" w:lineRule="exact"/>
        <w:rPr>
          <w:rFonts w:ascii="Helvetica" w:cs="Helvetica" w:eastAsia="Helvetica" w:hAnsi="Helvetica"/>
          <w:sz w:val="18"/>
          <w:szCs w:val="18"/>
          <w:i w:val="1"/>
          <w:iCs w:val="1"/>
          <w:u w:val="single" w:color="auto"/>
          <w:color w:val="0077CC"/>
        </w:rPr>
      </w:pPr>
    </w:p>
    <w:p>
      <w:pPr>
        <w:jc w:val="both"/>
        <w:ind w:right="200"/>
        <w:spacing w:after="0" w:line="278" w:lineRule="auto"/>
        <w:tabs>
          <w:tab w:leader="none" w:pos="268" w:val="left"/>
        </w:tabs>
        <w:numPr>
          <w:ilvl w:val="0"/>
          <w:numId w:val="14"/>
        </w:numPr>
        <w:rPr>
          <w:rFonts w:ascii="Helvetica" w:cs="Helvetica" w:eastAsia="Helvetica" w:hAnsi="Helvetica"/>
          <w:sz w:val="18"/>
          <w:szCs w:val="18"/>
          <w:i w:val="1"/>
          <w:iCs w:val="1"/>
          <w:color w:val="0077CC"/>
        </w:rPr>
      </w:pPr>
      <w:hyperlink r:id="rId31">
        <w:r>
          <w:rPr>
            <w:rFonts w:ascii="Helvetica" w:cs="Helvetica" w:eastAsia="Helvetica" w:hAnsi="Helvetica"/>
            <w:sz w:val="18"/>
            <w:szCs w:val="18"/>
            <w:i w:val="1"/>
            <w:iCs w:val="1"/>
            <w:u w:val="single" w:color="auto"/>
            <w:color w:val="0077CC"/>
          </w:rPr>
          <w:t>S. Ct. 1917, 44 L. Ed. 2d 539 (1975)</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alteration in</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i w:val="1"/>
          <w:iCs w:val="1"/>
          <w:color w:val="000000"/>
        </w:rPr>
        <w:t>Dura</w:t>
      </w:r>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35">
        <w:r>
          <w:rPr>
            <w:rFonts w:ascii="Helvetica" w:cs="Helvetica" w:eastAsia="Helvetica" w:hAnsi="Helvetica"/>
            <w:sz w:val="18"/>
            <w:szCs w:val="18"/>
            <w:i w:val="1"/>
            <w:iCs w:val="1"/>
            <w:u w:val="single" w:color="auto"/>
            <w:color w:val="0077CC"/>
          </w:rPr>
          <w:t>Associated Gen. Contractors of Cal., Inc. v. Carpenters, 459</w:t>
        </w:r>
      </w:hyperlink>
      <w:r>
        <w:rPr>
          <w:rFonts w:ascii="Helvetica" w:cs="Helvetica" w:eastAsia="Helvetica" w:hAnsi="Helvetica"/>
          <w:sz w:val="18"/>
          <w:szCs w:val="18"/>
          <w:i w:val="1"/>
          <w:iCs w:val="1"/>
          <w:u w:val="single" w:color="auto"/>
          <w:color w:val="0077CC"/>
        </w:rPr>
        <w:t xml:space="preserve"> </w:t>
      </w:r>
      <w:hyperlink r:id="rId35">
        <w:r>
          <w:rPr>
            <w:rFonts w:ascii="Helvetica" w:cs="Helvetica" w:eastAsia="Helvetica" w:hAnsi="Helvetica"/>
            <w:sz w:val="18"/>
            <w:szCs w:val="18"/>
            <w:i w:val="1"/>
            <w:iCs w:val="1"/>
            <w:u w:val="single" w:color="auto"/>
            <w:color w:val="0077CC"/>
          </w:rPr>
          <w:t>U.S. 519, 526, 103 S. Ct. 897, 74 L. Ed. 2d 723 (1983)</w:t>
        </w:r>
        <w:r>
          <w:rPr>
            <w:rFonts w:ascii="Helvetica" w:cs="Helvetica" w:eastAsia="Helvetica" w:hAnsi="Helvetica"/>
            <w:sz w:val="18"/>
            <w:szCs w:val="18"/>
            <w:i w:val="1"/>
            <w:iCs w:val="1"/>
            <w:color w:val="0077CC"/>
          </w:rPr>
          <w:t xml:space="preserve"> </w:t>
        </w:r>
      </w:hyperlink>
      <w:r>
        <w:rPr>
          <w:rFonts w:ascii="Helvetica" w:cs="Helvetica" w:eastAsia="Helvetica" w:hAnsi="Helvetica"/>
          <w:sz w:val="18"/>
          <w:szCs w:val="18"/>
          <w:color w:val="000000"/>
        </w:rPr>
        <w:t>("It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is</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not . . . proper to assume that [the plaintiff] can prove facts that</w:t>
      </w:r>
    </w:p>
    <w:p>
      <w:pPr>
        <w:spacing w:after="0" w:line="20" w:lineRule="exact"/>
        <w:rPr>
          <w:rFonts w:ascii="Helvetica" w:cs="Helvetica" w:eastAsia="Helvetica" w:hAnsi="Helvetica"/>
          <w:sz w:val="18"/>
          <w:szCs w:val="18"/>
          <w:i w:val="1"/>
          <w:iCs w:val="1"/>
          <w:color w:val="0077CC"/>
        </w:rPr>
      </w:pPr>
      <w:r>
        <w:rPr>
          <w:rFonts w:ascii="Helvetica" w:cs="Helvetica" w:eastAsia="Helvetica" w:hAnsi="Helvetica"/>
          <w:sz w:val="18"/>
          <w:szCs w:val="18"/>
          <w:i w:val="1"/>
          <w:iCs w:val="1"/>
          <w:color w:val="0077CC"/>
        </w:rPr>
        <mc:AlternateContent>
          <mc:Choice Requires="wps">
            <w:drawing>
              <wp:anchor simplePos="0" relativeHeight="251657728" behindDoc="1" locked="0" layoutInCell="0" allowOverlap="1">
                <wp:simplePos x="0" y="0"/>
                <wp:positionH relativeFrom="column">
                  <wp:posOffset>0</wp:posOffset>
                </wp:positionH>
                <wp:positionV relativeFrom="paragraph">
                  <wp:posOffset>-2811780</wp:posOffset>
                </wp:positionV>
                <wp:extent cx="1822450" cy="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82245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9" o:spid="_x0000_s1034"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221.3999pt" to="143.5pt,-221.3999pt" o:allowincell="f" strokecolor="#000000" strokeweight="0.72pt"/>
            </w:pict>
          </mc:Fallback>
        </mc:AlternateContent>
      </w:r>
    </w:p>
    <w:p>
      <w:pPr>
        <w:sectPr>
          <w:pgSz w:w="12240" w:h="15840" w:orient="portrait"/>
          <w:cols w:equalWidth="0" w:num="2">
            <w:col w:w="5100" w:space="140"/>
            <w:col w:w="5200"/>
          </w:cols>
          <w:pgMar w:left="1000" w:top="401" w:right="800" w:bottom="278" w:gutter="0" w:footer="0" w:header="0"/>
          <w:type w:val="continuous"/>
        </w:sectPr>
      </w:pPr>
    </w:p>
    <w:bookmarkStart w:id="9" w:name="page10"/>
    <w:bookmarkEnd w:id="9"/>
    <w:p>
      <w:pPr>
        <w:ind w:left="8800"/>
        <w:spacing w:after="0"/>
        <w:rPr>
          <w:sz w:val="20"/>
          <w:szCs w:val="20"/>
          <w:color w:val="auto"/>
        </w:rPr>
      </w:pPr>
      <w:r>
        <w:rPr>
          <w:rFonts w:ascii="Helvetica" w:cs="Helvetica" w:eastAsia="Helvetica" w:hAnsi="Helvetica"/>
          <w:sz w:val="20"/>
          <w:szCs w:val="20"/>
          <w:color w:val="auto"/>
        </w:rPr>
        <w:t>Page 10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*563; 127 S. Ct. 1955, **1969; 167 L. Ed. 2d 929, ***945; 2007 U.S. LEXIS 5901, ****36</w:t>
      </w:r>
    </w:p>
    <w:p>
      <w:pPr>
        <w:sectPr>
          <w:pgSz w:w="12240" w:h="15840" w:orient="portrait"/>
          <w:cols w:equalWidth="0" w:num="1">
            <w:col w:w="10340"/>
          </w:cols>
          <w:pgMar w:left="1000" w:top="401" w:right="900" w:bottom="279" w:gutter="0" w:footer="0" w:header="0"/>
        </w:sectPr>
      </w:pPr>
    </w:p>
    <w:p>
      <w:pPr>
        <w:spacing w:after="0" w:line="311" w:lineRule="exact"/>
        <w:rPr>
          <w:sz w:val="20"/>
          <w:szCs w:val="20"/>
          <w:color w:val="auto"/>
        </w:rPr>
      </w:pPr>
    </w:p>
    <w:p>
      <w:pPr>
        <w:ind w:left="60"/>
        <w:spacing w:after="0"/>
        <w:rPr>
          <w:sz w:val="20"/>
          <w:szCs w:val="20"/>
          <w:color w:val="auto"/>
        </w:rPr>
      </w:pPr>
      <w:r>
        <w:rPr>
          <w:rFonts w:ascii="Helvetica" w:cs="Helvetica" w:eastAsia="Helvetica" w:hAnsi="Helvetica"/>
          <w:sz w:val="20"/>
          <w:szCs w:val="20"/>
          <w:b w:val="1"/>
          <w:bCs w:val="1"/>
          <w:color w:val="auto"/>
        </w:rPr>
        <w:t>[***946]</w:t>
      </w:r>
    </w:p>
    <w:p>
      <w:pPr>
        <w:spacing w:after="0" w:line="230" w:lineRule="exact"/>
        <w:rPr>
          <w:sz w:val="20"/>
          <w:szCs w:val="20"/>
          <w:color w:val="auto"/>
        </w:rPr>
      </w:pPr>
    </w:p>
    <w:p>
      <w:pPr>
        <w:ind w:left="60"/>
        <w:spacing w:after="0"/>
        <w:rPr>
          <w:sz w:val="20"/>
          <w:szCs w:val="20"/>
          <w:color w:val="auto"/>
        </w:rPr>
      </w:pPr>
      <w:r>
        <w:rPr>
          <w:rFonts w:ascii="Helvetica" w:cs="Helvetica" w:eastAsia="Helvetica" w:hAnsi="Helvetica"/>
          <w:sz w:val="20"/>
          <w:szCs w:val="20"/>
          <w:b w:val="1"/>
          <w:bCs w:val="1"/>
          <w:color w:val="auto"/>
        </w:rPr>
        <w:t xml:space="preserve">[****37]  [**1970]  [*564]  </w:t>
      </w:r>
      <w:r>
        <w:rPr>
          <w:rFonts w:ascii="Helvetica" w:cs="Helvetica" w:eastAsia="Helvetica" w:hAnsi="Helvetica"/>
          <w:sz w:val="20"/>
          <w:szCs w:val="20"/>
          <w:color w:val="auto"/>
        </w:rPr>
        <w:t>III</w:t>
      </w:r>
    </w:p>
    <w:p>
      <w:pPr>
        <w:spacing w:after="0" w:line="236" w:lineRule="exact"/>
        <w:rPr>
          <w:sz w:val="20"/>
          <w:szCs w:val="20"/>
          <w:color w:val="auto"/>
        </w:rPr>
      </w:pPr>
    </w:p>
    <w:p>
      <w:pPr>
        <w:spacing w:after="0" w:line="261" w:lineRule="auto"/>
        <w:rPr>
          <w:rFonts w:ascii="Helvetica" w:cs="Helvetica" w:eastAsia="Helvetica" w:hAnsi="Helvetica"/>
          <w:sz w:val="20"/>
          <w:szCs w:val="20"/>
          <w:color w:val="auto"/>
        </w:rPr>
      </w:pPr>
      <w:r>
        <w:rPr>
          <w:rFonts w:ascii="Helvetica" w:cs="Helvetica" w:eastAsia="Helvetica" w:hAnsi="Helvetica"/>
          <w:sz w:val="20"/>
          <w:szCs w:val="20"/>
          <w:color w:val="auto"/>
        </w:rPr>
        <w:t xml:space="preserve">When we look for plausibility in this complaint, we agree with the District Court that plaintiffs' claim of conspiracy in restraint of trade comes up short. To begin with, the complaint leaves no doubt that plaintiffs rest their § 1 claim on descriptions of parallel conduct and not on any independent allegation of actual agreement among the ILECs. </w:t>
      </w:r>
      <w:hyperlink r:id="rId8">
        <w:r>
          <w:rPr>
            <w:rFonts w:ascii="Helvetica" w:cs="Helvetica" w:eastAsia="Helvetica" w:hAnsi="Helvetica"/>
            <w:sz w:val="20"/>
            <w:szCs w:val="20"/>
            <w:i w:val="1"/>
            <w:iCs w:val="1"/>
            <w:u w:val="single" w:color="auto"/>
            <w:color w:val="0077CC"/>
          </w:rPr>
          <w:t>Supra, at 550-551, 167 L. Ed. 2d, at 937-938</w:t>
        </w:r>
      </w:hyperlink>
      <w:r>
        <w:rPr>
          <w:rFonts w:ascii="Helvetica" w:cs="Helvetica" w:eastAsia="Helvetica" w:hAnsi="Helvetica"/>
          <w:sz w:val="20"/>
          <w:szCs w:val="20"/>
          <w:color w:val="auto"/>
        </w:rPr>
        <w:t>. Although in form a few stray statements speak directly of agreement,</w:t>
      </w:r>
      <w:r>
        <w:rPr>
          <w:rFonts w:ascii="Helvetica" w:cs="Helvetica" w:eastAsia="Helvetica" w:hAnsi="Helvetica"/>
          <w:sz w:val="32"/>
          <w:szCs w:val="32"/>
          <w:color w:val="auto"/>
          <w:vertAlign w:val="superscript"/>
        </w:rPr>
        <w:t>9</w:t>
      </w:r>
      <w:r>
        <w:rPr>
          <w:rFonts w:ascii="Helvetica" w:cs="Helvetica" w:eastAsia="Helvetica" w:hAnsi="Helvetica"/>
          <w:sz w:val="20"/>
          <w:szCs w:val="20"/>
          <w:color w:val="auto"/>
        </w:rPr>
        <w:t xml:space="preserve"> on fair reading these are merely legal conclusions resting on the prior allegations. Thus, the complaint </w:t>
      </w:r>
      <w:r>
        <w:rPr>
          <w:rFonts w:ascii="Helvetica" w:cs="Helvetica" w:eastAsia="Helvetica" w:hAnsi="Helvetica"/>
          <w:sz w:val="20"/>
          <w:szCs w:val="20"/>
          <w:b w:val="1"/>
          <w:bCs w:val="1"/>
          <w:color w:val="auto"/>
        </w:rPr>
        <w:t>[*565]</w:t>
      </w:r>
      <w:r>
        <w:rPr>
          <w:rFonts w:ascii="Helvetica" w:cs="Helvetica" w:eastAsia="Helvetica" w:hAnsi="Helvetica"/>
          <w:sz w:val="20"/>
          <w:szCs w:val="20"/>
          <w:color w:val="auto"/>
        </w:rPr>
        <w:t xml:space="preserve"> first takes account of the alleged "absence of any meaningful competition between [the ILECs] in one another's markets," "the parallel course of conduct that each [ILEC] engaged in to prevent competition from CLECs," "and the other facts and market circumstances alleged [earlier]"; "in light of" these, the complaint concludes "that [the ILECs] have entered into a contract, combination or conspiracy to prevent competitive entry into their . . . markets and have agreed not to compete with one another." Complaint P 51, App. 27.</w:t>
      </w:r>
      <w:r>
        <w:rPr>
          <w:rFonts w:ascii="Helvetica" w:cs="Helvetica" w:eastAsia="Helvetica" w:hAnsi="Helvetica"/>
          <w:sz w:val="32"/>
          <w:szCs w:val="32"/>
          <w:color w:val="auto"/>
          <w:vertAlign w:val="superscript"/>
        </w:rPr>
        <w:t>10</w:t>
      </w:r>
      <w:r>
        <w:rPr>
          <w:rFonts w:ascii="Helvetica" w:cs="Helvetica" w:eastAsia="Helvetica" w:hAnsi="Helvetica"/>
          <w:sz w:val="20"/>
          <w:szCs w:val="20"/>
          <w:color w:val="auto"/>
        </w:rPr>
        <w:t xml:space="preserve"> </w:t>
      </w:r>
      <w:r>
        <w:rPr>
          <w:rFonts w:ascii="Helvetica" w:cs="Helvetica" w:eastAsia="Helvetica" w:hAnsi="Helvetica"/>
          <w:sz w:val="20"/>
          <w:szCs w:val="20"/>
          <w:b w:val="1"/>
          <w:bCs w:val="1"/>
          <w:color w:val="auto"/>
        </w:rPr>
        <w:t>[****39]</w:t>
      </w:r>
      <w:r>
        <w:rPr>
          <w:rFonts w:ascii="Helvetica" w:cs="Helvetica" w:eastAsia="Helvetica" w:hAnsi="Helvetica"/>
          <w:sz w:val="20"/>
          <w:szCs w:val="20"/>
          <w:color w:val="auto"/>
        </w:rPr>
        <w:t xml:space="preserve"> The nub of</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748665</wp:posOffset>
                </wp:positionV>
                <wp:extent cx="3175000" cy="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31750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10" o:spid="_x0000_s1035"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58.95pt" to="250pt,58.95pt" o:allowincell="f" strokecolor="#000000" strokeweight="0.72pt"/>
            </w:pict>
          </mc:Fallback>
        </mc:AlternateContent>
      </w:r>
    </w:p>
    <w:p>
      <w:pPr>
        <w:spacing w:after="0" w:line="20" w:lineRule="exact"/>
        <w:rPr>
          <w:sz w:val="20"/>
          <w:szCs w:val="20"/>
          <w:color w:val="auto"/>
        </w:rPr>
      </w:pPr>
      <w:r>
        <w:rPr>
          <w:sz w:val="20"/>
          <w:szCs w:val="20"/>
          <w:color w:val="auto"/>
        </w:rPr>
        <w:br w:type="column"/>
      </w:r>
    </w:p>
    <w:p>
      <w:pPr>
        <w:spacing w:after="0" w:line="291" w:lineRule="exact"/>
        <w:rPr>
          <w:sz w:val="20"/>
          <w:szCs w:val="20"/>
          <w:color w:val="auto"/>
        </w:rPr>
      </w:pPr>
    </w:p>
    <w:p>
      <w:pPr>
        <w:spacing w:after="0" w:line="261" w:lineRule="auto"/>
        <w:rPr>
          <w:sz w:val="20"/>
          <w:szCs w:val="20"/>
          <w:color w:val="auto"/>
        </w:rPr>
      </w:pPr>
      <w:r>
        <w:rPr>
          <w:rFonts w:ascii="Helvetica" w:cs="Helvetica" w:eastAsia="Helvetica" w:hAnsi="Helvetica"/>
          <w:sz w:val="20"/>
          <w:szCs w:val="20"/>
          <w:color w:val="auto"/>
        </w:rPr>
        <w:t xml:space="preserve">the </w:t>
      </w:r>
      <w:r>
        <w:rPr>
          <w:rFonts w:ascii="Helvetica" w:cs="Helvetica" w:eastAsia="Helvetica" w:hAnsi="Helvetica"/>
          <w:sz w:val="20"/>
          <w:szCs w:val="20"/>
          <w:b w:val="1"/>
          <w:bCs w:val="1"/>
          <w:color w:val="auto"/>
        </w:rPr>
        <w:t>[**1971]</w:t>
      </w:r>
      <w:r>
        <w:rPr>
          <w:rFonts w:ascii="Helvetica" w:cs="Helvetica" w:eastAsia="Helvetica" w:hAnsi="Helvetica"/>
          <w:sz w:val="20"/>
          <w:szCs w:val="20"/>
          <w:color w:val="auto"/>
        </w:rPr>
        <w:t xml:space="preserve"> complaint, then, is the ILECs' parallel behavior, consisting of steps to keep the CLECs out </w:t>
      </w:r>
      <w:r>
        <w:rPr>
          <w:rFonts w:ascii="Helvetica" w:cs="Helvetica" w:eastAsia="Helvetica" w:hAnsi="Helvetica"/>
          <w:sz w:val="20"/>
          <w:szCs w:val="20"/>
          <w:b w:val="1"/>
          <w:bCs w:val="1"/>
          <w:color w:val="auto"/>
        </w:rPr>
        <w:t>[****38]</w:t>
      </w:r>
      <w:r>
        <w:rPr>
          <w:rFonts w:ascii="Helvetica" w:cs="Helvetica" w:eastAsia="Helvetica" w:hAnsi="Helvetica"/>
          <w:sz w:val="20"/>
          <w:szCs w:val="20"/>
          <w:color w:val="auto"/>
        </w:rPr>
        <w:t xml:space="preserve"> and manifest disinterest in becoming CLECs themselves, and its sufficiency turns on the suggestions raised by this conduct when viewed in light of common economic experience.</w:t>
      </w:r>
      <w:r>
        <w:rPr>
          <w:rFonts w:ascii="Helvetica" w:cs="Helvetica" w:eastAsia="Helvetica" w:hAnsi="Helvetica"/>
          <w:sz w:val="32"/>
          <w:szCs w:val="32"/>
          <w:color w:val="auto"/>
          <w:vertAlign w:val="superscript"/>
        </w:rPr>
        <w:t>11</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80010</wp:posOffset>
                </wp:positionV>
                <wp:extent cx="3175000" cy="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31750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11" o:spid="_x0000_s103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6.3pt" to="250pt,6.3pt" o:allowincell="f" strokecolor="#000000" strokeweight="0.72pt"/>
            </w:pict>
          </mc:Fallback>
        </mc:AlternateContent>
      </w:r>
    </w:p>
    <w:p>
      <w:pPr>
        <w:spacing w:after="0" w:line="256" w:lineRule="exact"/>
        <w:rPr>
          <w:sz w:val="20"/>
          <w:szCs w:val="20"/>
          <w:color w:val="auto"/>
        </w:rPr>
      </w:pPr>
    </w:p>
    <w:p>
      <w:pPr>
        <w:spacing w:after="0" w:line="278" w:lineRule="auto"/>
        <w:rPr>
          <w:rFonts w:ascii="Helvetica" w:cs="Helvetica" w:eastAsia="Helvetica" w:hAnsi="Helvetica"/>
          <w:sz w:val="18"/>
          <w:szCs w:val="18"/>
          <w:i w:val="1"/>
          <w:iCs w:val="1"/>
          <w:color w:val="0077CC"/>
        </w:rPr>
      </w:pPr>
      <w:r>
        <w:rPr>
          <w:rFonts w:ascii="Helvetica" w:cs="Helvetica" w:eastAsia="Helvetica" w:hAnsi="Helvetica"/>
          <w:sz w:val="18"/>
          <w:szCs w:val="18"/>
          <w:color w:val="auto"/>
        </w:rPr>
        <w:t>of what is alleged, it can reasonably be conceived that the plaintiffs . . . could, upon a trial, establish a case which would entitle them to . . . relief, the motion to dismiss should not have been granted'");</w:t>
      </w:r>
      <w:hyperlink r:id="rId49">
        <w:r>
          <w:rPr>
            <w:rFonts w:ascii="Helvetica" w:cs="Helvetica" w:eastAsia="Helvetica" w:hAnsi="Helvetica"/>
            <w:sz w:val="18"/>
            <w:szCs w:val="18"/>
            <w:i w:val="1"/>
            <w:iCs w:val="1"/>
            <w:u w:val="single" w:color="auto"/>
            <w:color w:val="0077CC"/>
          </w:rPr>
          <w:t>Continental Collieries, Inc. v. Shober, 130</w:t>
        </w:r>
      </w:hyperlink>
      <w:r>
        <w:rPr>
          <w:rFonts w:ascii="Helvetica" w:cs="Helvetica" w:eastAsia="Helvetica" w:hAnsi="Helvetica"/>
          <w:sz w:val="18"/>
          <w:szCs w:val="18"/>
          <w:color w:val="auto"/>
        </w:rPr>
        <w:t xml:space="preserve"> </w:t>
      </w:r>
      <w:hyperlink r:id="rId49">
        <w:r>
          <w:rPr>
            <w:rFonts w:ascii="Helvetica" w:cs="Helvetica" w:eastAsia="Helvetica" w:hAnsi="Helvetica"/>
            <w:sz w:val="18"/>
            <w:szCs w:val="18"/>
            <w:i w:val="1"/>
            <w:iCs w:val="1"/>
            <w:u w:val="single" w:color="auto"/>
            <w:color w:val="0077CC"/>
          </w:rPr>
          <w:t>F.2d 631, 635 (CA3 1942)</w:t>
        </w:r>
        <w:r>
          <w:rPr>
            <w:rFonts w:ascii="Helvetica" w:cs="Helvetica" w:eastAsia="Helvetica" w:hAnsi="Helvetica"/>
            <w:sz w:val="18"/>
            <w:szCs w:val="18"/>
            <w:i w:val="1"/>
            <w:iCs w:val="1"/>
            <w:color w:val="0077CC"/>
          </w:rPr>
          <w:t xml:space="preserve"> </w:t>
        </w:r>
      </w:hyperlink>
      <w:r>
        <w:rPr>
          <w:rFonts w:ascii="Helvetica" w:cs="Helvetica" w:eastAsia="Helvetica" w:hAnsi="Helvetica"/>
          <w:sz w:val="18"/>
          <w:szCs w:val="18"/>
          <w:color w:val="000000"/>
        </w:rPr>
        <w:t>("No</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matter how likely it may seem</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 xml:space="preserve">that the pleader will be unable to prove his case, he is entitled, upon averring a claim, to an opportunity to try to prove it"). Rather, these cases stand for the unobjectionable proposition that, [11] when a complaint adequately states a claim, it may not be dismissed based on a district court's assessment that the plaintiff will fail to find evidentiary support for his allegations or prove his claim to the satisfaction of the factfinder. Cf. </w:t>
      </w:r>
      <w:hyperlink r:id="rId28">
        <w:r>
          <w:rPr>
            <w:rFonts w:ascii="Helvetica" w:cs="Helvetica" w:eastAsia="Helvetica" w:hAnsi="Helvetica"/>
            <w:sz w:val="18"/>
            <w:szCs w:val="18"/>
            <w:i w:val="1"/>
            <w:iCs w:val="1"/>
            <w:u w:val="single" w:color="auto"/>
            <w:color w:val="0077CC"/>
          </w:rPr>
          <w:t>Scheuer v. Rhodes, 416 U.S. 232, 236, 94 S.</w:t>
        </w:r>
      </w:hyperlink>
      <w:r>
        <w:rPr>
          <w:rFonts w:ascii="Helvetica" w:cs="Helvetica" w:eastAsia="Helvetica" w:hAnsi="Helvetica"/>
          <w:sz w:val="18"/>
          <w:szCs w:val="18"/>
          <w:color w:val="000000"/>
        </w:rPr>
        <w:t xml:space="preserve"> </w:t>
      </w:r>
      <w:hyperlink r:id="rId28">
        <w:r>
          <w:rPr>
            <w:rFonts w:ascii="Helvetica" w:cs="Helvetica" w:eastAsia="Helvetica" w:hAnsi="Helvetica"/>
            <w:sz w:val="18"/>
            <w:szCs w:val="18"/>
            <w:i w:val="1"/>
            <w:iCs w:val="1"/>
            <w:u w:val="single" w:color="auto"/>
            <w:color w:val="0077CC"/>
          </w:rPr>
          <w:t>Ct. 1683, 40 L. Ed. 2d 90 (1974)</w:t>
        </w:r>
        <w:r>
          <w:rPr>
            <w:rFonts w:ascii="Helvetica" w:cs="Helvetica" w:eastAsia="Helvetica" w:hAnsi="Helvetica"/>
            <w:sz w:val="18"/>
            <w:szCs w:val="18"/>
            <w:i w:val="1"/>
            <w:iCs w:val="1"/>
            <w:color w:val="0077CC"/>
          </w:rPr>
          <w:t xml:space="preserve"> </w:t>
        </w:r>
      </w:hyperlink>
      <w:r>
        <w:rPr>
          <w:rFonts w:ascii="Helvetica" w:cs="Helvetica" w:eastAsia="Helvetica" w:hAnsi="Helvetica"/>
          <w:sz w:val="18"/>
          <w:szCs w:val="18"/>
          <w:color w:val="000000"/>
        </w:rPr>
        <w:t>(a</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district court weighing a</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motion to dismiss asks "not whether a plaintiff will ultimately prevail but whether the claimant is entitled to offer evidence to support the claims").</w:t>
      </w:r>
    </w:p>
    <w:p>
      <w:pPr>
        <w:spacing w:after="0" w:line="364" w:lineRule="exact"/>
        <w:rPr>
          <w:rFonts w:ascii="Helvetica" w:cs="Helvetica" w:eastAsia="Helvetica" w:hAnsi="Helvetica"/>
          <w:sz w:val="18"/>
          <w:szCs w:val="18"/>
          <w:i w:val="1"/>
          <w:iCs w:val="1"/>
          <w:color w:val="0077CC"/>
        </w:rPr>
      </w:pPr>
    </w:p>
    <w:p>
      <w:pPr>
        <w:jc w:val="both"/>
        <w:ind w:right="100"/>
        <w:spacing w:after="0" w:line="239" w:lineRule="auto"/>
        <w:tabs>
          <w:tab w:leader="none" w:pos="100" w:val="left"/>
        </w:tabs>
        <w:numPr>
          <w:ilvl w:val="0"/>
          <w:numId w:val="15"/>
        </w:numPr>
        <w:rPr>
          <w:rFonts w:ascii="Helvetica" w:cs="Helvetica" w:eastAsia="Helvetica" w:hAnsi="Helvetica"/>
          <w:sz w:val="24"/>
          <w:szCs w:val="24"/>
          <w:color w:val="auto"/>
          <w:vertAlign w:val="superscript"/>
        </w:rPr>
      </w:pPr>
      <w:r>
        <w:rPr>
          <w:rFonts w:ascii="Helvetica" w:cs="Helvetica" w:eastAsia="Helvetica" w:hAnsi="Helvetica"/>
          <w:sz w:val="18"/>
          <w:szCs w:val="18"/>
          <w:color w:val="auto"/>
        </w:rPr>
        <w:t>See Complaint PP 51, 64, App. 27, 30-31 (alleging that ILECs engaged in a "contract, combination or conspiracy" and agreed not to compete with one another).</w:t>
      </w:r>
    </w:p>
    <w:p>
      <w:pPr>
        <w:spacing w:after="0" w:line="272" w:lineRule="exact"/>
        <w:rPr>
          <w:rFonts w:ascii="Helvetica" w:cs="Helvetica" w:eastAsia="Helvetica" w:hAnsi="Helvetica"/>
          <w:sz w:val="24"/>
          <w:szCs w:val="24"/>
          <w:color w:val="auto"/>
          <w:vertAlign w:val="superscript"/>
        </w:rPr>
      </w:pPr>
    </w:p>
    <w:p>
      <w:pPr>
        <w:jc w:val="both"/>
        <w:spacing w:after="0" w:line="263" w:lineRule="auto"/>
        <w:tabs>
          <w:tab w:leader="none" w:pos="167" w:val="left"/>
        </w:tabs>
        <w:numPr>
          <w:ilvl w:val="0"/>
          <w:numId w:val="15"/>
        </w:numPr>
        <w:rPr>
          <w:rFonts w:ascii="Helvetica" w:cs="Helvetica" w:eastAsia="Helvetica" w:hAnsi="Helvetica"/>
          <w:sz w:val="22"/>
          <w:szCs w:val="22"/>
          <w:color w:val="auto"/>
          <w:vertAlign w:val="superscript"/>
        </w:rPr>
      </w:pPr>
      <w:r>
        <w:rPr>
          <w:rFonts w:ascii="Helvetica" w:cs="Helvetica" w:eastAsia="Helvetica" w:hAnsi="Helvetica"/>
          <w:sz w:val="17"/>
          <w:szCs w:val="17"/>
          <w:color w:val="auto"/>
        </w:rPr>
        <w:t>If the complaint had not explained that the claim of agreement rested on the parallel conduct described, we doubt that the complaint's references to an agreement among the</w:t>
      </w:r>
    </w:p>
    <w:p>
      <w:pPr>
        <w:spacing w:after="0" w:line="1" w:lineRule="exact"/>
        <w:rPr>
          <w:rFonts w:ascii="Helvetica" w:cs="Helvetica" w:eastAsia="Helvetica" w:hAnsi="Helvetica"/>
          <w:sz w:val="18"/>
          <w:szCs w:val="18"/>
          <w:i w:val="1"/>
          <w:iCs w:val="1"/>
          <w:color w:val="0077CC"/>
        </w:rPr>
      </w:pPr>
    </w:p>
    <w:p>
      <w:pPr>
        <w:sectPr>
          <w:pgSz w:w="12240" w:h="15840" w:orient="portrait"/>
          <w:cols w:equalWidth="0" w:num="2">
            <w:col w:w="5100" w:space="140"/>
            <w:col w:w="5100"/>
          </w:cols>
          <w:pgMar w:left="1000" w:top="401" w:right="900" w:bottom="279" w:gutter="0" w:footer="0" w:header="0"/>
          <w:type w:val="continuous"/>
        </w:sectPr>
      </w:pPr>
    </w:p>
    <w:tbl>
      <w:tblPr>
        <w:tblLayout w:type="fixed"/>
        <w:tblInd w:w="0" w:type="dxa"/>
        <w:tblCellMar>
          <w:top w:w="0" w:type="dxa"/>
          <w:left w:w="0" w:type="dxa"/>
          <w:bottom w:w="0" w:type="dxa"/>
          <w:right w:w="0" w:type="dxa"/>
        </w:tblCellMar>
      </w:tblPr>
      <w:tr>
        <w:trPr>
          <w:trHeight w:val="201"/>
        </w:trPr>
        <w:tc>
          <w:tcPr>
            <w:tcW w:w="5240" w:type="dxa"/>
            <w:vAlign w:val="bottom"/>
            <w:gridSpan w:val="6"/>
          </w:tcPr>
          <w:p>
            <w:pPr>
              <w:spacing w:after="0" w:line="201" w:lineRule="exact"/>
              <w:rPr>
                <w:sz w:val="20"/>
                <w:szCs w:val="20"/>
                <w:color w:val="auto"/>
              </w:rPr>
            </w:pPr>
            <w:r>
              <w:rPr>
                <w:rFonts w:ascii="Helvetica" w:cs="Helvetica" w:eastAsia="Helvetica" w:hAnsi="Helvetica"/>
                <w:sz w:val="18"/>
                <w:szCs w:val="18"/>
                <w:color w:val="auto"/>
              </w:rPr>
              <w:t>it has not alleged or that the defendants have violated the</w:t>
            </w:r>
          </w:p>
        </w:tc>
        <w:tc>
          <w:tcPr>
            <w:tcW w:w="5020" w:type="dxa"/>
            <w:vAlign w:val="bottom"/>
            <w:gridSpan w:val="4"/>
          </w:tcPr>
          <w:p>
            <w:pPr>
              <w:spacing w:after="0" w:line="201" w:lineRule="exact"/>
              <w:rPr>
                <w:rFonts w:ascii="Helvetica" w:cs="Helvetica" w:eastAsia="Helvetica" w:hAnsi="Helvetica"/>
                <w:sz w:val="18"/>
                <w:szCs w:val="18"/>
                <w:color w:val="auto"/>
              </w:rPr>
            </w:pPr>
            <w:r>
              <w:rPr>
                <w:rFonts w:ascii="Helvetica" w:cs="Helvetica" w:eastAsia="Helvetica" w:hAnsi="Helvetica"/>
                <w:sz w:val="18"/>
                <w:szCs w:val="18"/>
                <w:color w:val="auto"/>
              </w:rPr>
              <w:t xml:space="preserve">ILECs would have given the notice required by </w:t>
            </w:r>
            <w:hyperlink r:id="rId16">
              <w:r>
                <w:rPr>
                  <w:rFonts w:ascii="Helvetica" w:cs="Helvetica" w:eastAsia="Helvetica" w:hAnsi="Helvetica"/>
                  <w:sz w:val="18"/>
                  <w:szCs w:val="18"/>
                  <w:i w:val="1"/>
                  <w:iCs w:val="1"/>
                  <w:color w:val="0077CC"/>
                </w:rPr>
                <w:t>Rule 8</w:t>
              </w:r>
            </w:hyperlink>
            <w:r>
              <w:rPr>
                <w:rFonts w:ascii="Helvetica" w:cs="Helvetica" w:eastAsia="Helvetica" w:hAnsi="Helvetica"/>
                <w:sz w:val="18"/>
                <w:szCs w:val="18"/>
                <w:color w:val="auto"/>
              </w:rPr>
              <w:t>.  Apart</w:t>
            </w:r>
          </w:p>
        </w:tc>
        <w:tc>
          <w:tcPr>
            <w:tcW w:w="0" w:type="dxa"/>
            <w:vAlign w:val="bottom"/>
          </w:tcPr>
          <w:p>
            <w:pPr>
              <w:spacing w:after="0"/>
              <w:rPr>
                <w:sz w:val="1"/>
                <w:szCs w:val="1"/>
                <w:color w:val="auto"/>
              </w:rPr>
            </w:pPr>
          </w:p>
        </w:tc>
      </w:tr>
      <w:tr>
        <w:trPr>
          <w:trHeight w:val="20"/>
        </w:trPr>
        <w:tc>
          <w:tcPr>
            <w:tcW w:w="5240" w:type="dxa"/>
            <w:vAlign w:val="bottom"/>
            <w:gridSpan w:val="6"/>
          </w:tcPr>
          <w:p>
            <w:pPr>
              <w:spacing w:after="0" w:line="20" w:lineRule="exact"/>
              <w:rPr>
                <w:sz w:val="1"/>
                <w:szCs w:val="1"/>
                <w:color w:val="auto"/>
              </w:rPr>
            </w:pPr>
          </w:p>
        </w:tc>
        <w:tc>
          <w:tcPr>
            <w:tcW w:w="2820" w:type="dxa"/>
            <w:vAlign w:val="bottom"/>
          </w:tcPr>
          <w:p>
            <w:pPr>
              <w:spacing w:after="0" w:line="20" w:lineRule="exact"/>
              <w:rPr>
                <w:sz w:val="1"/>
                <w:szCs w:val="1"/>
                <w:color w:val="auto"/>
              </w:rPr>
            </w:pPr>
          </w:p>
        </w:tc>
        <w:tc>
          <w:tcPr>
            <w:tcW w:w="1040" w:type="dxa"/>
            <w:vAlign w:val="bottom"/>
          </w:tcPr>
          <w:p>
            <w:pPr>
              <w:spacing w:after="0" w:line="20" w:lineRule="exact"/>
              <w:rPr>
                <w:sz w:val="1"/>
                <w:szCs w:val="1"/>
                <w:color w:val="auto"/>
              </w:rPr>
            </w:pPr>
          </w:p>
        </w:tc>
        <w:tc>
          <w:tcPr>
            <w:tcW w:w="540" w:type="dxa"/>
            <w:vAlign w:val="bottom"/>
            <w:shd w:val="clear" w:color="auto" w:fill="0077CC"/>
          </w:tcPr>
          <w:p>
            <w:pPr>
              <w:spacing w:after="0" w:line="20" w:lineRule="exact"/>
              <w:rPr>
                <w:sz w:val="1"/>
                <w:szCs w:val="1"/>
                <w:color w:val="auto"/>
              </w:rPr>
            </w:pPr>
          </w:p>
        </w:tc>
        <w:tc>
          <w:tcPr>
            <w:tcW w:w="6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240" w:type="dxa"/>
            <w:vAlign w:val="bottom"/>
            <w:gridSpan w:val="6"/>
          </w:tcPr>
          <w:p>
            <w:pPr>
              <w:spacing w:after="0"/>
              <w:rPr>
                <w:rFonts w:ascii="Helvetica" w:cs="Helvetica" w:eastAsia="Helvetica" w:hAnsi="Helvetica"/>
                <w:sz w:val="18"/>
                <w:szCs w:val="18"/>
                <w:color w:val="auto"/>
              </w:rPr>
            </w:pPr>
            <w:r>
              <w:rPr>
                <w:rFonts w:ascii="Helvetica" w:cs="Helvetica" w:eastAsia="Helvetica" w:hAnsi="Helvetica"/>
                <w:sz w:val="18"/>
                <w:szCs w:val="18"/>
                <w:color w:val="auto"/>
              </w:rPr>
              <w:t xml:space="preserve">antitrust laws in ways that have not been alleged"); </w:t>
            </w:r>
            <w:hyperlink r:id="rId50">
              <w:r>
                <w:rPr>
                  <w:rFonts w:ascii="Helvetica" w:cs="Helvetica" w:eastAsia="Helvetica" w:hAnsi="Helvetica"/>
                  <w:sz w:val="18"/>
                  <w:szCs w:val="18"/>
                  <w:i w:val="1"/>
                  <w:iCs w:val="1"/>
                  <w:color w:val="0077CC"/>
                </w:rPr>
                <w:t>Wilson v.</w:t>
              </w:r>
            </w:hyperlink>
          </w:p>
        </w:tc>
        <w:tc>
          <w:tcPr>
            <w:tcW w:w="5020" w:type="dxa"/>
            <w:vAlign w:val="bottom"/>
            <w:gridSpan w:val="4"/>
          </w:tcPr>
          <w:p>
            <w:pPr>
              <w:spacing w:after="0"/>
              <w:rPr>
                <w:sz w:val="20"/>
                <w:szCs w:val="20"/>
                <w:color w:val="auto"/>
              </w:rPr>
            </w:pPr>
            <w:r>
              <w:rPr>
                <w:rFonts w:ascii="Helvetica" w:cs="Helvetica" w:eastAsia="Helvetica" w:hAnsi="Helvetica"/>
                <w:sz w:val="18"/>
                <w:szCs w:val="18"/>
                <w:color w:val="auto"/>
              </w:rPr>
              <w:t>from identifying a 7-year span in which the § 1 violations were</w:t>
            </w:r>
          </w:p>
        </w:tc>
        <w:tc>
          <w:tcPr>
            <w:tcW w:w="0" w:type="dxa"/>
            <w:vAlign w:val="bottom"/>
          </w:tcPr>
          <w:p>
            <w:pPr>
              <w:spacing w:after="0"/>
              <w:rPr>
                <w:sz w:val="1"/>
                <w:szCs w:val="1"/>
                <w:color w:val="auto"/>
              </w:rPr>
            </w:pPr>
          </w:p>
        </w:tc>
      </w:tr>
      <w:tr>
        <w:trPr>
          <w:trHeight w:val="20"/>
        </w:trPr>
        <w:tc>
          <w:tcPr>
            <w:tcW w:w="36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2660" w:type="dxa"/>
            <w:vAlign w:val="bottom"/>
          </w:tcPr>
          <w:p>
            <w:pPr>
              <w:spacing w:after="0" w:line="20" w:lineRule="exact"/>
              <w:rPr>
                <w:sz w:val="1"/>
                <w:szCs w:val="1"/>
                <w:color w:val="auto"/>
              </w:rPr>
            </w:pPr>
          </w:p>
        </w:tc>
        <w:tc>
          <w:tcPr>
            <w:tcW w:w="1080" w:type="dxa"/>
            <w:vAlign w:val="bottom"/>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5020" w:type="dxa"/>
            <w:vAlign w:val="bottom"/>
            <w:gridSpan w:val="4"/>
            <w:vMerge w:val="restart"/>
          </w:tcPr>
          <w:p>
            <w:pPr>
              <w:spacing w:after="0"/>
              <w:rPr>
                <w:sz w:val="20"/>
                <w:szCs w:val="20"/>
                <w:color w:val="auto"/>
              </w:rPr>
            </w:pPr>
            <w:r>
              <w:rPr>
                <w:rFonts w:ascii="Helvetica" w:cs="Helvetica" w:eastAsia="Helvetica" w:hAnsi="Helvetica"/>
                <w:sz w:val="18"/>
                <w:szCs w:val="18"/>
                <w:color w:val="auto"/>
              </w:rPr>
              <w:t>supposed to have occurred (</w:t>
            </w:r>
            <w:r>
              <w:rPr>
                <w:rFonts w:ascii="Helvetica" w:cs="Helvetica" w:eastAsia="Helvetica" w:hAnsi="Helvetica"/>
                <w:sz w:val="18"/>
                <w:szCs w:val="18"/>
                <w:i w:val="1"/>
                <w:iCs w:val="1"/>
                <w:color w:val="auto"/>
              </w:rPr>
              <w:t>i.e.</w:t>
            </w:r>
            <w:r>
              <w:rPr>
                <w:rFonts w:ascii="Helvetica" w:cs="Helvetica" w:eastAsia="Helvetica" w:hAnsi="Helvetica"/>
                <w:sz w:val="18"/>
                <w:szCs w:val="18"/>
                <w:color w:val="auto"/>
              </w:rPr>
              <w:t>, "[b]eginning at least as early</w:t>
            </w:r>
          </w:p>
        </w:tc>
        <w:tc>
          <w:tcPr>
            <w:tcW w:w="0" w:type="dxa"/>
            <w:vAlign w:val="bottom"/>
          </w:tcPr>
          <w:p>
            <w:pPr>
              <w:spacing w:after="0" w:line="20" w:lineRule="exact"/>
              <w:rPr>
                <w:sz w:val="1"/>
                <w:szCs w:val="1"/>
                <w:color w:val="auto"/>
              </w:rPr>
            </w:pPr>
          </w:p>
        </w:tc>
      </w:tr>
      <w:tr>
        <w:trPr>
          <w:trHeight w:val="220"/>
        </w:trPr>
        <w:tc>
          <w:tcPr>
            <w:tcW w:w="5000" w:type="dxa"/>
            <w:vAlign w:val="bottom"/>
            <w:tcBorders>
              <w:bottom w:val="single" w:sz="8" w:color="0077CC"/>
            </w:tcBorders>
            <w:gridSpan w:val="5"/>
          </w:tcPr>
          <w:p>
            <w:pPr>
              <w:spacing w:after="0"/>
              <w:rPr>
                <w:rFonts w:ascii="Helvetica" w:cs="Helvetica" w:eastAsia="Helvetica" w:hAnsi="Helvetica"/>
                <w:sz w:val="18"/>
                <w:szCs w:val="18"/>
                <w:i w:val="1"/>
                <w:iCs w:val="1"/>
                <w:color w:val="0077CC"/>
              </w:rPr>
            </w:pPr>
            <w:hyperlink r:id="rId50">
              <w:r>
                <w:rPr>
                  <w:rFonts w:ascii="Helvetica" w:cs="Helvetica" w:eastAsia="Helvetica" w:hAnsi="Helvetica"/>
                  <w:sz w:val="18"/>
                  <w:szCs w:val="18"/>
                  <w:i w:val="1"/>
                  <w:iCs w:val="1"/>
                  <w:color w:val="0077CC"/>
                </w:rPr>
                <w:t>Schnettler, 365 U.S. 381, 383, 81 S. Ct. 632, 5 L. Ed. 2d 620</w:t>
              </w:r>
            </w:hyperlink>
          </w:p>
        </w:tc>
        <w:tc>
          <w:tcPr>
            <w:tcW w:w="240" w:type="dxa"/>
            <w:vAlign w:val="bottom"/>
          </w:tcPr>
          <w:p>
            <w:pPr>
              <w:spacing w:after="0"/>
              <w:rPr>
                <w:sz w:val="19"/>
                <w:szCs w:val="19"/>
                <w:color w:val="auto"/>
              </w:rPr>
            </w:pPr>
          </w:p>
        </w:tc>
        <w:tc>
          <w:tcPr>
            <w:tcW w:w="5020" w:type="dxa"/>
            <w:vAlign w:val="bottom"/>
            <w:gridSpan w:val="4"/>
            <w:vMerge w:val="continue"/>
          </w:tcPr>
          <w:p>
            <w:pPr>
              <w:spacing w:after="0"/>
              <w:rPr>
                <w:sz w:val="19"/>
                <w:szCs w:val="19"/>
                <w:color w:val="auto"/>
              </w:rPr>
            </w:pPr>
          </w:p>
        </w:tc>
        <w:tc>
          <w:tcPr>
            <w:tcW w:w="0" w:type="dxa"/>
            <w:vAlign w:val="bottom"/>
          </w:tcPr>
          <w:p>
            <w:pPr>
              <w:spacing w:after="0"/>
              <w:rPr>
                <w:sz w:val="1"/>
                <w:szCs w:val="1"/>
                <w:color w:val="auto"/>
              </w:rPr>
            </w:pPr>
          </w:p>
        </w:tc>
      </w:tr>
      <w:tr>
        <w:trPr>
          <w:trHeight w:val="220"/>
        </w:trPr>
        <w:tc>
          <w:tcPr>
            <w:tcW w:w="5240" w:type="dxa"/>
            <w:vAlign w:val="bottom"/>
            <w:gridSpan w:val="6"/>
          </w:tcPr>
          <w:p>
            <w:pPr>
              <w:spacing w:after="0"/>
              <w:rPr>
                <w:rFonts w:ascii="Helvetica" w:cs="Helvetica" w:eastAsia="Helvetica" w:hAnsi="Helvetica"/>
                <w:sz w:val="18"/>
                <w:szCs w:val="18"/>
                <w:i w:val="1"/>
                <w:iCs w:val="1"/>
                <w:color w:val="0077CC"/>
              </w:rPr>
            </w:pPr>
            <w:hyperlink r:id="rId50">
              <w:r>
                <w:rPr>
                  <w:rFonts w:ascii="Helvetica" w:cs="Helvetica" w:eastAsia="Helvetica" w:hAnsi="Helvetica"/>
                  <w:sz w:val="18"/>
                  <w:szCs w:val="18"/>
                  <w:i w:val="1"/>
                  <w:iCs w:val="1"/>
                  <w:color w:val="0077CC"/>
                </w:rPr>
                <w:t xml:space="preserve">(1961) </w:t>
              </w:r>
            </w:hyperlink>
            <w:r>
              <w:rPr>
                <w:rFonts w:ascii="Helvetica" w:cs="Helvetica" w:eastAsia="Helvetica" w:hAnsi="Helvetica"/>
                <w:sz w:val="18"/>
                <w:szCs w:val="18"/>
                <w:color w:val="000000"/>
              </w:rPr>
              <w:t>("In</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the absence of . . . an allegation [that the arrest</w:t>
            </w:r>
          </w:p>
        </w:tc>
        <w:tc>
          <w:tcPr>
            <w:tcW w:w="5020" w:type="dxa"/>
            <w:vAlign w:val="bottom"/>
            <w:gridSpan w:val="4"/>
          </w:tcPr>
          <w:p>
            <w:pPr>
              <w:spacing w:after="0"/>
              <w:rPr>
                <w:sz w:val="20"/>
                <w:szCs w:val="20"/>
                <w:color w:val="auto"/>
              </w:rPr>
            </w:pPr>
            <w:r>
              <w:rPr>
                <w:rFonts w:ascii="Helvetica" w:cs="Helvetica" w:eastAsia="Helvetica" w:hAnsi="Helvetica"/>
                <w:sz w:val="18"/>
                <w:szCs w:val="18"/>
                <w:color w:val="auto"/>
              </w:rPr>
              <w:t xml:space="preserve">as February 6, 1996, and continuing to the present," </w:t>
            </w:r>
            <w:r>
              <w:rPr>
                <w:rFonts w:ascii="Helvetica" w:cs="Helvetica" w:eastAsia="Helvetica" w:hAnsi="Helvetica"/>
                <w:sz w:val="18"/>
                <w:szCs w:val="18"/>
                <w:i w:val="1"/>
                <w:iCs w:val="1"/>
                <w:color w:val="auto"/>
              </w:rPr>
              <w:t>id.,</w:t>
            </w:r>
            <w:r>
              <w:rPr>
                <w:rFonts w:ascii="Helvetica" w:cs="Helvetica" w:eastAsia="Helvetica" w:hAnsi="Helvetica"/>
                <w:sz w:val="18"/>
                <w:szCs w:val="18"/>
                <w:color w:val="auto"/>
              </w:rPr>
              <w:t xml:space="preserve"> P 64,</w:t>
            </w:r>
          </w:p>
        </w:tc>
        <w:tc>
          <w:tcPr>
            <w:tcW w:w="0" w:type="dxa"/>
            <w:vAlign w:val="bottom"/>
          </w:tcPr>
          <w:p>
            <w:pPr>
              <w:spacing w:after="0"/>
              <w:rPr>
                <w:sz w:val="1"/>
                <w:szCs w:val="1"/>
                <w:color w:val="auto"/>
              </w:rPr>
            </w:pPr>
          </w:p>
        </w:tc>
      </w:tr>
      <w:tr>
        <w:trPr>
          <w:trHeight w:val="20"/>
        </w:trPr>
        <w:tc>
          <w:tcPr>
            <w:tcW w:w="36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2660" w:type="dxa"/>
            <w:vAlign w:val="bottom"/>
          </w:tcPr>
          <w:p>
            <w:pPr>
              <w:spacing w:after="0" w:line="20" w:lineRule="exact"/>
              <w:rPr>
                <w:sz w:val="1"/>
                <w:szCs w:val="1"/>
                <w:color w:val="auto"/>
              </w:rPr>
            </w:pPr>
          </w:p>
        </w:tc>
        <w:tc>
          <w:tcPr>
            <w:tcW w:w="2060" w:type="dxa"/>
            <w:vAlign w:val="bottom"/>
            <w:gridSpan w:val="3"/>
          </w:tcPr>
          <w:p>
            <w:pPr>
              <w:spacing w:after="0" w:line="20" w:lineRule="exact"/>
              <w:rPr>
                <w:sz w:val="1"/>
                <w:szCs w:val="1"/>
                <w:color w:val="auto"/>
              </w:rPr>
            </w:pPr>
          </w:p>
        </w:tc>
        <w:tc>
          <w:tcPr>
            <w:tcW w:w="5020" w:type="dxa"/>
            <w:vAlign w:val="bottom"/>
            <w:gridSpan w:val="4"/>
            <w:vMerge w:val="restart"/>
          </w:tcPr>
          <w:p>
            <w:pPr>
              <w:spacing w:after="0"/>
              <w:rPr>
                <w:sz w:val="20"/>
                <w:szCs w:val="20"/>
                <w:color w:val="auto"/>
              </w:rPr>
            </w:pPr>
            <w:r>
              <w:rPr>
                <w:rFonts w:ascii="Helvetica" w:cs="Helvetica" w:eastAsia="Helvetica" w:hAnsi="Helvetica"/>
                <w:sz w:val="18"/>
                <w:szCs w:val="18"/>
                <w:color w:val="auto"/>
              </w:rPr>
              <w:t>App. 30), the pleadings mentioned no specific time, place, or</w:t>
            </w:r>
          </w:p>
        </w:tc>
        <w:tc>
          <w:tcPr>
            <w:tcW w:w="0" w:type="dxa"/>
            <w:vAlign w:val="bottom"/>
          </w:tcPr>
          <w:p>
            <w:pPr>
              <w:spacing w:after="0" w:line="20" w:lineRule="exact"/>
              <w:rPr>
                <w:sz w:val="1"/>
                <w:szCs w:val="1"/>
                <w:color w:val="auto"/>
              </w:rPr>
            </w:pPr>
          </w:p>
        </w:tc>
      </w:tr>
      <w:tr>
        <w:trPr>
          <w:trHeight w:val="241"/>
        </w:trPr>
        <w:tc>
          <w:tcPr>
            <w:tcW w:w="5240" w:type="dxa"/>
            <w:vAlign w:val="bottom"/>
            <w:gridSpan w:val="6"/>
          </w:tcPr>
          <w:p>
            <w:pPr>
              <w:spacing w:after="0"/>
              <w:rPr>
                <w:sz w:val="20"/>
                <w:szCs w:val="20"/>
                <w:color w:val="auto"/>
              </w:rPr>
            </w:pPr>
            <w:r>
              <w:rPr>
                <w:rFonts w:ascii="Helvetica" w:cs="Helvetica" w:eastAsia="Helvetica" w:hAnsi="Helvetica"/>
                <w:sz w:val="18"/>
                <w:szCs w:val="18"/>
                <w:color w:val="auto"/>
              </w:rPr>
              <w:t>was made without probable cause] the courts below could not,</w:t>
            </w:r>
          </w:p>
        </w:tc>
        <w:tc>
          <w:tcPr>
            <w:tcW w:w="5020" w:type="dxa"/>
            <w:vAlign w:val="bottom"/>
            <w:gridSpan w:val="4"/>
            <w:vMerge w:val="continue"/>
          </w:tcPr>
          <w:p>
            <w:pPr>
              <w:spacing w:after="0"/>
              <w:rPr>
                <w:sz w:val="20"/>
                <w:szCs w:val="20"/>
                <w:color w:val="auto"/>
              </w:rPr>
            </w:pPr>
          </w:p>
        </w:tc>
        <w:tc>
          <w:tcPr>
            <w:tcW w:w="0" w:type="dxa"/>
            <w:vAlign w:val="bottom"/>
          </w:tcPr>
          <w:p>
            <w:pPr>
              <w:spacing w:after="0"/>
              <w:rPr>
                <w:sz w:val="1"/>
                <w:szCs w:val="1"/>
                <w:color w:val="auto"/>
              </w:rPr>
            </w:pPr>
          </w:p>
        </w:tc>
      </w:tr>
      <w:tr>
        <w:trPr>
          <w:trHeight w:val="240"/>
        </w:trPr>
        <w:tc>
          <w:tcPr>
            <w:tcW w:w="5240" w:type="dxa"/>
            <w:vAlign w:val="bottom"/>
            <w:gridSpan w:val="6"/>
          </w:tcPr>
          <w:p>
            <w:pPr>
              <w:spacing w:after="0"/>
              <w:rPr>
                <w:sz w:val="20"/>
                <w:szCs w:val="20"/>
                <w:color w:val="auto"/>
              </w:rPr>
            </w:pPr>
            <w:r>
              <w:rPr>
                <w:rFonts w:ascii="Helvetica" w:cs="Helvetica" w:eastAsia="Helvetica" w:hAnsi="Helvetica"/>
                <w:sz w:val="18"/>
                <w:szCs w:val="18"/>
                <w:color w:val="auto"/>
              </w:rPr>
              <w:t>nor  can  we,  assume  that  respondents  arrested  petitioner</w:t>
            </w:r>
          </w:p>
        </w:tc>
        <w:tc>
          <w:tcPr>
            <w:tcW w:w="5020" w:type="dxa"/>
            <w:vAlign w:val="bottom"/>
            <w:gridSpan w:val="4"/>
          </w:tcPr>
          <w:p>
            <w:pPr>
              <w:spacing w:after="0"/>
              <w:rPr>
                <w:sz w:val="20"/>
                <w:szCs w:val="20"/>
                <w:color w:val="auto"/>
              </w:rPr>
            </w:pPr>
            <w:r>
              <w:rPr>
                <w:rFonts w:ascii="Helvetica" w:cs="Helvetica" w:eastAsia="Helvetica" w:hAnsi="Helvetica"/>
                <w:sz w:val="18"/>
                <w:szCs w:val="18"/>
                <w:color w:val="auto"/>
              </w:rPr>
              <w:t>person involved in the alleged conspiracies.   This lack of</w:t>
            </w:r>
          </w:p>
        </w:tc>
        <w:tc>
          <w:tcPr>
            <w:tcW w:w="0" w:type="dxa"/>
            <w:vAlign w:val="bottom"/>
          </w:tcPr>
          <w:p>
            <w:pPr>
              <w:spacing w:after="0"/>
              <w:rPr>
                <w:sz w:val="1"/>
                <w:szCs w:val="1"/>
                <w:color w:val="auto"/>
              </w:rPr>
            </w:pPr>
          </w:p>
        </w:tc>
      </w:tr>
      <w:tr>
        <w:trPr>
          <w:trHeight w:val="240"/>
        </w:trPr>
        <w:tc>
          <w:tcPr>
            <w:tcW w:w="5240" w:type="dxa"/>
            <w:vAlign w:val="bottom"/>
            <w:gridSpan w:val="6"/>
          </w:tcPr>
          <w:p>
            <w:pPr>
              <w:spacing w:after="0"/>
              <w:rPr>
                <w:sz w:val="20"/>
                <w:szCs w:val="20"/>
                <w:color w:val="auto"/>
              </w:rPr>
            </w:pPr>
            <w:r>
              <w:rPr>
                <w:rFonts w:ascii="Helvetica" w:cs="Helvetica" w:eastAsia="Helvetica" w:hAnsi="Helvetica"/>
                <w:sz w:val="18"/>
                <w:szCs w:val="18"/>
                <w:color w:val="auto"/>
              </w:rPr>
              <w:t>without probable cause to believe that he had committed . . . a</w:t>
            </w:r>
          </w:p>
        </w:tc>
        <w:tc>
          <w:tcPr>
            <w:tcW w:w="5020" w:type="dxa"/>
            <w:vAlign w:val="bottom"/>
            <w:gridSpan w:val="4"/>
          </w:tcPr>
          <w:p>
            <w:pPr>
              <w:spacing w:after="0"/>
              <w:rPr>
                <w:sz w:val="20"/>
                <w:szCs w:val="20"/>
                <w:color w:val="auto"/>
              </w:rPr>
            </w:pPr>
            <w:r>
              <w:rPr>
                <w:rFonts w:ascii="Helvetica" w:cs="Helvetica" w:eastAsia="Helvetica" w:hAnsi="Helvetica"/>
                <w:sz w:val="18"/>
                <w:szCs w:val="18"/>
                <w:color w:val="auto"/>
              </w:rPr>
              <w:t>notice  contrasts  sharply  with  the  model  form  for  pleading</w:t>
            </w:r>
          </w:p>
        </w:tc>
        <w:tc>
          <w:tcPr>
            <w:tcW w:w="0" w:type="dxa"/>
            <w:vAlign w:val="bottom"/>
          </w:tcPr>
          <w:p>
            <w:pPr>
              <w:spacing w:after="0"/>
              <w:rPr>
                <w:sz w:val="1"/>
                <w:szCs w:val="1"/>
                <w:color w:val="auto"/>
              </w:rPr>
            </w:pPr>
          </w:p>
        </w:tc>
      </w:tr>
      <w:tr>
        <w:trPr>
          <w:trHeight w:val="240"/>
        </w:trPr>
        <w:tc>
          <w:tcPr>
            <w:tcW w:w="5240" w:type="dxa"/>
            <w:vAlign w:val="bottom"/>
            <w:gridSpan w:val="6"/>
          </w:tcPr>
          <w:p>
            <w:pPr>
              <w:spacing w:after="0"/>
              <w:rPr>
                <w:sz w:val="20"/>
                <w:szCs w:val="20"/>
                <w:color w:val="auto"/>
              </w:rPr>
            </w:pPr>
            <w:r>
              <w:rPr>
                <w:rFonts w:ascii="Helvetica" w:cs="Helvetica" w:eastAsia="Helvetica" w:hAnsi="Helvetica"/>
                <w:sz w:val="18"/>
                <w:szCs w:val="18"/>
                <w:color w:val="auto"/>
              </w:rPr>
              <w:t>narcotics offense").  Nor are we reaching out to decide this</w:t>
            </w:r>
          </w:p>
        </w:tc>
        <w:tc>
          <w:tcPr>
            <w:tcW w:w="5020" w:type="dxa"/>
            <w:vAlign w:val="bottom"/>
            <w:gridSpan w:val="4"/>
          </w:tcPr>
          <w:p>
            <w:pPr>
              <w:spacing w:after="0"/>
              <w:rPr>
                <w:sz w:val="20"/>
                <w:szCs w:val="20"/>
                <w:color w:val="auto"/>
              </w:rPr>
            </w:pPr>
            <w:r>
              <w:rPr>
                <w:rFonts w:ascii="Helvetica" w:cs="Helvetica" w:eastAsia="Helvetica" w:hAnsi="Helvetica"/>
                <w:sz w:val="18"/>
                <w:szCs w:val="18"/>
                <w:color w:val="auto"/>
              </w:rPr>
              <w:t>negligence, Form 9, which the dissent says exemplifies the</w:t>
            </w:r>
          </w:p>
        </w:tc>
        <w:tc>
          <w:tcPr>
            <w:tcW w:w="0" w:type="dxa"/>
            <w:vAlign w:val="bottom"/>
          </w:tcPr>
          <w:p>
            <w:pPr>
              <w:spacing w:after="0"/>
              <w:rPr>
                <w:sz w:val="1"/>
                <w:szCs w:val="1"/>
                <w:color w:val="auto"/>
              </w:rPr>
            </w:pPr>
          </w:p>
        </w:tc>
      </w:tr>
      <w:tr>
        <w:trPr>
          <w:trHeight w:val="240"/>
        </w:trPr>
        <w:tc>
          <w:tcPr>
            <w:tcW w:w="5240" w:type="dxa"/>
            <w:vAlign w:val="bottom"/>
            <w:gridSpan w:val="6"/>
          </w:tcPr>
          <w:p>
            <w:pPr>
              <w:spacing w:after="0"/>
              <w:rPr>
                <w:sz w:val="20"/>
                <w:szCs w:val="20"/>
                <w:color w:val="auto"/>
              </w:rPr>
            </w:pPr>
            <w:r>
              <w:rPr>
                <w:rFonts w:ascii="Helvetica" w:cs="Helvetica" w:eastAsia="Helvetica" w:hAnsi="Helvetica"/>
                <w:sz w:val="18"/>
                <w:szCs w:val="18"/>
                <w:color w:val="auto"/>
              </w:rPr>
              <w:t>issue in a case where the matter was not raised by the parties,</w:t>
            </w:r>
          </w:p>
        </w:tc>
        <w:tc>
          <w:tcPr>
            <w:tcW w:w="5020" w:type="dxa"/>
            <w:vAlign w:val="bottom"/>
            <w:gridSpan w:val="4"/>
          </w:tcPr>
          <w:p>
            <w:pPr>
              <w:spacing w:after="0"/>
              <w:rPr>
                <w:sz w:val="20"/>
                <w:szCs w:val="20"/>
                <w:color w:val="auto"/>
              </w:rPr>
            </w:pPr>
            <w:r>
              <w:rPr>
                <w:rFonts w:ascii="Helvetica" w:cs="Helvetica" w:eastAsia="Helvetica" w:hAnsi="Helvetica"/>
                <w:sz w:val="18"/>
                <w:szCs w:val="18"/>
                <w:color w:val="auto"/>
              </w:rPr>
              <w:t>kind of "bare allegation" that survives a motion to dismiss.</w:t>
            </w:r>
          </w:p>
        </w:tc>
        <w:tc>
          <w:tcPr>
            <w:tcW w:w="0" w:type="dxa"/>
            <w:vAlign w:val="bottom"/>
          </w:tcPr>
          <w:p>
            <w:pPr>
              <w:spacing w:after="0"/>
              <w:rPr>
                <w:sz w:val="1"/>
                <w:szCs w:val="1"/>
                <w:color w:val="auto"/>
              </w:rPr>
            </w:pPr>
          </w:p>
        </w:tc>
      </w:tr>
      <w:tr>
        <w:trPr>
          <w:trHeight w:val="219"/>
        </w:trPr>
        <w:tc>
          <w:tcPr>
            <w:tcW w:w="5240" w:type="dxa"/>
            <w:vAlign w:val="bottom"/>
            <w:gridSpan w:val="6"/>
          </w:tcPr>
          <w:p>
            <w:pPr>
              <w:spacing w:after="0"/>
              <w:rPr>
                <w:rFonts w:ascii="Helvetica" w:cs="Helvetica" w:eastAsia="Helvetica" w:hAnsi="Helvetica"/>
                <w:sz w:val="18"/>
                <w:szCs w:val="18"/>
                <w:color w:val="auto"/>
              </w:rPr>
            </w:pPr>
            <w:r>
              <w:rPr>
                <w:rFonts w:ascii="Helvetica" w:cs="Helvetica" w:eastAsia="Helvetica" w:hAnsi="Helvetica"/>
                <w:sz w:val="18"/>
                <w:szCs w:val="18"/>
                <w:color w:val="auto"/>
              </w:rPr>
              <w:t xml:space="preserve">see </w:t>
            </w:r>
            <w:hyperlink r:id="rId8">
              <w:r>
                <w:rPr>
                  <w:rFonts w:ascii="Helvetica" w:cs="Helvetica" w:eastAsia="Helvetica" w:hAnsi="Helvetica"/>
                  <w:sz w:val="18"/>
                  <w:szCs w:val="18"/>
                  <w:i w:val="1"/>
                  <w:iCs w:val="1"/>
                  <w:color w:val="0077CC"/>
                </w:rPr>
                <w:t>post, at 579, 167 L. Ed. 2d, at 955</w:t>
              </w:r>
            </w:hyperlink>
            <w:r>
              <w:rPr>
                <w:rFonts w:ascii="Helvetica" w:cs="Helvetica" w:eastAsia="Helvetica" w:hAnsi="Helvetica"/>
                <w:sz w:val="18"/>
                <w:szCs w:val="18"/>
                <w:color w:val="auto"/>
              </w:rPr>
              <w:t>, since both the ILECs</w:t>
            </w:r>
          </w:p>
        </w:tc>
        <w:tc>
          <w:tcPr>
            <w:tcW w:w="5020" w:type="dxa"/>
            <w:vAlign w:val="bottom"/>
            <w:gridSpan w:val="4"/>
          </w:tcPr>
          <w:p>
            <w:pPr>
              <w:spacing w:after="0"/>
              <w:rPr>
                <w:rFonts w:ascii="Helvetica" w:cs="Helvetica" w:eastAsia="Helvetica" w:hAnsi="Helvetica"/>
                <w:sz w:val="18"/>
                <w:szCs w:val="18"/>
                <w:i w:val="1"/>
                <w:iCs w:val="1"/>
                <w:color w:val="0077CC"/>
              </w:rPr>
            </w:pPr>
            <w:hyperlink r:id="rId8">
              <w:r>
                <w:rPr>
                  <w:rFonts w:ascii="Helvetica" w:cs="Helvetica" w:eastAsia="Helvetica" w:hAnsi="Helvetica"/>
                  <w:sz w:val="18"/>
                  <w:szCs w:val="18"/>
                  <w:i w:val="1"/>
                  <w:iCs w:val="1"/>
                  <w:color w:val="0077CC"/>
                </w:rPr>
                <w:t>Post, at 576, 167 L. Ed. 2d, at 953</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Whereas the model form</w:t>
            </w:r>
          </w:p>
        </w:tc>
        <w:tc>
          <w:tcPr>
            <w:tcW w:w="0" w:type="dxa"/>
            <w:vAlign w:val="bottom"/>
          </w:tcPr>
          <w:p>
            <w:pPr>
              <w:spacing w:after="0"/>
              <w:rPr>
                <w:sz w:val="1"/>
                <w:szCs w:val="1"/>
                <w:color w:val="auto"/>
              </w:rPr>
            </w:pPr>
          </w:p>
        </w:tc>
      </w:tr>
      <w:tr>
        <w:trPr>
          <w:trHeight w:val="20"/>
        </w:trPr>
        <w:tc>
          <w:tcPr>
            <w:tcW w:w="360" w:type="dxa"/>
            <w:vAlign w:val="bottom"/>
          </w:tcPr>
          <w:p>
            <w:pPr>
              <w:spacing w:after="0" w:line="20" w:lineRule="exact"/>
              <w:rPr>
                <w:sz w:val="1"/>
                <w:szCs w:val="1"/>
                <w:color w:val="auto"/>
              </w:rPr>
            </w:pPr>
          </w:p>
        </w:tc>
        <w:tc>
          <w:tcPr>
            <w:tcW w:w="2820" w:type="dxa"/>
            <w:vAlign w:val="bottom"/>
            <w:tcBorders>
              <w:bottom w:val="single" w:sz="8" w:color="0077CC"/>
            </w:tcBorders>
            <w:gridSpan w:val="2"/>
            <w:shd w:val="clear" w:color="auto" w:fill="0077CC"/>
          </w:tcPr>
          <w:p>
            <w:pPr>
              <w:spacing w:after="0" w:line="20" w:lineRule="exact"/>
              <w:rPr>
                <w:sz w:val="1"/>
                <w:szCs w:val="1"/>
                <w:color w:val="auto"/>
              </w:rPr>
            </w:pPr>
          </w:p>
        </w:tc>
        <w:tc>
          <w:tcPr>
            <w:tcW w:w="2060" w:type="dxa"/>
            <w:vAlign w:val="bottom"/>
            <w:gridSpan w:val="3"/>
          </w:tcPr>
          <w:p>
            <w:pPr>
              <w:spacing w:after="0" w:line="20" w:lineRule="exact"/>
              <w:rPr>
                <w:sz w:val="1"/>
                <w:szCs w:val="1"/>
                <w:color w:val="auto"/>
              </w:rPr>
            </w:pPr>
          </w:p>
        </w:tc>
        <w:tc>
          <w:tcPr>
            <w:tcW w:w="2820" w:type="dxa"/>
            <w:vAlign w:val="bottom"/>
            <w:shd w:val="clear" w:color="auto" w:fill="0077CC"/>
          </w:tcPr>
          <w:p>
            <w:pPr>
              <w:spacing w:after="0" w:line="20" w:lineRule="exact"/>
              <w:rPr>
                <w:sz w:val="1"/>
                <w:szCs w:val="1"/>
                <w:color w:val="auto"/>
              </w:rPr>
            </w:pPr>
          </w:p>
        </w:tc>
        <w:tc>
          <w:tcPr>
            <w:tcW w:w="1040" w:type="dxa"/>
            <w:vAlign w:val="bottom"/>
          </w:tcPr>
          <w:p>
            <w:pPr>
              <w:spacing w:after="0" w:line="20" w:lineRule="exact"/>
              <w:rPr>
                <w:sz w:val="1"/>
                <w:szCs w:val="1"/>
                <w:color w:val="auto"/>
              </w:rPr>
            </w:pPr>
          </w:p>
        </w:tc>
        <w:tc>
          <w:tcPr>
            <w:tcW w:w="540" w:type="dxa"/>
            <w:vAlign w:val="bottom"/>
          </w:tcPr>
          <w:p>
            <w:pPr>
              <w:spacing w:after="0" w:line="20" w:lineRule="exact"/>
              <w:rPr>
                <w:sz w:val="1"/>
                <w:szCs w:val="1"/>
                <w:color w:val="auto"/>
              </w:rPr>
            </w:pPr>
          </w:p>
        </w:tc>
        <w:tc>
          <w:tcPr>
            <w:tcW w:w="6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1"/>
        </w:trPr>
        <w:tc>
          <w:tcPr>
            <w:tcW w:w="5240" w:type="dxa"/>
            <w:vAlign w:val="bottom"/>
            <w:gridSpan w:val="6"/>
          </w:tcPr>
          <w:p>
            <w:pPr>
              <w:spacing w:after="0"/>
              <w:rPr>
                <w:sz w:val="20"/>
                <w:szCs w:val="20"/>
                <w:color w:val="auto"/>
              </w:rPr>
            </w:pPr>
            <w:r>
              <w:rPr>
                <w:rFonts w:ascii="Helvetica" w:cs="Helvetica" w:eastAsia="Helvetica" w:hAnsi="Helvetica"/>
                <w:sz w:val="18"/>
                <w:szCs w:val="18"/>
                <w:color w:val="auto"/>
              </w:rPr>
              <w:t>and the Government highlight the problems stemming from a</w:t>
            </w:r>
          </w:p>
        </w:tc>
        <w:tc>
          <w:tcPr>
            <w:tcW w:w="5020" w:type="dxa"/>
            <w:vAlign w:val="bottom"/>
            <w:gridSpan w:val="4"/>
          </w:tcPr>
          <w:p>
            <w:pPr>
              <w:spacing w:after="0"/>
              <w:rPr>
                <w:sz w:val="20"/>
                <w:szCs w:val="20"/>
                <w:color w:val="auto"/>
              </w:rPr>
            </w:pPr>
            <w:r>
              <w:rPr>
                <w:rFonts w:ascii="Helvetica" w:cs="Helvetica" w:eastAsia="Helvetica" w:hAnsi="Helvetica"/>
                <w:sz w:val="18"/>
                <w:szCs w:val="18"/>
                <w:color w:val="auto"/>
              </w:rPr>
              <w:t>alleges that the defendant struck the plaintiff with his car while</w:t>
            </w:r>
          </w:p>
        </w:tc>
        <w:tc>
          <w:tcPr>
            <w:tcW w:w="0" w:type="dxa"/>
            <w:vAlign w:val="bottom"/>
          </w:tcPr>
          <w:p>
            <w:pPr>
              <w:spacing w:after="0"/>
              <w:rPr>
                <w:sz w:val="1"/>
                <w:szCs w:val="1"/>
                <w:color w:val="auto"/>
              </w:rPr>
            </w:pPr>
          </w:p>
        </w:tc>
      </w:tr>
      <w:tr>
        <w:trPr>
          <w:trHeight w:val="240"/>
        </w:trPr>
        <w:tc>
          <w:tcPr>
            <w:tcW w:w="5240" w:type="dxa"/>
            <w:vAlign w:val="bottom"/>
            <w:gridSpan w:val="6"/>
          </w:tcPr>
          <w:p>
            <w:pPr>
              <w:spacing w:after="0"/>
              <w:rPr>
                <w:sz w:val="20"/>
                <w:szCs w:val="20"/>
                <w:color w:val="auto"/>
              </w:rPr>
            </w:pPr>
            <w:r>
              <w:rPr>
                <w:rFonts w:ascii="Helvetica" w:cs="Helvetica" w:eastAsia="Helvetica" w:hAnsi="Helvetica"/>
                <w:sz w:val="18"/>
                <w:szCs w:val="18"/>
                <w:color w:val="auto"/>
              </w:rPr>
              <w:t xml:space="preserve">literal interpretation of </w:t>
            </w:r>
            <w:r>
              <w:rPr>
                <w:rFonts w:ascii="Helvetica" w:cs="Helvetica" w:eastAsia="Helvetica" w:hAnsi="Helvetica"/>
                <w:sz w:val="18"/>
                <w:szCs w:val="18"/>
                <w:i w:val="1"/>
                <w:iCs w:val="1"/>
                <w:color w:val="auto"/>
              </w:rPr>
              <w:t>Conley</w:t>
            </w:r>
            <w:r>
              <w:rPr>
                <w:rFonts w:ascii="Helvetica" w:cs="Helvetica" w:eastAsia="Helvetica" w:hAnsi="Helvetica"/>
                <w:sz w:val="18"/>
                <w:szCs w:val="18"/>
                <w:color w:val="auto"/>
              </w:rPr>
              <w:t>'s "no set of facts" language and</w:t>
            </w:r>
          </w:p>
        </w:tc>
        <w:tc>
          <w:tcPr>
            <w:tcW w:w="5020" w:type="dxa"/>
            <w:vAlign w:val="bottom"/>
            <w:gridSpan w:val="4"/>
          </w:tcPr>
          <w:p>
            <w:pPr>
              <w:spacing w:after="0"/>
              <w:rPr>
                <w:sz w:val="20"/>
                <w:szCs w:val="20"/>
                <w:color w:val="auto"/>
              </w:rPr>
            </w:pPr>
            <w:r>
              <w:rPr>
                <w:rFonts w:ascii="Helvetica" w:cs="Helvetica" w:eastAsia="Helvetica" w:hAnsi="Helvetica"/>
                <w:sz w:val="18"/>
                <w:szCs w:val="18"/>
                <w:color w:val="auto"/>
              </w:rPr>
              <w:t>plaintiff was crossing a particular highway at a specified date</w:t>
            </w:r>
          </w:p>
        </w:tc>
        <w:tc>
          <w:tcPr>
            <w:tcW w:w="0" w:type="dxa"/>
            <w:vAlign w:val="bottom"/>
          </w:tcPr>
          <w:p>
            <w:pPr>
              <w:spacing w:after="0"/>
              <w:rPr>
                <w:sz w:val="1"/>
                <w:szCs w:val="1"/>
                <w:color w:val="auto"/>
              </w:rPr>
            </w:pPr>
          </w:p>
        </w:tc>
      </w:tr>
      <w:tr>
        <w:trPr>
          <w:trHeight w:val="240"/>
        </w:trPr>
        <w:tc>
          <w:tcPr>
            <w:tcW w:w="5240" w:type="dxa"/>
            <w:vAlign w:val="bottom"/>
            <w:gridSpan w:val="6"/>
          </w:tcPr>
          <w:p>
            <w:pPr>
              <w:spacing w:after="0"/>
              <w:rPr>
                <w:sz w:val="20"/>
                <w:szCs w:val="20"/>
                <w:color w:val="auto"/>
              </w:rPr>
            </w:pPr>
            <w:r>
              <w:rPr>
                <w:rFonts w:ascii="Helvetica" w:cs="Helvetica" w:eastAsia="Helvetica" w:hAnsi="Helvetica"/>
                <w:sz w:val="18"/>
                <w:szCs w:val="18"/>
                <w:color w:val="auto"/>
              </w:rPr>
              <w:t>seek clarification of the standard.  Brief for Petitioners 27-28;</w:t>
            </w:r>
          </w:p>
        </w:tc>
        <w:tc>
          <w:tcPr>
            <w:tcW w:w="5020" w:type="dxa"/>
            <w:vAlign w:val="bottom"/>
            <w:gridSpan w:val="4"/>
          </w:tcPr>
          <w:p>
            <w:pPr>
              <w:spacing w:after="0"/>
              <w:rPr>
                <w:sz w:val="20"/>
                <w:szCs w:val="20"/>
                <w:color w:val="auto"/>
              </w:rPr>
            </w:pPr>
            <w:r>
              <w:rPr>
                <w:rFonts w:ascii="Helvetica" w:cs="Helvetica" w:eastAsia="Helvetica" w:hAnsi="Helvetica"/>
                <w:sz w:val="18"/>
                <w:szCs w:val="18"/>
                <w:color w:val="auto"/>
              </w:rPr>
              <w:t>and time, the complaint here furnishes no clue as to which of</w:t>
            </w:r>
          </w:p>
        </w:tc>
        <w:tc>
          <w:tcPr>
            <w:tcW w:w="0" w:type="dxa"/>
            <w:vAlign w:val="bottom"/>
          </w:tcPr>
          <w:p>
            <w:pPr>
              <w:spacing w:after="0"/>
              <w:rPr>
                <w:sz w:val="1"/>
                <w:szCs w:val="1"/>
                <w:color w:val="auto"/>
              </w:rPr>
            </w:pPr>
          </w:p>
        </w:tc>
      </w:tr>
      <w:tr>
        <w:trPr>
          <w:trHeight w:val="240"/>
        </w:trPr>
        <w:tc>
          <w:tcPr>
            <w:tcW w:w="5240" w:type="dxa"/>
            <w:vAlign w:val="bottom"/>
            <w:gridSpan w:val="6"/>
          </w:tcPr>
          <w:p>
            <w:pPr>
              <w:spacing w:after="0"/>
              <w:rPr>
                <w:sz w:val="20"/>
                <w:szCs w:val="20"/>
                <w:color w:val="auto"/>
              </w:rPr>
            </w:pPr>
            <w:r>
              <w:rPr>
                <w:rFonts w:ascii="Helvetica" w:cs="Helvetica" w:eastAsia="Helvetica" w:hAnsi="Helvetica"/>
                <w:sz w:val="18"/>
                <w:szCs w:val="18"/>
                <w:color w:val="auto"/>
              </w:rPr>
              <w:t xml:space="preserve">Brief for United States as </w:t>
            </w:r>
            <w:r>
              <w:rPr>
                <w:rFonts w:ascii="Helvetica" w:cs="Helvetica" w:eastAsia="Helvetica" w:hAnsi="Helvetica"/>
                <w:sz w:val="18"/>
                <w:szCs w:val="18"/>
                <w:i w:val="1"/>
                <w:iCs w:val="1"/>
                <w:color w:val="auto"/>
              </w:rPr>
              <w:t>Amicus Curiae</w:t>
            </w:r>
            <w:r>
              <w:rPr>
                <w:rFonts w:ascii="Helvetica" w:cs="Helvetica" w:eastAsia="Helvetica" w:hAnsi="Helvetica"/>
                <w:sz w:val="18"/>
                <w:szCs w:val="18"/>
                <w:color w:val="auto"/>
              </w:rPr>
              <w:t xml:space="preserve"> 22-25; see also Brief</w:t>
            </w:r>
          </w:p>
        </w:tc>
        <w:tc>
          <w:tcPr>
            <w:tcW w:w="5020" w:type="dxa"/>
            <w:vAlign w:val="bottom"/>
            <w:gridSpan w:val="4"/>
          </w:tcPr>
          <w:p>
            <w:pPr>
              <w:spacing w:after="0"/>
              <w:rPr>
                <w:sz w:val="20"/>
                <w:szCs w:val="20"/>
                <w:color w:val="auto"/>
              </w:rPr>
            </w:pPr>
            <w:r>
              <w:rPr>
                <w:rFonts w:ascii="Helvetica" w:cs="Helvetica" w:eastAsia="Helvetica" w:hAnsi="Helvetica"/>
                <w:sz w:val="18"/>
                <w:szCs w:val="18"/>
                <w:color w:val="auto"/>
              </w:rPr>
              <w:t>the  four  ILECs  (much  less  which  of  their  employees)</w:t>
            </w:r>
          </w:p>
        </w:tc>
        <w:tc>
          <w:tcPr>
            <w:tcW w:w="0" w:type="dxa"/>
            <w:vAlign w:val="bottom"/>
          </w:tcPr>
          <w:p>
            <w:pPr>
              <w:spacing w:after="0"/>
              <w:rPr>
                <w:sz w:val="1"/>
                <w:szCs w:val="1"/>
                <w:color w:val="auto"/>
              </w:rPr>
            </w:pPr>
          </w:p>
        </w:tc>
      </w:tr>
      <w:tr>
        <w:trPr>
          <w:trHeight w:val="240"/>
        </w:trPr>
        <w:tc>
          <w:tcPr>
            <w:tcW w:w="5240" w:type="dxa"/>
            <w:vAlign w:val="bottom"/>
            <w:gridSpan w:val="6"/>
          </w:tcPr>
          <w:p>
            <w:pPr>
              <w:spacing w:after="0"/>
              <w:rPr>
                <w:sz w:val="20"/>
                <w:szCs w:val="20"/>
                <w:color w:val="auto"/>
              </w:rPr>
            </w:pPr>
            <w:r>
              <w:rPr>
                <w:rFonts w:ascii="Helvetica" w:cs="Helvetica" w:eastAsia="Helvetica" w:hAnsi="Helvetica"/>
                <w:sz w:val="18"/>
                <w:szCs w:val="18"/>
                <w:color w:val="auto"/>
              </w:rPr>
              <w:t>for Respondents 17 (describing "[p]etitioners and their amici"</w:t>
            </w:r>
          </w:p>
        </w:tc>
        <w:tc>
          <w:tcPr>
            <w:tcW w:w="5020" w:type="dxa"/>
            <w:vAlign w:val="bottom"/>
            <w:gridSpan w:val="4"/>
          </w:tcPr>
          <w:p>
            <w:pPr>
              <w:spacing w:after="0"/>
              <w:rPr>
                <w:sz w:val="20"/>
                <w:szCs w:val="20"/>
                <w:color w:val="auto"/>
              </w:rPr>
            </w:pPr>
            <w:r>
              <w:rPr>
                <w:rFonts w:ascii="Helvetica" w:cs="Helvetica" w:eastAsia="Helvetica" w:hAnsi="Helvetica"/>
                <w:sz w:val="18"/>
                <w:szCs w:val="18"/>
                <w:color w:val="auto"/>
              </w:rPr>
              <w:t>supposedly agreed, or when and where the illicit agreement</w:t>
            </w:r>
          </w:p>
        </w:tc>
        <w:tc>
          <w:tcPr>
            <w:tcW w:w="0" w:type="dxa"/>
            <w:vAlign w:val="bottom"/>
          </w:tcPr>
          <w:p>
            <w:pPr>
              <w:spacing w:after="0"/>
              <w:rPr>
                <w:sz w:val="1"/>
                <w:szCs w:val="1"/>
                <w:color w:val="auto"/>
              </w:rPr>
            </w:pPr>
          </w:p>
        </w:tc>
      </w:tr>
      <w:tr>
        <w:trPr>
          <w:trHeight w:val="240"/>
        </w:trPr>
        <w:tc>
          <w:tcPr>
            <w:tcW w:w="5240" w:type="dxa"/>
            <w:vAlign w:val="bottom"/>
            <w:gridSpan w:val="6"/>
          </w:tcPr>
          <w:p>
            <w:pPr>
              <w:spacing w:after="0"/>
              <w:rPr>
                <w:sz w:val="20"/>
                <w:szCs w:val="20"/>
                <w:color w:val="auto"/>
              </w:rPr>
            </w:pPr>
            <w:r>
              <w:rPr>
                <w:rFonts w:ascii="Helvetica" w:cs="Helvetica" w:eastAsia="Helvetica" w:hAnsi="Helvetica"/>
                <w:sz w:val="18"/>
                <w:szCs w:val="18"/>
                <w:color w:val="auto"/>
              </w:rPr>
              <w:t xml:space="preserve">as mounting an "attack on </w:t>
            </w:r>
            <w:r>
              <w:rPr>
                <w:rFonts w:ascii="Helvetica" w:cs="Helvetica" w:eastAsia="Helvetica" w:hAnsi="Helvetica"/>
                <w:sz w:val="18"/>
                <w:szCs w:val="18"/>
                <w:i w:val="1"/>
                <w:iCs w:val="1"/>
                <w:color w:val="auto"/>
              </w:rPr>
              <w:t>Conley'</w:t>
            </w:r>
            <w:r>
              <w:rPr>
                <w:rFonts w:ascii="Helvetica" w:cs="Helvetica" w:eastAsia="Helvetica" w:hAnsi="Helvetica"/>
                <w:sz w:val="18"/>
                <w:szCs w:val="18"/>
                <w:color w:val="auto"/>
              </w:rPr>
              <w:t>s 'no set of facts' standard")</w:t>
            </w:r>
          </w:p>
        </w:tc>
        <w:tc>
          <w:tcPr>
            <w:tcW w:w="5020" w:type="dxa"/>
            <w:vAlign w:val="bottom"/>
            <w:gridSpan w:val="4"/>
          </w:tcPr>
          <w:p>
            <w:pPr>
              <w:spacing w:after="0"/>
              <w:rPr>
                <w:sz w:val="20"/>
                <w:szCs w:val="20"/>
                <w:color w:val="auto"/>
              </w:rPr>
            </w:pPr>
            <w:r>
              <w:rPr>
                <w:rFonts w:ascii="Helvetica" w:cs="Helvetica" w:eastAsia="Helvetica" w:hAnsi="Helvetica"/>
                <w:sz w:val="18"/>
                <w:szCs w:val="18"/>
                <w:color w:val="auto"/>
              </w:rPr>
              <w:t>took place.  A defendant wishing to prepare an answer in the</w:t>
            </w:r>
          </w:p>
        </w:tc>
        <w:tc>
          <w:tcPr>
            <w:tcW w:w="0" w:type="dxa"/>
            <w:vAlign w:val="bottom"/>
          </w:tcPr>
          <w:p>
            <w:pPr>
              <w:spacing w:after="0"/>
              <w:rPr>
                <w:sz w:val="1"/>
                <w:szCs w:val="1"/>
                <w:color w:val="auto"/>
              </w:rPr>
            </w:pPr>
          </w:p>
        </w:tc>
      </w:tr>
    </w:tbl>
    <w:p>
      <w:pPr>
        <w:spacing w:after="0" w:line="33" w:lineRule="exact"/>
        <w:rPr>
          <w:sz w:val="20"/>
          <w:szCs w:val="20"/>
          <w:color w:val="auto"/>
        </w:rPr>
      </w:pPr>
    </w:p>
    <w:p>
      <w:pPr>
        <w:sectPr>
          <w:pgSz w:w="12240" w:h="15840" w:orient="portrait"/>
          <w:cols w:equalWidth="0" w:num="1">
            <w:col w:w="10340"/>
          </w:cols>
          <w:pgMar w:left="1000" w:top="401" w:right="900" w:bottom="279" w:gutter="0" w:footer="0" w:header="0"/>
          <w:type w:val="continuous"/>
        </w:sectPr>
      </w:pPr>
    </w:p>
    <w:p>
      <w:pPr>
        <w:spacing w:after="0" w:line="240" w:lineRule="exact"/>
        <w:rPr>
          <w:sz w:val="20"/>
          <w:szCs w:val="20"/>
          <w:color w:val="auto"/>
        </w:rPr>
      </w:pPr>
    </w:p>
    <w:p>
      <w:pPr>
        <w:spacing w:after="0" w:line="278" w:lineRule="auto"/>
        <w:rPr>
          <w:rFonts w:ascii="Helvetica" w:cs="Helvetica" w:eastAsia="Helvetica" w:hAnsi="Helvetica"/>
          <w:sz w:val="18"/>
          <w:szCs w:val="18"/>
          <w:i w:val="1"/>
          <w:iCs w:val="1"/>
          <w:color w:val="0077CC"/>
        </w:rPr>
      </w:pPr>
      <w:r>
        <w:rPr>
          <w:rFonts w:ascii="Helvetica" w:cs="Helvetica" w:eastAsia="Helvetica" w:hAnsi="Helvetica"/>
          <w:sz w:val="18"/>
          <w:szCs w:val="18"/>
          <w:color w:val="auto"/>
        </w:rPr>
        <w:t xml:space="preserve">The dissent finds relevance in Court of Appeals precedents from the 1940s, which allegedly gave rise to Conley's "no set of facts" language. </w:t>
      </w:r>
      <w:hyperlink r:id="rId8">
        <w:r>
          <w:rPr>
            <w:rFonts w:ascii="Helvetica" w:cs="Helvetica" w:eastAsia="Helvetica" w:hAnsi="Helvetica"/>
            <w:sz w:val="18"/>
            <w:szCs w:val="18"/>
            <w:i w:val="1"/>
            <w:iCs w:val="1"/>
            <w:u w:val="single" w:color="auto"/>
            <w:color w:val="0077CC"/>
          </w:rPr>
          <w:t>See post, at 580-583, 167 L. Ed. 2d, at</w:t>
        </w:r>
      </w:hyperlink>
      <w:r>
        <w:rPr>
          <w:rFonts w:ascii="Helvetica" w:cs="Helvetica" w:eastAsia="Helvetica" w:hAnsi="Helvetica"/>
          <w:sz w:val="18"/>
          <w:szCs w:val="18"/>
          <w:color w:val="auto"/>
        </w:rPr>
        <w:t xml:space="preserve"> </w:t>
      </w:r>
      <w:hyperlink r:id="rId8">
        <w:r>
          <w:rPr>
            <w:rFonts w:ascii="Helvetica" w:cs="Helvetica" w:eastAsia="Helvetica" w:hAnsi="Helvetica"/>
            <w:sz w:val="18"/>
            <w:szCs w:val="18"/>
            <w:i w:val="1"/>
            <w:iCs w:val="1"/>
            <w:u w:val="single" w:color="auto"/>
            <w:color w:val="0077CC"/>
          </w:rPr>
          <w:t>955-957</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Even indulging this line of analysis, these cases do</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 xml:space="preserve">not challenge the understanding that, before proceeding to discovery, a complaint must allege facts suggestive of illegal conduct. See, e.g., </w:t>
      </w:r>
      <w:hyperlink r:id="rId51">
        <w:r>
          <w:rPr>
            <w:rFonts w:ascii="Helvetica" w:cs="Helvetica" w:eastAsia="Helvetica" w:hAnsi="Helvetica"/>
            <w:sz w:val="18"/>
            <w:szCs w:val="18"/>
            <w:i w:val="1"/>
            <w:iCs w:val="1"/>
            <w:u w:val="single" w:color="auto"/>
            <w:color w:val="0077CC"/>
          </w:rPr>
          <w:t>Leimer v. State Mut. Life Assurance Co. of</w:t>
        </w:r>
      </w:hyperlink>
      <w:r>
        <w:rPr>
          <w:rFonts w:ascii="Helvetica" w:cs="Helvetica" w:eastAsia="Helvetica" w:hAnsi="Helvetica"/>
          <w:sz w:val="18"/>
          <w:szCs w:val="18"/>
          <w:color w:val="000000"/>
        </w:rPr>
        <w:t xml:space="preserve"> </w:t>
      </w:r>
      <w:hyperlink r:id="rId51">
        <w:r>
          <w:rPr>
            <w:rFonts w:ascii="Helvetica" w:cs="Helvetica" w:eastAsia="Helvetica" w:hAnsi="Helvetica"/>
            <w:sz w:val="18"/>
            <w:szCs w:val="18"/>
            <w:i w:val="1"/>
            <w:iCs w:val="1"/>
            <w:u w:val="single" w:color="auto"/>
            <w:color w:val="0077CC"/>
          </w:rPr>
          <w:t>Worcester, Mass., 108 F.2d 302, 305 (CA8 1940)</w:t>
        </w:r>
        <w:r>
          <w:rPr>
            <w:rFonts w:ascii="Helvetica" w:cs="Helvetica" w:eastAsia="Helvetica" w:hAnsi="Helvetica"/>
            <w:sz w:val="18"/>
            <w:szCs w:val="18"/>
            <w:i w:val="1"/>
            <w:iCs w:val="1"/>
            <w:color w:val="0077CC"/>
          </w:rPr>
          <w:t xml:space="preserve"> </w:t>
        </w:r>
      </w:hyperlink>
      <w:r>
        <w:rPr>
          <w:rFonts w:ascii="Helvetica" w:cs="Helvetica" w:eastAsia="Helvetica" w:hAnsi="Helvetica"/>
          <w:sz w:val="18"/>
          <w:szCs w:val="18"/>
          <w:color w:val="000000"/>
        </w:rPr>
        <w:t>("'[I]f,</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in view</w:t>
      </w:r>
    </w:p>
    <w:p>
      <w:pPr>
        <w:spacing w:after="0" w:line="20" w:lineRule="exact"/>
        <w:rPr>
          <w:rFonts w:ascii="Helvetica" w:cs="Helvetica" w:eastAsia="Helvetica" w:hAnsi="Helvetica"/>
          <w:sz w:val="18"/>
          <w:szCs w:val="18"/>
          <w:i w:val="1"/>
          <w:iCs w:val="1"/>
          <w:color w:val="0077CC"/>
        </w:rPr>
      </w:pPr>
      <w:r>
        <w:rPr>
          <w:rFonts w:ascii="Helvetica" w:cs="Helvetica" w:eastAsia="Helvetica" w:hAnsi="Helvetica"/>
          <w:sz w:val="18"/>
          <w:szCs w:val="18"/>
          <w:i w:val="1"/>
          <w:iCs w:val="1"/>
          <w:color w:val="0077CC"/>
        </w:rPr>
        <w:br w:type="column"/>
      </w:r>
    </w:p>
    <w:p>
      <w:pPr>
        <w:spacing w:after="0" w:line="278" w:lineRule="auto"/>
        <w:rPr>
          <w:rFonts w:ascii="Helvetica" w:cs="Helvetica" w:eastAsia="Helvetica" w:hAnsi="Helvetica"/>
          <w:sz w:val="18"/>
          <w:szCs w:val="18"/>
          <w:color w:val="auto"/>
        </w:rPr>
      </w:pPr>
      <w:r>
        <w:rPr>
          <w:rFonts w:ascii="Helvetica" w:cs="Helvetica" w:eastAsia="Helvetica" w:hAnsi="Helvetica"/>
          <w:sz w:val="18"/>
          <w:szCs w:val="18"/>
          <w:color w:val="auto"/>
        </w:rPr>
        <w:t xml:space="preserve">simple fact pattern laid out in Form 9 would know what to answer; a defendant seeking to respond to plaintiffs' conclusory allegations in the </w:t>
      </w:r>
      <w:hyperlink r:id="rId10">
        <w:r>
          <w:rPr>
            <w:rFonts w:ascii="Helvetica" w:cs="Helvetica" w:eastAsia="Helvetica" w:hAnsi="Helvetica"/>
            <w:sz w:val="18"/>
            <w:szCs w:val="18"/>
            <w:i w:val="1"/>
            <w:iCs w:val="1"/>
            <w:u w:val="single" w:color="auto"/>
            <w:color w:val="0077CC"/>
          </w:rPr>
          <w:t>§ 1</w:t>
        </w:r>
        <w:r>
          <w:rPr>
            <w:rFonts w:ascii="Helvetica" w:cs="Helvetica" w:eastAsia="Helvetica" w:hAnsi="Helvetica"/>
            <w:sz w:val="18"/>
            <w:szCs w:val="18"/>
            <w:u w:val="single" w:color="auto"/>
            <w:color w:val="auto"/>
          </w:rPr>
          <w:t xml:space="preserve"> </w:t>
        </w:r>
      </w:hyperlink>
      <w:r>
        <w:rPr>
          <w:rFonts w:ascii="Helvetica" w:cs="Helvetica" w:eastAsia="Helvetica" w:hAnsi="Helvetica"/>
          <w:sz w:val="18"/>
          <w:szCs w:val="18"/>
          <w:color w:val="auto"/>
        </w:rPr>
        <w:t>context would have little idea where to begin.</w:t>
      </w:r>
    </w:p>
    <w:p>
      <w:pPr>
        <w:spacing w:after="0" w:line="241" w:lineRule="exact"/>
        <w:rPr>
          <w:rFonts w:ascii="Helvetica" w:cs="Helvetica" w:eastAsia="Helvetica" w:hAnsi="Helvetica"/>
          <w:sz w:val="18"/>
          <w:szCs w:val="18"/>
          <w:i w:val="1"/>
          <w:iCs w:val="1"/>
          <w:color w:val="0077CC"/>
        </w:rPr>
      </w:pPr>
    </w:p>
    <w:p>
      <w:pPr>
        <w:spacing w:after="0" w:line="272" w:lineRule="auto"/>
        <w:tabs>
          <w:tab w:leader="none" w:pos="167" w:val="left"/>
        </w:tabs>
        <w:numPr>
          <w:ilvl w:val="0"/>
          <w:numId w:val="16"/>
        </w:numPr>
        <w:rPr>
          <w:rFonts w:ascii="Helvetica" w:cs="Helvetica" w:eastAsia="Helvetica" w:hAnsi="Helvetica"/>
          <w:sz w:val="22"/>
          <w:szCs w:val="22"/>
          <w:color w:val="auto"/>
          <w:vertAlign w:val="superscript"/>
        </w:rPr>
      </w:pPr>
      <w:r>
        <w:rPr>
          <w:rFonts w:ascii="Helvetica" w:cs="Helvetica" w:eastAsia="Helvetica" w:hAnsi="Helvetica"/>
          <w:sz w:val="17"/>
          <w:szCs w:val="17"/>
          <w:color w:val="auto"/>
        </w:rPr>
        <w:t>The dissent's quotations from the complaint leave the impression that plaintiffs directly allege illegal agreement; in fact, they proceed exclusively via allegations of parallel conduct, as both the District Court and Court of Appeals</w:t>
      </w:r>
    </w:p>
    <w:p>
      <w:pPr>
        <w:sectPr>
          <w:pgSz w:w="12240" w:h="15840" w:orient="portrait"/>
          <w:cols w:equalWidth="0" w:num="2">
            <w:col w:w="5100" w:space="140"/>
            <w:col w:w="5100"/>
          </w:cols>
          <w:pgMar w:left="1000" w:top="401" w:right="900" w:bottom="279" w:gutter="0" w:footer="0" w:header="0"/>
          <w:type w:val="continuous"/>
        </w:sectPr>
      </w:pPr>
    </w:p>
    <w:bookmarkStart w:id="10" w:name="page11"/>
    <w:bookmarkEnd w:id="10"/>
    <w:p>
      <w:pPr>
        <w:ind w:left="8800"/>
        <w:spacing w:after="0"/>
        <w:rPr>
          <w:sz w:val="20"/>
          <w:szCs w:val="20"/>
          <w:color w:val="auto"/>
        </w:rPr>
      </w:pPr>
      <w:r>
        <w:rPr>
          <w:rFonts w:ascii="Helvetica" w:cs="Helvetica" w:eastAsia="Helvetica" w:hAnsi="Helvetica"/>
          <w:sz w:val="20"/>
          <w:szCs w:val="20"/>
          <w:color w:val="auto"/>
        </w:rPr>
        <w:t>Page 11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*565; 127 S. Ct. 1955, **1971; 167 L. Ed. 2d 929, ***946; 2007 U.S. LEXIS 5901, ****38</w:t>
      </w:r>
    </w:p>
    <w:p>
      <w:pPr>
        <w:spacing w:after="0" w:line="311" w:lineRule="exact"/>
        <w:rPr>
          <w:sz w:val="20"/>
          <w:szCs w:val="20"/>
          <w:color w:val="auto"/>
        </w:rPr>
      </w:pPr>
    </w:p>
    <w:tbl>
      <w:tblPr>
        <w:tblLayout w:type="fixed"/>
        <w:tblInd w:w="0" w:type="dxa"/>
        <w:tblCellMar>
          <w:top w:w="0" w:type="dxa"/>
          <w:left w:w="0" w:type="dxa"/>
          <w:bottom w:w="0" w:type="dxa"/>
          <w:right w:w="0" w:type="dxa"/>
        </w:tblCellMar>
      </w:tblPr>
      <w:tr>
        <w:trPr>
          <w:trHeight w:val="236"/>
        </w:trPr>
        <w:tc>
          <w:tcPr>
            <w:tcW w:w="5240" w:type="dxa"/>
            <w:vAlign w:val="bottom"/>
            <w:gridSpan w:val="10"/>
          </w:tcPr>
          <w:p>
            <w:pPr>
              <w:jc w:val="right"/>
              <w:ind w:right="240"/>
              <w:spacing w:after="0"/>
              <w:rPr>
                <w:sz w:val="20"/>
                <w:szCs w:val="20"/>
                <w:color w:val="auto"/>
              </w:rPr>
            </w:pPr>
            <w:r>
              <w:rPr>
                <w:rFonts w:ascii="Helvetica" w:cs="Helvetica" w:eastAsia="Helvetica" w:hAnsi="Helvetica"/>
                <w:sz w:val="20"/>
                <w:szCs w:val="20"/>
                <w:b w:val="1"/>
                <w:bCs w:val="1"/>
                <w:color w:val="auto"/>
              </w:rPr>
              <w:t xml:space="preserve">[*566]  </w:t>
            </w:r>
            <w:r>
              <w:rPr>
                <w:rFonts w:ascii="Helvetica" w:cs="Helvetica" w:eastAsia="Helvetica" w:hAnsi="Helvetica"/>
                <w:sz w:val="20"/>
                <w:szCs w:val="20"/>
                <w:color w:val="auto"/>
              </w:rPr>
              <w:t>We think that nothing contained in the complaint</w:t>
            </w:r>
          </w:p>
        </w:tc>
        <w:tc>
          <w:tcPr>
            <w:tcW w:w="5100" w:type="dxa"/>
            <w:vAlign w:val="bottom"/>
            <w:gridSpan w:val="7"/>
          </w:tcPr>
          <w:p>
            <w:pPr>
              <w:jc w:val="right"/>
              <w:spacing w:after="0"/>
              <w:rPr>
                <w:sz w:val="20"/>
                <w:szCs w:val="20"/>
                <w:color w:val="auto"/>
              </w:rPr>
            </w:pPr>
            <w:r>
              <w:rPr>
                <w:rFonts w:ascii="Helvetica" w:cs="Helvetica" w:eastAsia="Helvetica" w:hAnsi="Helvetica"/>
                <w:sz w:val="20"/>
                <w:szCs w:val="20"/>
                <w:b w:val="1"/>
                <w:bCs w:val="1"/>
                <w:color w:val="auto"/>
              </w:rPr>
              <w:t xml:space="preserve">[**1972] </w:t>
            </w:r>
            <w:r>
              <w:rPr>
                <w:rFonts w:ascii="Helvetica" w:cs="Helvetica" w:eastAsia="Helvetica" w:hAnsi="Helvetica"/>
                <w:sz w:val="20"/>
                <w:szCs w:val="20"/>
                <w:color w:val="auto"/>
              </w:rPr>
              <w:t>Plaintiffs' second conspiracy theory rests on</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invests  either  the  action  or  inaction  alleged  with  a</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the competitive reticence among the ILECs themselves</w:t>
            </w:r>
          </w:p>
        </w:tc>
        <w:tc>
          <w:tcPr>
            <w:tcW w:w="0" w:type="dxa"/>
            <w:vAlign w:val="bottom"/>
          </w:tcPr>
          <w:p>
            <w:pPr>
              <w:spacing w:after="0"/>
              <w:rPr>
                <w:sz w:val="1"/>
                <w:szCs w:val="1"/>
                <w:color w:val="auto"/>
              </w:rPr>
            </w:pPr>
          </w:p>
        </w:tc>
      </w:tr>
      <w:tr>
        <w:trPr>
          <w:trHeight w:val="260"/>
        </w:trPr>
        <w:tc>
          <w:tcPr>
            <w:tcW w:w="3260" w:type="dxa"/>
            <w:vAlign w:val="bottom"/>
            <w:gridSpan w:val="5"/>
          </w:tcPr>
          <w:p>
            <w:pPr>
              <w:spacing w:after="0"/>
              <w:rPr>
                <w:sz w:val="20"/>
                <w:szCs w:val="20"/>
                <w:color w:val="auto"/>
              </w:rPr>
            </w:pPr>
            <w:r>
              <w:rPr>
                <w:rFonts w:ascii="Helvetica" w:cs="Helvetica" w:eastAsia="Helvetica" w:hAnsi="Helvetica"/>
                <w:sz w:val="20"/>
                <w:szCs w:val="20"/>
                <w:color w:val="auto"/>
              </w:rPr>
              <w:t>plausible suggestion of conspiracy.</w:t>
            </w:r>
          </w:p>
        </w:tc>
        <w:tc>
          <w:tcPr>
            <w:tcW w:w="80" w:type="dxa"/>
            <w:vAlign w:val="bottom"/>
          </w:tcPr>
          <w:p>
            <w:pPr>
              <w:spacing w:after="0"/>
              <w:rPr>
                <w:sz w:val="22"/>
                <w:szCs w:val="22"/>
                <w:color w:val="auto"/>
              </w:rPr>
            </w:pPr>
          </w:p>
        </w:tc>
        <w:tc>
          <w:tcPr>
            <w:tcW w:w="1900" w:type="dxa"/>
            <w:vAlign w:val="bottom"/>
            <w:gridSpan w:val="4"/>
          </w:tcPr>
          <w:p>
            <w:pPr>
              <w:ind w:left="100"/>
              <w:spacing w:after="0"/>
              <w:rPr>
                <w:sz w:val="20"/>
                <w:szCs w:val="20"/>
                <w:color w:val="auto"/>
              </w:rPr>
            </w:pPr>
            <w:r>
              <w:rPr>
                <w:rFonts w:ascii="Helvetica" w:cs="Helvetica" w:eastAsia="Helvetica" w:hAnsi="Helvetica"/>
                <w:sz w:val="20"/>
                <w:szCs w:val="20"/>
                <w:color w:val="auto"/>
              </w:rPr>
              <w:t>As to the ILECs'</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 xml:space="preserve">in  the  wake  of  the  1996  Act,  which  was </w:t>
            </w:r>
            <w:r>
              <w:rPr>
                <w:rFonts w:ascii="Helvetica" w:cs="Helvetica" w:eastAsia="Helvetica" w:hAnsi="Helvetica"/>
                <w:sz w:val="20"/>
                <w:szCs w:val="20"/>
                <w:b w:val="1"/>
                <w:bCs w:val="1"/>
                <w:color w:val="auto"/>
              </w:rPr>
              <w:t>[****42]</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supposed  agreement  to  disobey  the  1996  Act  and</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supposedly  passed  in  the  "'hop[e]  that  the  large</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thwart the CLECs' attempts to compete, we agree with</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incumbent local monopoly companies . . . might attack</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the District Court that nothing in the complaint intimates</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their neighbors' service areas, as they are the best</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that the resistance to the upstarts was anything more</w:t>
            </w:r>
          </w:p>
        </w:tc>
        <w:tc>
          <w:tcPr>
            <w:tcW w:w="1900" w:type="dxa"/>
            <w:vAlign w:val="bottom"/>
            <w:gridSpan w:val="2"/>
          </w:tcPr>
          <w:p>
            <w:pPr>
              <w:spacing w:after="0"/>
              <w:rPr>
                <w:sz w:val="20"/>
                <w:szCs w:val="20"/>
                <w:color w:val="auto"/>
              </w:rPr>
            </w:pPr>
            <w:r>
              <w:rPr>
                <w:rFonts w:ascii="Helvetica" w:cs="Helvetica" w:eastAsia="Helvetica" w:hAnsi="Helvetica"/>
                <w:sz w:val="20"/>
                <w:szCs w:val="20"/>
                <w:color w:val="auto"/>
              </w:rPr>
              <w:t>situated to do so.'"</w:t>
            </w:r>
          </w:p>
        </w:tc>
        <w:tc>
          <w:tcPr>
            <w:tcW w:w="3200" w:type="dxa"/>
            <w:vAlign w:val="bottom"/>
            <w:gridSpan w:val="5"/>
          </w:tcPr>
          <w:p>
            <w:pPr>
              <w:jc w:val="right"/>
              <w:spacing w:after="0"/>
              <w:rPr>
                <w:sz w:val="20"/>
                <w:szCs w:val="20"/>
                <w:color w:val="auto"/>
              </w:rPr>
            </w:pPr>
            <w:r>
              <w:rPr>
                <w:rFonts w:ascii="Helvetica" w:cs="Helvetica" w:eastAsia="Helvetica" w:hAnsi="Helvetica"/>
                <w:sz w:val="20"/>
                <w:szCs w:val="20"/>
                <w:color w:val="auto"/>
              </w:rPr>
              <w:t>Complaint P 38, App. 20 (quoting</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than the natural, unilateral reaction of each ILEC intent</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Consumer Federation of America, Lessons from 1996</w:t>
            </w:r>
          </w:p>
        </w:tc>
        <w:tc>
          <w:tcPr>
            <w:tcW w:w="0" w:type="dxa"/>
            <w:vAlign w:val="bottom"/>
          </w:tcPr>
          <w:p>
            <w:pPr>
              <w:spacing w:after="0"/>
              <w:rPr>
                <w:sz w:val="1"/>
                <w:szCs w:val="1"/>
                <w:color w:val="auto"/>
              </w:rPr>
            </w:pPr>
          </w:p>
        </w:tc>
      </w:tr>
      <w:tr>
        <w:trPr>
          <w:trHeight w:val="260"/>
        </w:trPr>
        <w:tc>
          <w:tcPr>
            <w:tcW w:w="3260" w:type="dxa"/>
            <w:vAlign w:val="bottom"/>
            <w:gridSpan w:val="5"/>
          </w:tcPr>
          <w:p>
            <w:pPr>
              <w:spacing w:after="0"/>
              <w:rPr>
                <w:sz w:val="20"/>
                <w:szCs w:val="20"/>
                <w:color w:val="auto"/>
              </w:rPr>
            </w:pPr>
            <w:r>
              <w:rPr>
                <w:rFonts w:ascii="Helvetica" w:cs="Helvetica" w:eastAsia="Helvetica" w:hAnsi="Helvetica"/>
                <w:sz w:val="20"/>
                <w:szCs w:val="20"/>
                <w:color w:val="auto"/>
              </w:rPr>
              <w:t>on keeping its regional dominance.</w:t>
            </w:r>
          </w:p>
        </w:tc>
        <w:tc>
          <w:tcPr>
            <w:tcW w:w="80" w:type="dxa"/>
            <w:vAlign w:val="bottom"/>
          </w:tcPr>
          <w:p>
            <w:pPr>
              <w:spacing w:after="0"/>
              <w:rPr>
                <w:sz w:val="22"/>
                <w:szCs w:val="22"/>
                <w:color w:val="auto"/>
              </w:rPr>
            </w:pPr>
          </w:p>
        </w:tc>
        <w:tc>
          <w:tcPr>
            <w:tcW w:w="1900" w:type="dxa"/>
            <w:vAlign w:val="bottom"/>
            <w:gridSpan w:val="4"/>
          </w:tcPr>
          <w:p>
            <w:pPr>
              <w:jc w:val="right"/>
              <w:ind w:right="240"/>
              <w:spacing w:after="0"/>
              <w:rPr>
                <w:sz w:val="20"/>
                <w:szCs w:val="20"/>
                <w:color w:val="auto"/>
              </w:rPr>
            </w:pPr>
            <w:r>
              <w:rPr>
                <w:rFonts w:ascii="Helvetica" w:cs="Helvetica" w:eastAsia="Helvetica" w:hAnsi="Helvetica"/>
                <w:sz w:val="20"/>
                <w:szCs w:val="20"/>
                <w:color w:val="auto"/>
              </w:rPr>
              <w:t>The 1996 Act did</w:t>
            </w:r>
          </w:p>
        </w:tc>
        <w:tc>
          <w:tcPr>
            <w:tcW w:w="1900" w:type="dxa"/>
            <w:vAlign w:val="bottom"/>
            <w:gridSpan w:val="2"/>
          </w:tcPr>
          <w:p>
            <w:pPr>
              <w:spacing w:after="0"/>
              <w:rPr>
                <w:sz w:val="20"/>
                <w:szCs w:val="20"/>
                <w:color w:val="auto"/>
              </w:rPr>
            </w:pPr>
            <w:r>
              <w:rPr>
                <w:rFonts w:ascii="Helvetica" w:cs="Helvetica" w:eastAsia="Helvetica" w:hAnsi="Helvetica"/>
                <w:sz w:val="20"/>
                <w:szCs w:val="20"/>
                <w:color w:val="auto"/>
              </w:rPr>
              <w:t>Telecommunications</w:t>
            </w:r>
          </w:p>
        </w:tc>
        <w:tc>
          <w:tcPr>
            <w:tcW w:w="1000" w:type="dxa"/>
            <w:vAlign w:val="bottom"/>
          </w:tcPr>
          <w:p>
            <w:pPr>
              <w:ind w:left="200"/>
              <w:spacing w:after="0"/>
              <w:rPr>
                <w:sz w:val="20"/>
                <w:szCs w:val="20"/>
                <w:color w:val="auto"/>
              </w:rPr>
            </w:pPr>
            <w:r>
              <w:rPr>
                <w:rFonts w:ascii="Helvetica" w:cs="Helvetica" w:eastAsia="Helvetica" w:hAnsi="Helvetica"/>
                <w:sz w:val="20"/>
                <w:szCs w:val="20"/>
                <w:color w:val="auto"/>
              </w:rPr>
              <w:t>Act:</w:t>
            </w:r>
          </w:p>
        </w:tc>
        <w:tc>
          <w:tcPr>
            <w:tcW w:w="1400" w:type="dxa"/>
            <w:vAlign w:val="bottom"/>
            <w:gridSpan w:val="2"/>
          </w:tcPr>
          <w:p>
            <w:pPr>
              <w:ind w:left="100"/>
              <w:spacing w:after="0"/>
              <w:rPr>
                <w:sz w:val="20"/>
                <w:szCs w:val="20"/>
                <w:color w:val="auto"/>
              </w:rPr>
            </w:pPr>
            <w:r>
              <w:rPr>
                <w:rFonts w:ascii="Helvetica" w:cs="Helvetica" w:eastAsia="Helvetica" w:hAnsi="Helvetica"/>
                <w:sz w:val="20"/>
                <w:szCs w:val="20"/>
                <w:color w:val="auto"/>
              </w:rPr>
              <w:t>Deregulation</w:t>
            </w:r>
          </w:p>
        </w:tc>
        <w:tc>
          <w:tcPr>
            <w:tcW w:w="800" w:type="dxa"/>
            <w:vAlign w:val="bottom"/>
            <w:gridSpan w:val="2"/>
          </w:tcPr>
          <w:p>
            <w:pPr>
              <w:jc w:val="right"/>
              <w:ind w:right="100"/>
              <w:spacing w:after="0"/>
              <w:rPr>
                <w:sz w:val="20"/>
                <w:szCs w:val="20"/>
                <w:color w:val="auto"/>
              </w:rPr>
            </w:pPr>
            <w:r>
              <w:rPr>
                <w:rFonts w:ascii="Helvetica" w:cs="Helvetica" w:eastAsia="Helvetica" w:hAnsi="Helvetica"/>
                <w:sz w:val="20"/>
                <w:szCs w:val="20"/>
                <w:color w:val="auto"/>
              </w:rPr>
              <w:t>Before</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more  than  just  subject  the  ILECs  to  competition;  it</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Meaningful Competition Spells Consumer Disaster, p 12</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obliged them to subsidize their competitors with their</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(Feb. 2000)).  Contrary to hope, the ILECs declined "'to</w:t>
            </w:r>
          </w:p>
        </w:tc>
        <w:tc>
          <w:tcPr>
            <w:tcW w:w="0" w:type="dxa"/>
            <w:vAlign w:val="bottom"/>
          </w:tcPr>
          <w:p>
            <w:pPr>
              <w:spacing w:after="0"/>
              <w:rPr>
                <w:sz w:val="1"/>
                <w:szCs w:val="1"/>
                <w:color w:val="auto"/>
              </w:rPr>
            </w:pPr>
          </w:p>
        </w:tc>
      </w:tr>
      <w:tr>
        <w:trPr>
          <w:trHeight w:val="260"/>
        </w:trPr>
        <w:tc>
          <w:tcPr>
            <w:tcW w:w="1960" w:type="dxa"/>
            <w:vAlign w:val="bottom"/>
            <w:gridSpan w:val="3"/>
          </w:tcPr>
          <w:p>
            <w:pPr>
              <w:spacing w:after="0"/>
              <w:rPr>
                <w:sz w:val="20"/>
                <w:szCs w:val="20"/>
                <w:color w:val="auto"/>
              </w:rPr>
            </w:pPr>
            <w:r>
              <w:rPr>
                <w:rFonts w:ascii="Helvetica" w:cs="Helvetica" w:eastAsia="Helvetica" w:hAnsi="Helvetica"/>
                <w:sz w:val="20"/>
                <w:szCs w:val="20"/>
                <w:color w:val="auto"/>
              </w:rPr>
              <w:t>own  equipment  at</w:t>
            </w:r>
          </w:p>
        </w:tc>
        <w:tc>
          <w:tcPr>
            <w:tcW w:w="2660" w:type="dxa"/>
            <w:vAlign w:val="bottom"/>
            <w:gridSpan w:val="4"/>
          </w:tcPr>
          <w:p>
            <w:pPr>
              <w:ind w:left="60"/>
              <w:spacing w:after="0"/>
              <w:rPr>
                <w:sz w:val="20"/>
                <w:szCs w:val="20"/>
                <w:color w:val="auto"/>
              </w:rPr>
            </w:pPr>
            <w:r>
              <w:rPr>
                <w:rFonts w:ascii="Helvetica" w:cs="Helvetica" w:eastAsia="Helvetica" w:hAnsi="Helvetica"/>
                <w:sz w:val="20"/>
                <w:szCs w:val="20"/>
                <w:b w:val="1"/>
                <w:bCs w:val="1"/>
                <w:color w:val="auto"/>
              </w:rPr>
              <w:t xml:space="preserve">[***947] </w:t>
            </w:r>
            <w:r>
              <w:rPr>
                <w:rFonts w:ascii="Helvetica" w:cs="Helvetica" w:eastAsia="Helvetica" w:hAnsi="Helvetica"/>
                <w:sz w:val="20"/>
                <w:szCs w:val="20"/>
                <w:color w:val="auto"/>
              </w:rPr>
              <w:t>wholesale  rates.</w:t>
            </w:r>
          </w:p>
        </w:tc>
        <w:tc>
          <w:tcPr>
            <w:tcW w:w="620" w:type="dxa"/>
            <w:vAlign w:val="bottom"/>
            <w:gridSpan w:val="3"/>
          </w:tcPr>
          <w:p>
            <w:pPr>
              <w:jc w:val="right"/>
              <w:ind w:right="240"/>
              <w:spacing w:after="0"/>
              <w:rPr>
                <w:sz w:val="20"/>
                <w:szCs w:val="20"/>
                <w:color w:val="auto"/>
              </w:rPr>
            </w:pPr>
            <w:r>
              <w:rPr>
                <w:rFonts w:ascii="Helvetica" w:cs="Helvetica" w:eastAsia="Helvetica" w:hAnsi="Helvetica"/>
                <w:sz w:val="20"/>
                <w:szCs w:val="20"/>
                <w:color w:val="auto"/>
              </w:rPr>
              <w:t>The</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enter each other's service territories in any significant</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economic incentive to resist was powerful, but resisting</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way,'" Complaint P 38, App. 20, and the local telephone</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competition is routine market conduct, and even if the</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and  high  speed  Internet  market  remains  highly</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 xml:space="preserve">ILECs flouted the 1996 </w:t>
            </w:r>
            <w:r>
              <w:rPr>
                <w:rFonts w:ascii="Helvetica" w:cs="Helvetica" w:eastAsia="Helvetica" w:hAnsi="Helvetica"/>
                <w:sz w:val="20"/>
                <w:szCs w:val="20"/>
                <w:b w:val="1"/>
                <w:bCs w:val="1"/>
                <w:color w:val="auto"/>
              </w:rPr>
              <w:t>[****40]</w:t>
            </w:r>
            <w:r>
              <w:rPr>
                <w:rFonts w:ascii="Helvetica" w:cs="Helvetica" w:eastAsia="Helvetica" w:hAnsi="Helvetica"/>
                <w:sz w:val="20"/>
                <w:szCs w:val="20"/>
                <w:color w:val="auto"/>
              </w:rPr>
              <w:t xml:space="preserve">  Act in all the ways the</w:t>
            </w:r>
          </w:p>
        </w:tc>
        <w:tc>
          <w:tcPr>
            <w:tcW w:w="1900" w:type="dxa"/>
            <w:vAlign w:val="bottom"/>
            <w:gridSpan w:val="2"/>
          </w:tcPr>
          <w:p>
            <w:pPr>
              <w:spacing w:after="0"/>
              <w:rPr>
                <w:sz w:val="20"/>
                <w:szCs w:val="20"/>
                <w:color w:val="auto"/>
              </w:rPr>
            </w:pPr>
            <w:r>
              <w:rPr>
                <w:rFonts w:ascii="Helvetica" w:cs="Helvetica" w:eastAsia="Helvetica" w:hAnsi="Helvetica"/>
                <w:sz w:val="20"/>
                <w:szCs w:val="20"/>
                <w:color w:val="auto"/>
              </w:rPr>
              <w:t>compartmentalized</w:t>
            </w:r>
          </w:p>
        </w:tc>
        <w:tc>
          <w:tcPr>
            <w:tcW w:w="1600" w:type="dxa"/>
            <w:vAlign w:val="bottom"/>
            <w:gridSpan w:val="2"/>
          </w:tcPr>
          <w:p>
            <w:pPr>
              <w:ind w:left="100"/>
              <w:spacing w:after="0"/>
              <w:rPr>
                <w:sz w:val="20"/>
                <w:szCs w:val="20"/>
                <w:color w:val="auto"/>
              </w:rPr>
            </w:pPr>
            <w:r>
              <w:rPr>
                <w:rFonts w:ascii="Helvetica" w:cs="Helvetica" w:eastAsia="Helvetica" w:hAnsi="Helvetica"/>
                <w:sz w:val="20"/>
                <w:szCs w:val="20"/>
                <w:color w:val="auto"/>
              </w:rPr>
              <w:t>geographically,</w:t>
            </w:r>
          </w:p>
        </w:tc>
        <w:tc>
          <w:tcPr>
            <w:tcW w:w="800" w:type="dxa"/>
            <w:vAlign w:val="bottom"/>
          </w:tcPr>
          <w:p>
            <w:pPr>
              <w:ind w:left="140"/>
              <w:spacing w:after="0"/>
              <w:rPr>
                <w:sz w:val="20"/>
                <w:szCs w:val="20"/>
                <w:color w:val="auto"/>
              </w:rPr>
            </w:pPr>
            <w:r>
              <w:rPr>
                <w:rFonts w:ascii="Helvetica" w:cs="Helvetica" w:eastAsia="Helvetica" w:hAnsi="Helvetica"/>
                <w:sz w:val="20"/>
                <w:szCs w:val="20"/>
                <w:color w:val="auto"/>
              </w:rPr>
              <w:t>with</w:t>
            </w:r>
          </w:p>
        </w:tc>
        <w:tc>
          <w:tcPr>
            <w:tcW w:w="800" w:type="dxa"/>
            <w:vAlign w:val="bottom"/>
            <w:gridSpan w:val="2"/>
          </w:tcPr>
          <w:p>
            <w:pPr>
              <w:jc w:val="right"/>
              <w:ind w:right="100"/>
              <w:spacing w:after="0"/>
              <w:rPr>
                <w:sz w:val="20"/>
                <w:szCs w:val="20"/>
                <w:color w:val="auto"/>
              </w:rPr>
            </w:pPr>
            <w:r>
              <w:rPr>
                <w:rFonts w:ascii="Helvetica" w:cs="Helvetica" w:eastAsia="Helvetica" w:hAnsi="Helvetica"/>
                <w:sz w:val="20"/>
                <w:szCs w:val="20"/>
                <w:color w:val="auto"/>
                <w:w w:val="98"/>
              </w:rPr>
              <w:t>minimal</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 xml:space="preserve">plaintiffs allege, see </w:t>
            </w:r>
            <w:r>
              <w:rPr>
                <w:rFonts w:ascii="Helvetica" w:cs="Helvetica" w:eastAsia="Helvetica" w:hAnsi="Helvetica"/>
                <w:sz w:val="20"/>
                <w:szCs w:val="20"/>
                <w:i w:val="1"/>
                <w:iCs w:val="1"/>
                <w:color w:val="auto"/>
              </w:rPr>
              <w:t>id.,</w:t>
            </w:r>
            <w:r>
              <w:rPr>
                <w:rFonts w:ascii="Helvetica" w:cs="Helvetica" w:eastAsia="Helvetica" w:hAnsi="Helvetica"/>
                <w:sz w:val="20"/>
                <w:szCs w:val="20"/>
                <w:color w:val="auto"/>
              </w:rPr>
              <w:t xml:space="preserve"> P 47, App. 23-24, there is no</w:t>
            </w:r>
          </w:p>
        </w:tc>
        <w:tc>
          <w:tcPr>
            <w:tcW w:w="2900" w:type="dxa"/>
            <w:vAlign w:val="bottom"/>
            <w:gridSpan w:val="3"/>
          </w:tcPr>
          <w:p>
            <w:pPr>
              <w:spacing w:after="0"/>
              <w:rPr>
                <w:sz w:val="20"/>
                <w:szCs w:val="20"/>
                <w:color w:val="auto"/>
              </w:rPr>
            </w:pPr>
            <w:r>
              <w:rPr>
                <w:rFonts w:ascii="Helvetica" w:cs="Helvetica" w:eastAsia="Helvetica" w:hAnsi="Helvetica"/>
                <w:sz w:val="20"/>
                <w:szCs w:val="20"/>
                <w:color w:val="auto"/>
              </w:rPr>
              <w:t>competition.    Based  on  this</w:t>
            </w:r>
          </w:p>
        </w:tc>
        <w:tc>
          <w:tcPr>
            <w:tcW w:w="600" w:type="dxa"/>
            <w:vAlign w:val="bottom"/>
          </w:tcPr>
          <w:p>
            <w:pPr>
              <w:ind w:left="80"/>
              <w:spacing w:after="0"/>
              <w:rPr>
                <w:sz w:val="20"/>
                <w:szCs w:val="20"/>
                <w:color w:val="auto"/>
              </w:rPr>
            </w:pPr>
            <w:r>
              <w:rPr>
                <w:rFonts w:ascii="Helvetica" w:cs="Helvetica" w:eastAsia="Helvetica" w:hAnsi="Helvetica"/>
                <w:sz w:val="20"/>
                <w:szCs w:val="20"/>
                <w:color w:val="auto"/>
              </w:rPr>
              <w:t>state</w:t>
            </w:r>
          </w:p>
        </w:tc>
        <w:tc>
          <w:tcPr>
            <w:tcW w:w="1600" w:type="dxa"/>
            <w:vAlign w:val="bottom"/>
            <w:gridSpan w:val="3"/>
          </w:tcPr>
          <w:p>
            <w:pPr>
              <w:jc w:val="right"/>
              <w:ind w:right="100"/>
              <w:spacing w:after="0"/>
              <w:rPr>
                <w:sz w:val="20"/>
                <w:szCs w:val="20"/>
                <w:color w:val="auto"/>
              </w:rPr>
            </w:pPr>
            <w:r>
              <w:rPr>
                <w:rFonts w:ascii="Helvetica" w:cs="Helvetica" w:eastAsia="Helvetica" w:hAnsi="Helvetica"/>
                <w:sz w:val="20"/>
                <w:szCs w:val="20"/>
                <w:color w:val="auto"/>
              </w:rPr>
              <w:t>of  affairs,  and</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reason to infer that the companies had agreed among</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perceiving  the  ILECs  to  be  blessed  with  "especially</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themselves to do what was only natural anyway; so</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attractive   business   opportunities"   in   surrounding</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natural, in fact, that if alleging parallel decisions to resist</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markets dominated by other ILECs, the plaintiffs assert</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competition  were  enough  to  imply  an  antitrust</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that   the   ILECs'   parallel   conduct   was   "strongly</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conspiracy, pleading a § 1 violation against almost any</w:t>
            </w:r>
          </w:p>
        </w:tc>
        <w:tc>
          <w:tcPr>
            <w:tcW w:w="4300" w:type="dxa"/>
            <w:vAlign w:val="bottom"/>
            <w:gridSpan w:val="5"/>
          </w:tcPr>
          <w:p>
            <w:pPr>
              <w:spacing w:after="0"/>
              <w:rPr>
                <w:sz w:val="20"/>
                <w:szCs w:val="20"/>
                <w:color w:val="auto"/>
              </w:rPr>
            </w:pPr>
            <w:r>
              <w:rPr>
                <w:rFonts w:ascii="Helvetica" w:cs="Helvetica" w:eastAsia="Helvetica" w:hAnsi="Helvetica"/>
                <w:sz w:val="20"/>
                <w:szCs w:val="20"/>
                <w:color w:val="auto"/>
              </w:rPr>
              <w:t xml:space="preserve">suggestive of conspiracy." </w:t>
            </w:r>
            <w:r>
              <w:rPr>
                <w:rFonts w:ascii="Helvetica" w:cs="Helvetica" w:eastAsia="Helvetica" w:hAnsi="Helvetica"/>
                <w:sz w:val="20"/>
                <w:szCs w:val="20"/>
                <w:i w:val="1"/>
                <w:iCs w:val="1"/>
                <w:color w:val="auto"/>
              </w:rPr>
              <w:t>Id.,</w:t>
            </w:r>
            <w:r>
              <w:rPr>
                <w:rFonts w:ascii="Helvetica" w:cs="Helvetica" w:eastAsia="Helvetica" w:hAnsi="Helvetica"/>
                <w:sz w:val="20"/>
                <w:szCs w:val="20"/>
                <w:color w:val="auto"/>
              </w:rPr>
              <w:t xml:space="preserve"> P 40, App. 21.</w:t>
            </w:r>
          </w:p>
        </w:tc>
        <w:tc>
          <w:tcPr>
            <w:tcW w:w="72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group of competing businesses would be a sure thing.</w:t>
            </w:r>
          </w:p>
        </w:tc>
        <w:tc>
          <w:tcPr>
            <w:tcW w:w="460" w:type="dxa"/>
            <w:vAlign w:val="bottom"/>
          </w:tcPr>
          <w:p>
            <w:pPr>
              <w:spacing w:after="0"/>
              <w:rPr>
                <w:sz w:val="22"/>
                <w:szCs w:val="22"/>
                <w:color w:val="auto"/>
              </w:rPr>
            </w:pPr>
          </w:p>
        </w:tc>
        <w:tc>
          <w:tcPr>
            <w:tcW w:w="1440" w:type="dxa"/>
            <w:vAlign w:val="bottom"/>
          </w:tcPr>
          <w:p>
            <w:pPr>
              <w:spacing w:after="0"/>
              <w:rPr>
                <w:sz w:val="22"/>
                <w:szCs w:val="22"/>
                <w:color w:val="auto"/>
              </w:rPr>
            </w:pPr>
          </w:p>
        </w:tc>
        <w:tc>
          <w:tcPr>
            <w:tcW w:w="1000" w:type="dxa"/>
            <w:vAlign w:val="bottom"/>
          </w:tcPr>
          <w:p>
            <w:pPr>
              <w:spacing w:after="0"/>
              <w:rPr>
                <w:sz w:val="22"/>
                <w:szCs w:val="22"/>
                <w:color w:val="auto"/>
              </w:rPr>
            </w:pPr>
          </w:p>
        </w:tc>
        <w:tc>
          <w:tcPr>
            <w:tcW w:w="600" w:type="dxa"/>
            <w:vAlign w:val="bottom"/>
          </w:tcPr>
          <w:p>
            <w:pPr>
              <w:spacing w:after="0"/>
              <w:rPr>
                <w:sz w:val="22"/>
                <w:szCs w:val="22"/>
                <w:color w:val="auto"/>
              </w:rPr>
            </w:pPr>
          </w:p>
        </w:tc>
        <w:tc>
          <w:tcPr>
            <w:tcW w:w="800" w:type="dxa"/>
            <w:vAlign w:val="bottom"/>
          </w:tcPr>
          <w:p>
            <w:pPr>
              <w:spacing w:after="0"/>
              <w:rPr>
                <w:sz w:val="22"/>
                <w:szCs w:val="22"/>
                <w:color w:val="auto"/>
              </w:rPr>
            </w:pPr>
          </w:p>
        </w:tc>
        <w:tc>
          <w:tcPr>
            <w:tcW w:w="72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40"/>
        </w:trPr>
        <w:tc>
          <w:tcPr>
            <w:tcW w:w="5240" w:type="dxa"/>
            <w:vAlign w:val="bottom"/>
            <w:gridSpan w:val="10"/>
            <w:vMerge w:val="restart"/>
          </w:tcPr>
          <w:p>
            <w:pPr>
              <w:spacing w:after="0"/>
              <w:rPr>
                <w:sz w:val="20"/>
                <w:szCs w:val="20"/>
                <w:color w:val="auto"/>
              </w:rPr>
            </w:pPr>
            <w:r>
              <w:rPr>
                <w:rFonts w:ascii="Helvetica" w:cs="Helvetica" w:eastAsia="Helvetica" w:hAnsi="Helvetica"/>
                <w:sz w:val="20"/>
                <w:szCs w:val="20"/>
                <w:color w:val="auto"/>
              </w:rPr>
              <w:t>The complaint makes its closest pass at a predicate for</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But it was not suggestive of conspiracy, not if history</w:t>
            </w:r>
          </w:p>
        </w:tc>
        <w:tc>
          <w:tcPr>
            <w:tcW w:w="0" w:type="dxa"/>
            <w:vAlign w:val="bottom"/>
          </w:tcPr>
          <w:p>
            <w:pPr>
              <w:spacing w:after="0"/>
              <w:rPr>
                <w:sz w:val="1"/>
                <w:szCs w:val="1"/>
                <w:color w:val="auto"/>
              </w:rPr>
            </w:pPr>
          </w:p>
        </w:tc>
      </w:tr>
      <w:tr>
        <w:trPr>
          <w:trHeight w:val="250"/>
        </w:trPr>
        <w:tc>
          <w:tcPr>
            <w:tcW w:w="5240" w:type="dxa"/>
            <w:vAlign w:val="bottom"/>
            <w:gridSpan w:val="10"/>
            <w:vMerge w:val="continue"/>
          </w:tcPr>
          <w:p>
            <w:pPr>
              <w:spacing w:after="0"/>
              <w:rPr>
                <w:sz w:val="21"/>
                <w:szCs w:val="21"/>
                <w:color w:val="auto"/>
              </w:rPr>
            </w:pP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teaches anything.  In a traditionally unregulated industry</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conspiracy with the claim that collusion was necessary</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with low barriers to entry, sparse competition among</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because  success  by  even  one  CLEC  in  an  ILEC's</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large firms dominating separate geographical segments</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territory  "would  have  revealed  the  degree  to  which</w:t>
            </w:r>
          </w:p>
        </w:tc>
        <w:tc>
          <w:tcPr>
            <w:tcW w:w="4300" w:type="dxa"/>
            <w:vAlign w:val="bottom"/>
            <w:gridSpan w:val="5"/>
          </w:tcPr>
          <w:p>
            <w:pPr>
              <w:spacing w:after="0"/>
              <w:rPr>
                <w:sz w:val="20"/>
                <w:szCs w:val="20"/>
                <w:color w:val="auto"/>
              </w:rPr>
            </w:pPr>
            <w:r>
              <w:rPr>
                <w:rFonts w:ascii="Helvetica" w:cs="Helvetica" w:eastAsia="Helvetica" w:hAnsi="Helvetica"/>
                <w:sz w:val="20"/>
                <w:szCs w:val="20"/>
                <w:color w:val="auto"/>
              </w:rPr>
              <w:t>of   the   market   could   very   well   signify</w:t>
            </w:r>
          </w:p>
        </w:tc>
        <w:tc>
          <w:tcPr>
            <w:tcW w:w="800" w:type="dxa"/>
            <w:vAlign w:val="bottom"/>
            <w:gridSpan w:val="2"/>
          </w:tcPr>
          <w:p>
            <w:pPr>
              <w:jc w:val="right"/>
              <w:ind w:right="100"/>
              <w:spacing w:after="0"/>
              <w:rPr>
                <w:sz w:val="20"/>
                <w:szCs w:val="20"/>
                <w:color w:val="auto"/>
              </w:rPr>
            </w:pPr>
            <w:r>
              <w:rPr>
                <w:rFonts w:ascii="Helvetica" w:cs="Helvetica" w:eastAsia="Helvetica" w:hAnsi="Helvetica"/>
                <w:sz w:val="20"/>
                <w:szCs w:val="20"/>
                <w:color w:val="auto"/>
              </w:rPr>
              <w:t>illegal</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competitive  entry  by  CLECs  would  have  been</w:t>
            </w:r>
          </w:p>
        </w:tc>
        <w:tc>
          <w:tcPr>
            <w:tcW w:w="1900" w:type="dxa"/>
            <w:vAlign w:val="bottom"/>
            <w:gridSpan w:val="2"/>
          </w:tcPr>
          <w:p>
            <w:pPr>
              <w:spacing w:after="0"/>
              <w:rPr>
                <w:sz w:val="20"/>
                <w:szCs w:val="20"/>
                <w:color w:val="auto"/>
              </w:rPr>
            </w:pPr>
            <w:r>
              <w:rPr>
                <w:rFonts w:ascii="Helvetica" w:cs="Helvetica" w:eastAsia="Helvetica" w:hAnsi="Helvetica"/>
                <w:sz w:val="20"/>
                <w:szCs w:val="20"/>
                <w:color w:val="auto"/>
              </w:rPr>
              <w:t xml:space="preserve">agreement, </w:t>
            </w:r>
            <w:r>
              <w:rPr>
                <w:rFonts w:ascii="Helvetica" w:cs="Helvetica" w:eastAsia="Helvetica" w:hAnsi="Helvetica"/>
                <w:sz w:val="20"/>
                <w:szCs w:val="20"/>
                <w:b w:val="1"/>
                <w:bCs w:val="1"/>
                <w:color w:val="auto"/>
              </w:rPr>
              <w:t>[****43]</w:t>
            </w:r>
          </w:p>
        </w:tc>
        <w:tc>
          <w:tcPr>
            <w:tcW w:w="1000" w:type="dxa"/>
            <w:vAlign w:val="bottom"/>
          </w:tcPr>
          <w:p>
            <w:pPr>
              <w:ind w:left="40"/>
              <w:spacing w:after="0"/>
              <w:rPr>
                <w:sz w:val="20"/>
                <w:szCs w:val="20"/>
                <w:color w:val="auto"/>
              </w:rPr>
            </w:pPr>
            <w:r>
              <w:rPr>
                <w:rFonts w:ascii="Helvetica" w:cs="Helvetica" w:eastAsia="Helvetica" w:hAnsi="Helvetica"/>
                <w:sz w:val="20"/>
                <w:szCs w:val="20"/>
                <w:color w:val="auto"/>
              </w:rPr>
              <w:t>but  here</w:t>
            </w:r>
          </w:p>
        </w:tc>
        <w:tc>
          <w:tcPr>
            <w:tcW w:w="1400" w:type="dxa"/>
            <w:vAlign w:val="bottom"/>
            <w:gridSpan w:val="2"/>
          </w:tcPr>
          <w:p>
            <w:pPr>
              <w:ind w:left="40"/>
              <w:spacing w:after="0"/>
              <w:rPr>
                <w:sz w:val="20"/>
                <w:szCs w:val="20"/>
                <w:color w:val="auto"/>
              </w:rPr>
            </w:pPr>
            <w:r>
              <w:rPr>
                <w:rFonts w:ascii="Helvetica" w:cs="Helvetica" w:eastAsia="Helvetica" w:hAnsi="Helvetica"/>
                <w:sz w:val="20"/>
                <w:szCs w:val="20"/>
                <w:color w:val="auto"/>
              </w:rPr>
              <w:t>we  have  an</w:t>
            </w:r>
          </w:p>
        </w:tc>
        <w:tc>
          <w:tcPr>
            <w:tcW w:w="800" w:type="dxa"/>
            <w:vAlign w:val="bottom"/>
            <w:gridSpan w:val="2"/>
          </w:tcPr>
          <w:p>
            <w:pPr>
              <w:jc w:val="right"/>
              <w:ind w:right="100"/>
              <w:spacing w:after="0"/>
              <w:rPr>
                <w:sz w:val="20"/>
                <w:szCs w:val="20"/>
                <w:color w:val="auto"/>
              </w:rPr>
            </w:pPr>
            <w:r>
              <w:rPr>
                <w:rFonts w:ascii="Helvetica" w:cs="Helvetica" w:eastAsia="Helvetica" w:hAnsi="Helvetica"/>
                <w:sz w:val="20"/>
                <w:szCs w:val="20"/>
                <w:color w:val="auto"/>
                <w:w w:val="98"/>
              </w:rPr>
              <w:t>obvious</w:t>
            </w:r>
          </w:p>
        </w:tc>
        <w:tc>
          <w:tcPr>
            <w:tcW w:w="0" w:type="dxa"/>
            <w:vAlign w:val="bottom"/>
          </w:tcPr>
          <w:p>
            <w:pPr>
              <w:spacing w:after="0"/>
              <w:rPr>
                <w:sz w:val="1"/>
                <w:szCs w:val="1"/>
                <w:color w:val="auto"/>
              </w:rPr>
            </w:pPr>
          </w:p>
        </w:tc>
      </w:tr>
      <w:tr>
        <w:trPr>
          <w:trHeight w:val="260"/>
        </w:trPr>
        <w:tc>
          <w:tcPr>
            <w:tcW w:w="3260" w:type="dxa"/>
            <w:vAlign w:val="bottom"/>
            <w:gridSpan w:val="5"/>
          </w:tcPr>
          <w:p>
            <w:pPr>
              <w:spacing w:after="0"/>
              <w:rPr>
                <w:sz w:val="20"/>
                <w:szCs w:val="20"/>
                <w:color w:val="auto"/>
              </w:rPr>
            </w:pPr>
            <w:r>
              <w:rPr>
                <w:rFonts w:ascii="Helvetica" w:cs="Helvetica" w:eastAsia="Helvetica" w:hAnsi="Helvetica"/>
                <w:sz w:val="20"/>
                <w:szCs w:val="20"/>
                <w:color w:val="auto"/>
              </w:rPr>
              <w:t>successful in the other territories."</w:t>
            </w:r>
          </w:p>
        </w:tc>
        <w:tc>
          <w:tcPr>
            <w:tcW w:w="1980" w:type="dxa"/>
            <w:vAlign w:val="bottom"/>
            <w:gridSpan w:val="5"/>
          </w:tcPr>
          <w:p>
            <w:pPr>
              <w:jc w:val="right"/>
              <w:ind w:right="240"/>
              <w:spacing w:after="0"/>
              <w:rPr>
                <w:sz w:val="20"/>
                <w:szCs w:val="20"/>
                <w:color w:val="auto"/>
              </w:rPr>
            </w:pPr>
            <w:r>
              <w:rPr>
                <w:rFonts w:ascii="Helvetica" w:cs="Helvetica" w:eastAsia="Helvetica" w:hAnsi="Helvetica"/>
                <w:sz w:val="20"/>
                <w:szCs w:val="20"/>
                <w:i w:val="1"/>
                <w:iCs w:val="1"/>
                <w:color w:val="auto"/>
              </w:rPr>
              <w:t xml:space="preserve">Id., </w:t>
            </w:r>
            <w:r>
              <w:rPr>
                <w:rFonts w:ascii="Helvetica" w:cs="Helvetica" w:eastAsia="Helvetica" w:hAnsi="Helvetica"/>
                <w:sz w:val="20"/>
                <w:szCs w:val="20"/>
                <w:color w:val="auto"/>
              </w:rPr>
              <w:t>P 50, App. 26-</w:t>
            </w:r>
          </w:p>
        </w:tc>
        <w:tc>
          <w:tcPr>
            <w:tcW w:w="2900" w:type="dxa"/>
            <w:vAlign w:val="bottom"/>
            <w:gridSpan w:val="3"/>
          </w:tcPr>
          <w:p>
            <w:pPr>
              <w:spacing w:after="0"/>
              <w:rPr>
                <w:sz w:val="20"/>
                <w:szCs w:val="20"/>
                <w:color w:val="auto"/>
              </w:rPr>
            </w:pPr>
            <w:r>
              <w:rPr>
                <w:rFonts w:ascii="Helvetica" w:cs="Helvetica" w:eastAsia="Helvetica" w:hAnsi="Helvetica"/>
                <w:sz w:val="20"/>
                <w:szCs w:val="20"/>
                <w:color w:val="auto"/>
              </w:rPr>
              <w:t xml:space="preserve">alternative  </w:t>
            </w:r>
            <w:r>
              <w:rPr>
                <w:rFonts w:ascii="Helvetica" w:cs="Helvetica" w:eastAsia="Helvetica" w:hAnsi="Helvetica"/>
                <w:sz w:val="20"/>
                <w:szCs w:val="20"/>
                <w:b w:val="1"/>
                <w:bCs w:val="1"/>
                <w:color w:val="auto"/>
              </w:rPr>
              <w:t>[***948]</w:t>
            </w:r>
            <w:r>
              <w:rPr>
                <w:rFonts w:ascii="Helvetica" w:cs="Helvetica" w:eastAsia="Helvetica" w:hAnsi="Helvetica"/>
                <w:sz w:val="20"/>
                <w:szCs w:val="20"/>
                <w:color w:val="auto"/>
              </w:rPr>
              <w:t xml:space="preserve"> explanation.</w:t>
            </w:r>
          </w:p>
        </w:tc>
        <w:tc>
          <w:tcPr>
            <w:tcW w:w="1400" w:type="dxa"/>
            <w:vAlign w:val="bottom"/>
            <w:gridSpan w:val="2"/>
          </w:tcPr>
          <w:p>
            <w:pPr>
              <w:ind w:left="120"/>
              <w:spacing w:after="0"/>
              <w:rPr>
                <w:sz w:val="20"/>
                <w:szCs w:val="20"/>
                <w:color w:val="auto"/>
              </w:rPr>
            </w:pPr>
            <w:r>
              <w:rPr>
                <w:rFonts w:ascii="Helvetica" w:cs="Helvetica" w:eastAsia="Helvetica" w:hAnsi="Helvetica"/>
                <w:sz w:val="20"/>
                <w:szCs w:val="20"/>
                <w:color w:val="auto"/>
              </w:rPr>
              <w:t>In the decade</w:t>
            </w:r>
          </w:p>
        </w:tc>
        <w:tc>
          <w:tcPr>
            <w:tcW w:w="720" w:type="dxa"/>
            <w:vAlign w:val="bottom"/>
          </w:tcPr>
          <w:p>
            <w:pPr>
              <w:jc w:val="right"/>
              <w:spacing w:after="0"/>
              <w:rPr>
                <w:sz w:val="20"/>
                <w:szCs w:val="20"/>
                <w:color w:val="auto"/>
              </w:rPr>
            </w:pPr>
            <w:r>
              <w:rPr>
                <w:rFonts w:ascii="Helvetica" w:cs="Helvetica" w:eastAsia="Helvetica" w:hAnsi="Helvetica"/>
                <w:sz w:val="20"/>
                <w:szCs w:val="20"/>
                <w:b w:val="1"/>
                <w:bCs w:val="1"/>
                <w:color w:val="auto"/>
              </w:rPr>
              <w:t>[*568]</w:t>
            </w:r>
          </w:p>
        </w:tc>
        <w:tc>
          <w:tcPr>
            <w:tcW w:w="8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27.  But, its logic aside, this general premise still fails to</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preceding the 1996 Act and well before that, monopoly</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answer the point that there was just no need for joint</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was the norm in telecommunications, not the exception.</w:t>
            </w:r>
          </w:p>
        </w:tc>
        <w:tc>
          <w:tcPr>
            <w:tcW w:w="0" w:type="dxa"/>
            <w:vAlign w:val="bottom"/>
          </w:tcPr>
          <w:p>
            <w:pPr>
              <w:spacing w:after="0"/>
              <w:rPr>
                <w:sz w:val="1"/>
                <w:szCs w:val="1"/>
                <w:color w:val="auto"/>
              </w:rPr>
            </w:pPr>
          </w:p>
        </w:tc>
      </w:tr>
      <w:tr>
        <w:trPr>
          <w:trHeight w:val="247"/>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encouragement to resist the 1996 Act; as the District</w:t>
            </w:r>
          </w:p>
        </w:tc>
        <w:tc>
          <w:tcPr>
            <w:tcW w:w="5100" w:type="dxa"/>
            <w:vAlign w:val="bottom"/>
            <w:gridSpan w:val="7"/>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See </w:t>
            </w:r>
            <w:hyperlink r:id="rId52">
              <w:r>
                <w:rPr>
                  <w:rFonts w:ascii="Helvetica" w:cs="Helvetica" w:eastAsia="Helvetica" w:hAnsi="Helvetica"/>
                  <w:sz w:val="20"/>
                  <w:szCs w:val="20"/>
                  <w:i w:val="1"/>
                  <w:iCs w:val="1"/>
                  <w:color w:val="0077CC"/>
                </w:rPr>
                <w:t>Verizon  Communs.,  Inc.  v.  FCC,  535  U.S.  467,</w:t>
              </w:r>
            </w:hyperlink>
          </w:p>
        </w:tc>
        <w:tc>
          <w:tcPr>
            <w:tcW w:w="0" w:type="dxa"/>
            <w:vAlign w:val="bottom"/>
          </w:tcPr>
          <w:p>
            <w:pPr>
              <w:spacing w:after="0"/>
              <w:rPr>
                <w:sz w:val="1"/>
                <w:szCs w:val="1"/>
                <w:color w:val="auto"/>
              </w:rPr>
            </w:pPr>
          </w:p>
        </w:tc>
      </w:tr>
      <w:tr>
        <w:trPr>
          <w:trHeight w:val="20"/>
        </w:trPr>
        <w:tc>
          <w:tcPr>
            <w:tcW w:w="5240" w:type="dxa"/>
            <w:vAlign w:val="bottom"/>
            <w:gridSpan w:val="10"/>
            <w:vMerge w:val="restart"/>
          </w:tcPr>
          <w:p>
            <w:pPr>
              <w:spacing w:after="0"/>
              <w:rPr>
                <w:sz w:val="20"/>
                <w:szCs w:val="20"/>
                <w:color w:val="auto"/>
              </w:rPr>
            </w:pPr>
            <w:r>
              <w:rPr>
                <w:rFonts w:ascii="Helvetica" w:cs="Helvetica" w:eastAsia="Helvetica" w:hAnsi="Helvetica"/>
                <w:sz w:val="20"/>
                <w:szCs w:val="20"/>
                <w:color w:val="auto"/>
              </w:rPr>
              <w:t>Court said, "each ILEC has reason to want to avoid</w:t>
            </w:r>
          </w:p>
        </w:tc>
        <w:tc>
          <w:tcPr>
            <w:tcW w:w="460" w:type="dxa"/>
            <w:vAlign w:val="bottom"/>
          </w:tcPr>
          <w:p>
            <w:pPr>
              <w:spacing w:after="0" w:line="20" w:lineRule="exact"/>
              <w:rPr>
                <w:sz w:val="1"/>
                <w:szCs w:val="1"/>
                <w:color w:val="auto"/>
              </w:rPr>
            </w:pPr>
          </w:p>
        </w:tc>
        <w:tc>
          <w:tcPr>
            <w:tcW w:w="4560" w:type="dxa"/>
            <w:vAlign w:val="bottom"/>
            <w:tcBorders>
              <w:right w:val="single" w:sz="8" w:color="0077CC"/>
            </w:tcBorders>
            <w:gridSpan w:val="5"/>
            <w:shd w:val="clear" w:color="auto" w:fill="0077CC"/>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240" w:type="dxa"/>
            <w:vAlign w:val="bottom"/>
            <w:gridSpan w:val="10"/>
            <w:vMerge w:val="continue"/>
          </w:tcPr>
          <w:p>
            <w:pPr>
              <w:spacing w:after="0"/>
              <w:rPr>
                <w:sz w:val="20"/>
                <w:szCs w:val="20"/>
                <w:color w:val="auto"/>
              </w:rPr>
            </w:pPr>
          </w:p>
        </w:tc>
        <w:tc>
          <w:tcPr>
            <w:tcW w:w="5020" w:type="dxa"/>
            <w:vAlign w:val="bottom"/>
            <w:tcBorders>
              <w:bottom w:val="single" w:sz="8" w:color="0077CC"/>
            </w:tcBorders>
            <w:gridSpan w:val="6"/>
          </w:tcPr>
          <w:p>
            <w:pPr>
              <w:spacing w:after="0"/>
              <w:rPr>
                <w:rFonts w:ascii="Helvetica" w:cs="Helvetica" w:eastAsia="Helvetica" w:hAnsi="Helvetica"/>
                <w:sz w:val="20"/>
                <w:szCs w:val="20"/>
                <w:i w:val="1"/>
                <w:iCs w:val="1"/>
                <w:color w:val="0077CC"/>
              </w:rPr>
            </w:pPr>
            <w:hyperlink r:id="rId52">
              <w:r>
                <w:rPr>
                  <w:rFonts w:ascii="Helvetica" w:cs="Helvetica" w:eastAsia="Helvetica" w:hAnsi="Helvetica"/>
                  <w:sz w:val="20"/>
                  <w:szCs w:val="20"/>
                  <w:i w:val="1"/>
                  <w:iCs w:val="1"/>
                  <w:color w:val="0077CC"/>
                </w:rPr>
                <w:t>477-478, 122 S. Ct. 1646, 152 L. Ed. 2d 701 (2002)</w:t>
              </w:r>
            </w:hyperlink>
          </w:p>
        </w:tc>
        <w:tc>
          <w:tcPr>
            <w:tcW w:w="80" w:type="dxa"/>
            <w:vAlign w:val="bottom"/>
          </w:tcPr>
          <w:p>
            <w:pPr>
              <w:spacing w:after="0"/>
              <w:rPr>
                <w:sz w:val="20"/>
                <w:szCs w:val="20"/>
                <w:color w:val="auto"/>
              </w:rPr>
            </w:pPr>
          </w:p>
        </w:tc>
        <w:tc>
          <w:tcPr>
            <w:tcW w:w="0" w:type="dxa"/>
            <w:vAlign w:val="bottom"/>
          </w:tcPr>
          <w:p>
            <w:pPr>
              <w:spacing w:after="0"/>
              <w:rPr>
                <w:sz w:val="1"/>
                <w:szCs w:val="1"/>
                <w:color w:val="auto"/>
              </w:rPr>
            </w:pPr>
          </w:p>
        </w:tc>
      </w:tr>
      <w:tr>
        <w:trPr>
          <w:trHeight w:val="253"/>
        </w:trPr>
        <w:tc>
          <w:tcPr>
            <w:tcW w:w="5240" w:type="dxa"/>
            <w:vAlign w:val="bottom"/>
            <w:gridSpan w:val="10"/>
          </w:tcPr>
          <w:p>
            <w:pPr>
              <w:spacing w:after="0" w:line="223" w:lineRule="exact"/>
              <w:rPr>
                <w:sz w:val="20"/>
                <w:szCs w:val="20"/>
                <w:color w:val="auto"/>
              </w:rPr>
            </w:pPr>
            <w:r>
              <w:rPr>
                <w:rFonts w:ascii="Helvetica" w:cs="Helvetica" w:eastAsia="Helvetica" w:hAnsi="Helvetica"/>
                <w:sz w:val="20"/>
                <w:szCs w:val="20"/>
                <w:color w:val="auto"/>
              </w:rPr>
              <w:t>dealing with CLECs" and "each ILEC would attempt to</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(describing  telephone service  providers  as  traditional</w:t>
            </w:r>
          </w:p>
        </w:tc>
        <w:tc>
          <w:tcPr>
            <w:tcW w:w="0" w:type="dxa"/>
            <w:vAlign w:val="bottom"/>
          </w:tcPr>
          <w:p>
            <w:pPr>
              <w:spacing w:after="0"/>
              <w:rPr>
                <w:sz w:val="1"/>
                <w:szCs w:val="1"/>
                <w:color w:val="auto"/>
              </w:rPr>
            </w:pPr>
          </w:p>
        </w:tc>
      </w:tr>
      <w:tr>
        <w:trPr>
          <w:trHeight w:val="260"/>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keep CLECs out, regardless of the actions of the other</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public monopolies).  The ILECs were born in that world,</w:t>
            </w:r>
          </w:p>
        </w:tc>
        <w:tc>
          <w:tcPr>
            <w:tcW w:w="0" w:type="dxa"/>
            <w:vAlign w:val="bottom"/>
          </w:tcPr>
          <w:p>
            <w:pPr>
              <w:spacing w:after="0"/>
              <w:rPr>
                <w:sz w:val="1"/>
                <w:szCs w:val="1"/>
                <w:color w:val="auto"/>
              </w:rPr>
            </w:pPr>
          </w:p>
        </w:tc>
      </w:tr>
      <w:tr>
        <w:trPr>
          <w:trHeight w:val="207"/>
        </w:trPr>
        <w:tc>
          <w:tcPr>
            <w:tcW w:w="800" w:type="dxa"/>
            <w:vAlign w:val="bottom"/>
            <w:gridSpan w:val="2"/>
            <w:vMerge w:val="restart"/>
          </w:tcPr>
          <w:p>
            <w:pPr>
              <w:spacing w:after="0"/>
              <w:rPr>
                <w:sz w:val="20"/>
                <w:szCs w:val="20"/>
                <w:color w:val="auto"/>
              </w:rPr>
            </w:pPr>
            <w:r>
              <w:rPr>
                <w:rFonts w:ascii="Helvetica" w:cs="Helvetica" w:eastAsia="Helvetica" w:hAnsi="Helvetica"/>
                <w:sz w:val="20"/>
                <w:szCs w:val="20"/>
                <w:color w:val="auto"/>
              </w:rPr>
              <w:t>ILECs."</w:t>
            </w:r>
          </w:p>
        </w:tc>
        <w:tc>
          <w:tcPr>
            <w:tcW w:w="2140" w:type="dxa"/>
            <w:vAlign w:val="bottom"/>
            <w:tcBorders>
              <w:bottom w:val="single" w:sz="8" w:color="0077CC"/>
            </w:tcBorders>
            <w:gridSpan w:val="2"/>
          </w:tcPr>
          <w:p>
            <w:pPr>
              <w:spacing w:after="0" w:line="186" w:lineRule="exact"/>
              <w:rPr>
                <w:rFonts w:ascii="Helvetica" w:cs="Helvetica" w:eastAsia="Helvetica" w:hAnsi="Helvetica"/>
                <w:sz w:val="20"/>
                <w:szCs w:val="20"/>
                <w:i w:val="1"/>
                <w:iCs w:val="1"/>
                <w:color w:val="0077CC"/>
              </w:rPr>
            </w:pPr>
            <w:hyperlink r:id="rId24">
              <w:r>
                <w:rPr>
                  <w:rFonts w:ascii="Helvetica" w:cs="Helvetica" w:eastAsia="Helvetica" w:hAnsi="Helvetica"/>
                  <w:sz w:val="20"/>
                  <w:szCs w:val="20"/>
                  <w:i w:val="1"/>
                  <w:iCs w:val="1"/>
                  <w:color w:val="0077CC"/>
                </w:rPr>
                <w:t>313 F. Supp. 2d, at 184</w:t>
              </w:r>
            </w:hyperlink>
          </w:p>
        </w:tc>
        <w:tc>
          <w:tcPr>
            <w:tcW w:w="400" w:type="dxa"/>
            <w:vAlign w:val="bottom"/>
            <w:gridSpan w:val="2"/>
            <w:vMerge w:val="restart"/>
          </w:tcPr>
          <w:p>
            <w:pPr>
              <w:spacing w:after="0"/>
              <w:rPr>
                <w:sz w:val="20"/>
                <w:szCs w:val="20"/>
                <w:color w:val="auto"/>
              </w:rPr>
            </w:pPr>
            <w:r>
              <w:rPr>
                <w:rFonts w:ascii="Helvetica" w:cs="Helvetica" w:eastAsia="Helvetica" w:hAnsi="Helvetica"/>
                <w:sz w:val="20"/>
                <w:szCs w:val="20"/>
                <w:color w:val="auto"/>
              </w:rPr>
              <w:t>; cf.</w:t>
            </w:r>
          </w:p>
        </w:tc>
        <w:tc>
          <w:tcPr>
            <w:tcW w:w="1660" w:type="dxa"/>
            <w:vAlign w:val="bottom"/>
            <w:tcBorders>
              <w:bottom w:val="single" w:sz="8" w:color="0077CC"/>
            </w:tcBorders>
            <w:gridSpan w:val="2"/>
          </w:tcPr>
          <w:p>
            <w:pPr>
              <w:jc w:val="right"/>
              <w:spacing w:after="0" w:line="186" w:lineRule="exact"/>
              <w:rPr>
                <w:rFonts w:ascii="Helvetica" w:cs="Helvetica" w:eastAsia="Helvetica" w:hAnsi="Helvetica"/>
                <w:sz w:val="20"/>
                <w:szCs w:val="20"/>
                <w:i w:val="1"/>
                <w:iCs w:val="1"/>
                <w:color w:val="0077CC"/>
              </w:rPr>
            </w:pPr>
            <w:hyperlink r:id="rId53">
              <w:r>
                <w:rPr>
                  <w:rFonts w:ascii="Helvetica" w:cs="Helvetica" w:eastAsia="Helvetica" w:hAnsi="Helvetica"/>
                  <w:sz w:val="20"/>
                  <w:szCs w:val="20"/>
                  <w:i w:val="1"/>
                  <w:iCs w:val="1"/>
                  <w:color w:val="0077CC"/>
                </w:rPr>
                <w:t>Kramer v. Pollock-</w:t>
              </w:r>
            </w:hyperlink>
          </w:p>
        </w:tc>
        <w:tc>
          <w:tcPr>
            <w:tcW w:w="20" w:type="dxa"/>
            <w:vAlign w:val="bottom"/>
            <w:vMerge w:val="restart"/>
          </w:tcPr>
          <w:p>
            <w:pPr>
              <w:spacing w:after="0"/>
              <w:rPr>
                <w:sz w:val="17"/>
                <w:szCs w:val="17"/>
                <w:color w:val="auto"/>
              </w:rPr>
            </w:pPr>
          </w:p>
        </w:tc>
        <w:tc>
          <w:tcPr>
            <w:tcW w:w="220" w:type="dxa"/>
            <w:vAlign w:val="bottom"/>
            <w:vMerge w:val="restart"/>
          </w:tcPr>
          <w:p>
            <w:pPr>
              <w:spacing w:after="0"/>
              <w:rPr>
                <w:sz w:val="17"/>
                <w:szCs w:val="17"/>
                <w:color w:val="auto"/>
              </w:rPr>
            </w:pPr>
          </w:p>
        </w:tc>
        <w:tc>
          <w:tcPr>
            <w:tcW w:w="5100" w:type="dxa"/>
            <w:vAlign w:val="bottom"/>
            <w:gridSpan w:val="7"/>
            <w:vMerge w:val="restart"/>
          </w:tcPr>
          <w:p>
            <w:pPr>
              <w:spacing w:after="0"/>
              <w:rPr>
                <w:sz w:val="20"/>
                <w:szCs w:val="20"/>
                <w:color w:val="auto"/>
              </w:rPr>
            </w:pPr>
            <w:r>
              <w:rPr>
                <w:rFonts w:ascii="Helvetica" w:cs="Helvetica" w:eastAsia="Helvetica" w:hAnsi="Helvetica"/>
                <w:sz w:val="20"/>
                <w:szCs w:val="20"/>
                <w:color w:val="auto"/>
              </w:rPr>
              <w:t>doubtless liked the world the way it was, and surely</w:t>
            </w:r>
          </w:p>
        </w:tc>
        <w:tc>
          <w:tcPr>
            <w:tcW w:w="0" w:type="dxa"/>
            <w:vAlign w:val="bottom"/>
          </w:tcPr>
          <w:p>
            <w:pPr>
              <w:spacing w:after="0"/>
              <w:rPr>
                <w:sz w:val="1"/>
                <w:szCs w:val="1"/>
                <w:color w:val="auto"/>
              </w:rPr>
            </w:pPr>
          </w:p>
        </w:tc>
      </w:tr>
      <w:tr>
        <w:trPr>
          <w:trHeight w:val="33"/>
        </w:trPr>
        <w:tc>
          <w:tcPr>
            <w:tcW w:w="800" w:type="dxa"/>
            <w:vAlign w:val="bottom"/>
            <w:gridSpan w:val="2"/>
            <w:vMerge w:val="continue"/>
          </w:tcPr>
          <w:p>
            <w:pPr>
              <w:spacing w:after="0"/>
              <w:rPr>
                <w:sz w:val="2"/>
                <w:szCs w:val="2"/>
                <w:color w:val="auto"/>
              </w:rPr>
            </w:pPr>
          </w:p>
        </w:tc>
        <w:tc>
          <w:tcPr>
            <w:tcW w:w="2140" w:type="dxa"/>
            <w:vAlign w:val="bottom"/>
            <w:gridSpan w:val="2"/>
          </w:tcPr>
          <w:p>
            <w:pPr>
              <w:spacing w:after="0"/>
              <w:rPr>
                <w:sz w:val="2"/>
                <w:szCs w:val="2"/>
                <w:color w:val="auto"/>
              </w:rPr>
            </w:pPr>
          </w:p>
        </w:tc>
        <w:tc>
          <w:tcPr>
            <w:tcW w:w="400" w:type="dxa"/>
            <w:vAlign w:val="bottom"/>
            <w:gridSpan w:val="2"/>
            <w:vMerge w:val="continue"/>
          </w:tcPr>
          <w:p>
            <w:pPr>
              <w:spacing w:after="0"/>
              <w:rPr>
                <w:sz w:val="2"/>
                <w:szCs w:val="2"/>
                <w:color w:val="auto"/>
              </w:rPr>
            </w:pPr>
          </w:p>
        </w:tc>
        <w:tc>
          <w:tcPr>
            <w:tcW w:w="1660" w:type="dxa"/>
            <w:vAlign w:val="bottom"/>
            <w:gridSpan w:val="2"/>
          </w:tcPr>
          <w:p>
            <w:pPr>
              <w:spacing w:after="0"/>
              <w:rPr>
                <w:sz w:val="2"/>
                <w:szCs w:val="2"/>
                <w:color w:val="auto"/>
              </w:rPr>
            </w:pPr>
          </w:p>
        </w:tc>
        <w:tc>
          <w:tcPr>
            <w:tcW w:w="20" w:type="dxa"/>
            <w:vAlign w:val="bottom"/>
            <w:vMerge w:val="continue"/>
          </w:tcPr>
          <w:p>
            <w:pPr>
              <w:spacing w:after="0"/>
              <w:rPr>
                <w:sz w:val="2"/>
                <w:szCs w:val="2"/>
                <w:color w:val="auto"/>
              </w:rPr>
            </w:pPr>
          </w:p>
        </w:tc>
        <w:tc>
          <w:tcPr>
            <w:tcW w:w="220" w:type="dxa"/>
            <w:vAlign w:val="bottom"/>
            <w:vMerge w:val="continue"/>
          </w:tcPr>
          <w:p>
            <w:pPr>
              <w:spacing w:after="0"/>
              <w:rPr>
                <w:sz w:val="2"/>
                <w:szCs w:val="2"/>
                <w:color w:val="auto"/>
              </w:rPr>
            </w:pPr>
          </w:p>
        </w:tc>
        <w:tc>
          <w:tcPr>
            <w:tcW w:w="5100" w:type="dxa"/>
            <w:vAlign w:val="bottom"/>
            <w:gridSpan w:val="7"/>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207"/>
        </w:trPr>
        <w:tc>
          <w:tcPr>
            <w:tcW w:w="5020" w:type="dxa"/>
            <w:vAlign w:val="bottom"/>
            <w:tcBorders>
              <w:bottom w:val="single" w:sz="8" w:color="0077CC"/>
            </w:tcBorders>
            <w:gridSpan w:val="9"/>
          </w:tcPr>
          <w:p>
            <w:pPr>
              <w:spacing w:after="0" w:line="186" w:lineRule="exact"/>
              <w:rPr>
                <w:rFonts w:ascii="Helvetica" w:cs="Helvetica" w:eastAsia="Helvetica" w:hAnsi="Helvetica"/>
                <w:sz w:val="20"/>
                <w:szCs w:val="20"/>
                <w:i w:val="1"/>
                <w:iCs w:val="1"/>
                <w:color w:val="0077CC"/>
              </w:rPr>
            </w:pPr>
            <w:hyperlink r:id="rId53">
              <w:r>
                <w:rPr>
                  <w:rFonts w:ascii="Helvetica" w:cs="Helvetica" w:eastAsia="Helvetica" w:hAnsi="Helvetica"/>
                  <w:sz w:val="20"/>
                  <w:szCs w:val="20"/>
                  <w:i w:val="1"/>
                  <w:iCs w:val="1"/>
                  <w:color w:val="0077CC"/>
                </w:rPr>
                <w:t>Krasner  Foundation,  890  F.  Supp.  250,  256  (SDNY</w:t>
              </w:r>
            </w:hyperlink>
          </w:p>
        </w:tc>
        <w:tc>
          <w:tcPr>
            <w:tcW w:w="220" w:type="dxa"/>
            <w:vAlign w:val="bottom"/>
            <w:vMerge w:val="restart"/>
          </w:tcPr>
          <w:p>
            <w:pPr>
              <w:spacing w:after="0"/>
              <w:rPr>
                <w:sz w:val="17"/>
                <w:szCs w:val="17"/>
                <w:color w:val="auto"/>
              </w:rPr>
            </w:pPr>
          </w:p>
        </w:tc>
        <w:tc>
          <w:tcPr>
            <w:tcW w:w="5100" w:type="dxa"/>
            <w:vAlign w:val="bottom"/>
            <w:gridSpan w:val="7"/>
            <w:vMerge w:val="restart"/>
          </w:tcPr>
          <w:p>
            <w:pPr>
              <w:spacing w:after="0"/>
              <w:rPr>
                <w:sz w:val="20"/>
                <w:szCs w:val="20"/>
                <w:color w:val="auto"/>
              </w:rPr>
            </w:pPr>
            <w:r>
              <w:rPr>
                <w:rFonts w:ascii="Helvetica" w:cs="Helvetica" w:eastAsia="Helvetica" w:hAnsi="Helvetica"/>
                <w:sz w:val="20"/>
                <w:szCs w:val="20"/>
                <w:color w:val="auto"/>
              </w:rPr>
              <w:t>knew the adage about him who lives by the sword.</w:t>
            </w:r>
          </w:p>
        </w:tc>
        <w:tc>
          <w:tcPr>
            <w:tcW w:w="0" w:type="dxa"/>
            <w:vAlign w:val="bottom"/>
          </w:tcPr>
          <w:p>
            <w:pPr>
              <w:spacing w:after="0"/>
              <w:rPr>
                <w:sz w:val="1"/>
                <w:szCs w:val="1"/>
                <w:color w:val="auto"/>
              </w:rPr>
            </w:pPr>
          </w:p>
        </w:tc>
      </w:tr>
      <w:tr>
        <w:trPr>
          <w:trHeight w:val="27"/>
        </w:trPr>
        <w:tc>
          <w:tcPr>
            <w:tcW w:w="520" w:type="dxa"/>
            <w:vAlign w:val="bottom"/>
          </w:tcPr>
          <w:p>
            <w:pPr>
              <w:spacing w:after="0"/>
              <w:rPr>
                <w:sz w:val="2"/>
                <w:szCs w:val="2"/>
                <w:color w:val="auto"/>
              </w:rPr>
            </w:pPr>
          </w:p>
        </w:tc>
        <w:tc>
          <w:tcPr>
            <w:tcW w:w="4500" w:type="dxa"/>
            <w:vAlign w:val="bottom"/>
            <w:gridSpan w:val="8"/>
          </w:tcPr>
          <w:p>
            <w:pPr>
              <w:spacing w:after="0"/>
              <w:rPr>
                <w:sz w:val="2"/>
                <w:szCs w:val="2"/>
                <w:color w:val="auto"/>
              </w:rPr>
            </w:pPr>
          </w:p>
        </w:tc>
        <w:tc>
          <w:tcPr>
            <w:tcW w:w="220" w:type="dxa"/>
            <w:vAlign w:val="bottom"/>
            <w:vMerge w:val="continue"/>
          </w:tcPr>
          <w:p>
            <w:pPr>
              <w:spacing w:after="0"/>
              <w:rPr>
                <w:sz w:val="2"/>
                <w:szCs w:val="2"/>
                <w:color w:val="auto"/>
              </w:rPr>
            </w:pPr>
          </w:p>
        </w:tc>
        <w:tc>
          <w:tcPr>
            <w:tcW w:w="5100" w:type="dxa"/>
            <w:vAlign w:val="bottom"/>
            <w:gridSpan w:val="7"/>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213"/>
        </w:trPr>
        <w:tc>
          <w:tcPr>
            <w:tcW w:w="520" w:type="dxa"/>
            <w:vAlign w:val="bottom"/>
            <w:tcBorders>
              <w:bottom w:val="single" w:sz="8" w:color="0077CC"/>
            </w:tcBorders>
          </w:tcPr>
          <w:p>
            <w:pPr>
              <w:spacing w:after="0" w:line="193" w:lineRule="exact"/>
              <w:rPr>
                <w:rFonts w:ascii="Helvetica" w:cs="Helvetica" w:eastAsia="Helvetica" w:hAnsi="Helvetica"/>
                <w:sz w:val="20"/>
                <w:szCs w:val="20"/>
                <w:i w:val="1"/>
                <w:iCs w:val="1"/>
                <w:color w:val="0077CC"/>
                <w:w w:val="97"/>
              </w:rPr>
            </w:pPr>
            <w:hyperlink r:id="rId53">
              <w:r>
                <w:rPr>
                  <w:rFonts w:ascii="Helvetica" w:cs="Helvetica" w:eastAsia="Helvetica" w:hAnsi="Helvetica"/>
                  <w:sz w:val="20"/>
                  <w:szCs w:val="20"/>
                  <w:i w:val="1"/>
                  <w:iCs w:val="1"/>
                  <w:color w:val="0077CC"/>
                  <w:w w:val="97"/>
                </w:rPr>
                <w:t>1995)</w:t>
              </w:r>
            </w:hyperlink>
          </w:p>
        </w:tc>
        <w:tc>
          <w:tcPr>
            <w:tcW w:w="2740" w:type="dxa"/>
            <w:vAlign w:val="bottom"/>
            <w:gridSpan w:val="4"/>
            <w:vMerge w:val="restart"/>
          </w:tcPr>
          <w:p>
            <w:pPr>
              <w:ind w:left="140"/>
              <w:spacing w:after="0"/>
              <w:rPr>
                <w:sz w:val="20"/>
                <w:szCs w:val="20"/>
                <w:color w:val="auto"/>
              </w:rPr>
            </w:pPr>
            <w:r>
              <w:rPr>
                <w:rFonts w:ascii="Helvetica" w:cs="Helvetica" w:eastAsia="Helvetica" w:hAnsi="Helvetica"/>
                <w:sz w:val="20"/>
                <w:szCs w:val="20"/>
                <w:color w:val="auto"/>
              </w:rPr>
              <w:t xml:space="preserve">(while  the </w:t>
            </w:r>
            <w:r>
              <w:rPr>
                <w:rFonts w:ascii="Helvetica" w:cs="Helvetica" w:eastAsia="Helvetica" w:hAnsi="Helvetica"/>
                <w:sz w:val="20"/>
                <w:szCs w:val="20"/>
                <w:b w:val="1"/>
                <w:bCs w:val="1"/>
                <w:color w:val="auto"/>
              </w:rPr>
              <w:t>[****41]</w:t>
            </w:r>
            <w:r>
              <w:rPr>
                <w:rFonts w:ascii="Helvetica" w:cs="Helvetica" w:eastAsia="Helvetica" w:hAnsi="Helvetica"/>
                <w:sz w:val="20"/>
                <w:szCs w:val="20"/>
                <w:color w:val="auto"/>
              </w:rPr>
              <w:t xml:space="preserve">   plaintiff</w:t>
            </w:r>
          </w:p>
        </w:tc>
        <w:tc>
          <w:tcPr>
            <w:tcW w:w="1360" w:type="dxa"/>
            <w:vAlign w:val="bottom"/>
            <w:gridSpan w:val="2"/>
            <w:vMerge w:val="restart"/>
          </w:tcPr>
          <w:p>
            <w:pPr>
              <w:ind w:left="80"/>
              <w:spacing w:after="0"/>
              <w:rPr>
                <w:sz w:val="20"/>
                <w:szCs w:val="20"/>
                <w:color w:val="auto"/>
              </w:rPr>
            </w:pPr>
            <w:r>
              <w:rPr>
                <w:rFonts w:ascii="Helvetica" w:cs="Helvetica" w:eastAsia="Helvetica" w:hAnsi="Helvetica"/>
                <w:sz w:val="20"/>
                <w:szCs w:val="20"/>
                <w:color w:val="auto"/>
              </w:rPr>
              <w:t>"may  believe</w:t>
            </w:r>
          </w:p>
        </w:tc>
        <w:tc>
          <w:tcPr>
            <w:tcW w:w="620" w:type="dxa"/>
            <w:vAlign w:val="bottom"/>
            <w:gridSpan w:val="3"/>
            <w:vMerge w:val="restart"/>
          </w:tcPr>
          <w:p>
            <w:pPr>
              <w:jc w:val="right"/>
              <w:ind w:right="240"/>
              <w:spacing w:after="0"/>
              <w:rPr>
                <w:sz w:val="20"/>
                <w:szCs w:val="20"/>
                <w:color w:val="auto"/>
              </w:rPr>
            </w:pPr>
            <w:r>
              <w:rPr>
                <w:rFonts w:ascii="Helvetica" w:cs="Helvetica" w:eastAsia="Helvetica" w:hAnsi="Helvetica"/>
                <w:sz w:val="20"/>
                <w:szCs w:val="20"/>
                <w:color w:val="auto"/>
              </w:rPr>
              <w:t>the</w:t>
            </w:r>
          </w:p>
        </w:tc>
        <w:tc>
          <w:tcPr>
            <w:tcW w:w="5100" w:type="dxa"/>
            <w:vAlign w:val="bottom"/>
            <w:gridSpan w:val="7"/>
            <w:vMerge w:val="restart"/>
          </w:tcPr>
          <w:p>
            <w:pPr>
              <w:spacing w:after="0"/>
              <w:rPr>
                <w:sz w:val="20"/>
                <w:szCs w:val="20"/>
                <w:color w:val="auto"/>
              </w:rPr>
            </w:pPr>
            <w:r>
              <w:rPr>
                <w:rFonts w:ascii="Helvetica" w:cs="Helvetica" w:eastAsia="Helvetica" w:hAnsi="Helvetica"/>
                <w:sz w:val="20"/>
                <w:szCs w:val="20"/>
                <w:color w:val="auto"/>
              </w:rPr>
              <w:t>Hence,  a  natural  explanation  for  the  noncompetition</w:t>
            </w:r>
          </w:p>
        </w:tc>
        <w:tc>
          <w:tcPr>
            <w:tcW w:w="0" w:type="dxa"/>
            <w:vAlign w:val="bottom"/>
          </w:tcPr>
          <w:p>
            <w:pPr>
              <w:spacing w:after="0"/>
              <w:rPr>
                <w:sz w:val="1"/>
                <w:szCs w:val="1"/>
                <w:color w:val="auto"/>
              </w:rPr>
            </w:pPr>
          </w:p>
        </w:tc>
      </w:tr>
      <w:tr>
        <w:trPr>
          <w:trHeight w:val="33"/>
        </w:trPr>
        <w:tc>
          <w:tcPr>
            <w:tcW w:w="520" w:type="dxa"/>
            <w:vAlign w:val="bottom"/>
          </w:tcPr>
          <w:p>
            <w:pPr>
              <w:spacing w:after="0"/>
              <w:rPr>
                <w:sz w:val="2"/>
                <w:szCs w:val="2"/>
                <w:color w:val="auto"/>
              </w:rPr>
            </w:pPr>
          </w:p>
        </w:tc>
        <w:tc>
          <w:tcPr>
            <w:tcW w:w="2740" w:type="dxa"/>
            <w:vAlign w:val="bottom"/>
            <w:gridSpan w:val="4"/>
            <w:vMerge w:val="continue"/>
          </w:tcPr>
          <w:p>
            <w:pPr>
              <w:spacing w:after="0"/>
              <w:rPr>
                <w:sz w:val="2"/>
                <w:szCs w:val="2"/>
                <w:color w:val="auto"/>
              </w:rPr>
            </w:pPr>
          </w:p>
        </w:tc>
        <w:tc>
          <w:tcPr>
            <w:tcW w:w="1360" w:type="dxa"/>
            <w:vAlign w:val="bottom"/>
            <w:gridSpan w:val="2"/>
            <w:vMerge w:val="continue"/>
          </w:tcPr>
          <w:p>
            <w:pPr>
              <w:spacing w:after="0"/>
              <w:rPr>
                <w:sz w:val="2"/>
                <w:szCs w:val="2"/>
                <w:color w:val="auto"/>
              </w:rPr>
            </w:pPr>
          </w:p>
        </w:tc>
        <w:tc>
          <w:tcPr>
            <w:tcW w:w="620" w:type="dxa"/>
            <w:vAlign w:val="bottom"/>
            <w:gridSpan w:val="3"/>
            <w:vMerge w:val="continue"/>
          </w:tcPr>
          <w:p>
            <w:pPr>
              <w:spacing w:after="0"/>
              <w:rPr>
                <w:sz w:val="2"/>
                <w:szCs w:val="2"/>
                <w:color w:val="auto"/>
              </w:rPr>
            </w:pPr>
          </w:p>
        </w:tc>
        <w:tc>
          <w:tcPr>
            <w:tcW w:w="5100" w:type="dxa"/>
            <w:vAlign w:val="bottom"/>
            <w:gridSpan w:val="7"/>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254"/>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defendants conspired . . ., the defendants' allegedly</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alleged  is  that  the  former  Government-sanctioned</w:t>
            </w:r>
          </w:p>
        </w:tc>
        <w:tc>
          <w:tcPr>
            <w:tcW w:w="0" w:type="dxa"/>
            <w:vAlign w:val="bottom"/>
          </w:tcPr>
          <w:p>
            <w:pPr>
              <w:spacing w:after="0"/>
              <w:rPr>
                <w:sz w:val="1"/>
                <w:szCs w:val="1"/>
                <w:color w:val="auto"/>
              </w:rPr>
            </w:pPr>
          </w:p>
        </w:tc>
      </w:tr>
      <w:tr>
        <w:trPr>
          <w:trHeight w:val="266"/>
        </w:trPr>
        <w:tc>
          <w:tcPr>
            <w:tcW w:w="1960" w:type="dxa"/>
            <w:vAlign w:val="bottom"/>
            <w:gridSpan w:val="3"/>
          </w:tcPr>
          <w:p>
            <w:pPr>
              <w:spacing w:after="0"/>
              <w:rPr>
                <w:sz w:val="20"/>
                <w:szCs w:val="20"/>
                <w:color w:val="auto"/>
              </w:rPr>
            </w:pPr>
            <w:r>
              <w:rPr>
                <w:rFonts w:ascii="Helvetica" w:cs="Helvetica" w:eastAsia="Helvetica" w:hAnsi="Helvetica"/>
                <w:sz w:val="20"/>
                <w:szCs w:val="20"/>
                <w:color w:val="auto"/>
              </w:rPr>
              <w:t>conspiratorial actions</w:t>
            </w:r>
          </w:p>
        </w:tc>
        <w:tc>
          <w:tcPr>
            <w:tcW w:w="3280" w:type="dxa"/>
            <w:vAlign w:val="bottom"/>
            <w:gridSpan w:val="7"/>
          </w:tcPr>
          <w:p>
            <w:pPr>
              <w:jc w:val="right"/>
              <w:ind w:right="240"/>
              <w:spacing w:after="0"/>
              <w:rPr>
                <w:sz w:val="20"/>
                <w:szCs w:val="20"/>
                <w:color w:val="auto"/>
              </w:rPr>
            </w:pPr>
            <w:r>
              <w:rPr>
                <w:rFonts w:ascii="Helvetica" w:cs="Helvetica" w:eastAsia="Helvetica" w:hAnsi="Helvetica"/>
                <w:sz w:val="20"/>
                <w:szCs w:val="20"/>
                <w:b w:val="1"/>
                <w:bCs w:val="1"/>
                <w:color w:val="auto"/>
              </w:rPr>
              <w:t xml:space="preserve">[*567]  </w:t>
            </w:r>
            <w:r>
              <w:rPr>
                <w:rFonts w:ascii="Helvetica" w:cs="Helvetica" w:eastAsia="Helvetica" w:hAnsi="Helvetica"/>
                <w:sz w:val="20"/>
                <w:szCs w:val="20"/>
                <w:color w:val="auto"/>
              </w:rPr>
              <w:t>could equally have been</w:t>
            </w:r>
          </w:p>
        </w:tc>
        <w:tc>
          <w:tcPr>
            <w:tcW w:w="5100" w:type="dxa"/>
            <w:vAlign w:val="bottom"/>
            <w:gridSpan w:val="7"/>
          </w:tcPr>
          <w:p>
            <w:pPr>
              <w:spacing w:after="0"/>
              <w:rPr>
                <w:sz w:val="20"/>
                <w:szCs w:val="20"/>
                <w:color w:val="auto"/>
              </w:rPr>
            </w:pPr>
            <w:r>
              <w:rPr>
                <w:rFonts w:ascii="Helvetica" w:cs="Helvetica" w:eastAsia="Helvetica" w:hAnsi="Helvetica"/>
                <w:sz w:val="20"/>
                <w:szCs w:val="20"/>
                <w:color w:val="auto"/>
              </w:rPr>
              <w:t>monopolists were sitting tight, expecting their neighbors</w:t>
            </w:r>
          </w:p>
        </w:tc>
        <w:tc>
          <w:tcPr>
            <w:tcW w:w="0" w:type="dxa"/>
            <w:vAlign w:val="bottom"/>
          </w:tcPr>
          <w:p>
            <w:pPr>
              <w:spacing w:after="0"/>
              <w:rPr>
                <w:sz w:val="1"/>
                <w:szCs w:val="1"/>
                <w:color w:val="auto"/>
              </w:rPr>
            </w:pPr>
          </w:p>
        </w:tc>
      </w:tr>
      <w:tr>
        <w:trPr>
          <w:trHeight w:val="232"/>
        </w:trPr>
        <w:tc>
          <w:tcPr>
            <w:tcW w:w="5240" w:type="dxa"/>
            <w:vAlign w:val="bottom"/>
            <w:gridSpan w:val="10"/>
          </w:tcPr>
          <w:p>
            <w:pPr>
              <w:spacing w:after="0"/>
              <w:rPr>
                <w:sz w:val="20"/>
                <w:szCs w:val="20"/>
                <w:color w:val="auto"/>
              </w:rPr>
            </w:pPr>
            <w:r>
              <w:rPr>
                <w:rFonts w:ascii="Helvetica" w:cs="Helvetica" w:eastAsia="Helvetica" w:hAnsi="Helvetica"/>
                <w:sz w:val="20"/>
                <w:szCs w:val="20"/>
                <w:color w:val="auto"/>
              </w:rPr>
              <w:t>prompted by lawful, independent goals which do not</w:t>
            </w:r>
          </w:p>
        </w:tc>
        <w:tc>
          <w:tcPr>
            <w:tcW w:w="1900" w:type="dxa"/>
            <w:vAlign w:val="bottom"/>
            <w:gridSpan w:val="2"/>
          </w:tcPr>
          <w:p>
            <w:pPr>
              <w:spacing w:after="0"/>
              <w:rPr>
                <w:sz w:val="20"/>
                <w:szCs w:val="20"/>
                <w:color w:val="auto"/>
              </w:rPr>
            </w:pPr>
            <w:r>
              <w:rPr>
                <w:rFonts w:ascii="Helvetica" w:cs="Helvetica" w:eastAsia="Helvetica" w:hAnsi="Helvetica"/>
                <w:sz w:val="20"/>
                <w:szCs w:val="20"/>
                <w:color w:val="auto"/>
              </w:rPr>
              <w:t>to do the same thing.</w:t>
            </w:r>
          </w:p>
        </w:tc>
        <w:tc>
          <w:tcPr>
            <w:tcW w:w="1000" w:type="dxa"/>
            <w:vAlign w:val="bottom"/>
          </w:tcPr>
          <w:p>
            <w:pPr>
              <w:spacing w:after="0"/>
              <w:rPr>
                <w:sz w:val="20"/>
                <w:szCs w:val="20"/>
                <w:color w:val="auto"/>
              </w:rPr>
            </w:pPr>
          </w:p>
        </w:tc>
        <w:tc>
          <w:tcPr>
            <w:tcW w:w="600" w:type="dxa"/>
            <w:vAlign w:val="bottom"/>
          </w:tcPr>
          <w:p>
            <w:pPr>
              <w:spacing w:after="0"/>
              <w:rPr>
                <w:sz w:val="20"/>
                <w:szCs w:val="20"/>
                <w:color w:val="auto"/>
              </w:rPr>
            </w:pPr>
          </w:p>
        </w:tc>
        <w:tc>
          <w:tcPr>
            <w:tcW w:w="800" w:type="dxa"/>
            <w:vAlign w:val="bottom"/>
          </w:tcPr>
          <w:p>
            <w:pPr>
              <w:spacing w:after="0"/>
              <w:rPr>
                <w:sz w:val="20"/>
                <w:szCs w:val="20"/>
                <w:color w:val="auto"/>
              </w:rPr>
            </w:pPr>
          </w:p>
        </w:tc>
        <w:tc>
          <w:tcPr>
            <w:tcW w:w="720" w:type="dxa"/>
            <w:vAlign w:val="bottom"/>
          </w:tcPr>
          <w:p>
            <w:pPr>
              <w:spacing w:after="0"/>
              <w:rPr>
                <w:sz w:val="20"/>
                <w:szCs w:val="20"/>
                <w:color w:val="auto"/>
              </w:rPr>
            </w:pPr>
          </w:p>
        </w:tc>
        <w:tc>
          <w:tcPr>
            <w:tcW w:w="80" w:type="dxa"/>
            <w:vAlign w:val="bottom"/>
          </w:tcPr>
          <w:p>
            <w:pPr>
              <w:spacing w:after="0"/>
              <w:rPr>
                <w:sz w:val="20"/>
                <w:szCs w:val="20"/>
                <w:color w:val="auto"/>
              </w:rPr>
            </w:pPr>
          </w:p>
        </w:tc>
        <w:tc>
          <w:tcPr>
            <w:tcW w:w="0" w:type="dxa"/>
            <w:vAlign w:val="bottom"/>
          </w:tcPr>
          <w:p>
            <w:pPr>
              <w:spacing w:after="0"/>
              <w:rPr>
                <w:sz w:val="1"/>
                <w:szCs w:val="1"/>
                <w:color w:val="auto"/>
              </w:rPr>
            </w:pPr>
          </w:p>
        </w:tc>
      </w:tr>
      <w:tr>
        <w:trPr>
          <w:trHeight w:val="311"/>
        </w:trPr>
        <w:tc>
          <w:tcPr>
            <w:tcW w:w="3260" w:type="dxa"/>
            <w:vAlign w:val="bottom"/>
            <w:gridSpan w:val="5"/>
          </w:tcPr>
          <w:p>
            <w:pPr>
              <w:spacing w:after="0" w:line="310" w:lineRule="exact"/>
              <w:rPr>
                <w:sz w:val="20"/>
                <w:szCs w:val="20"/>
                <w:color w:val="auto"/>
              </w:rPr>
            </w:pPr>
            <w:r>
              <w:rPr>
                <w:rFonts w:ascii="Helvetica" w:cs="Helvetica" w:eastAsia="Helvetica" w:hAnsi="Helvetica"/>
                <w:sz w:val="20"/>
                <w:szCs w:val="20"/>
                <w:color w:val="auto"/>
              </w:rPr>
              <w:t>constitute a conspiracy").</w:t>
            </w:r>
            <w:r>
              <w:rPr>
                <w:rFonts w:ascii="Helvetica" w:cs="Helvetica" w:eastAsia="Helvetica" w:hAnsi="Helvetica"/>
                <w:sz w:val="32"/>
                <w:szCs w:val="32"/>
                <w:color w:val="auto"/>
                <w:vertAlign w:val="superscript"/>
              </w:rPr>
              <w:t>12</w:t>
            </w:r>
          </w:p>
        </w:tc>
        <w:tc>
          <w:tcPr>
            <w:tcW w:w="80" w:type="dxa"/>
            <w:vAlign w:val="bottom"/>
          </w:tcPr>
          <w:p>
            <w:pPr>
              <w:spacing w:after="0"/>
              <w:rPr>
                <w:sz w:val="24"/>
                <w:szCs w:val="24"/>
                <w:color w:val="auto"/>
              </w:rPr>
            </w:pPr>
          </w:p>
        </w:tc>
        <w:tc>
          <w:tcPr>
            <w:tcW w:w="1280" w:type="dxa"/>
            <w:vAlign w:val="bottom"/>
          </w:tcPr>
          <w:p>
            <w:pPr>
              <w:spacing w:after="0"/>
              <w:rPr>
                <w:sz w:val="24"/>
                <w:szCs w:val="24"/>
                <w:color w:val="auto"/>
              </w:rPr>
            </w:pPr>
          </w:p>
        </w:tc>
        <w:tc>
          <w:tcPr>
            <w:tcW w:w="38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20" w:type="dxa"/>
            <w:vAlign w:val="bottom"/>
          </w:tcPr>
          <w:p>
            <w:pPr>
              <w:spacing w:after="0"/>
              <w:rPr>
                <w:sz w:val="24"/>
                <w:szCs w:val="24"/>
                <w:color w:val="auto"/>
              </w:rPr>
            </w:pPr>
          </w:p>
        </w:tc>
        <w:tc>
          <w:tcPr>
            <w:tcW w:w="460" w:type="dxa"/>
            <w:vAlign w:val="bottom"/>
          </w:tcPr>
          <w:p>
            <w:pPr>
              <w:spacing w:after="0"/>
              <w:rPr>
                <w:sz w:val="24"/>
                <w:szCs w:val="24"/>
                <w:color w:val="auto"/>
              </w:rPr>
            </w:pPr>
          </w:p>
        </w:tc>
        <w:tc>
          <w:tcPr>
            <w:tcW w:w="1440" w:type="dxa"/>
            <w:vAlign w:val="bottom"/>
          </w:tcPr>
          <w:p>
            <w:pPr>
              <w:spacing w:after="0"/>
              <w:rPr>
                <w:sz w:val="24"/>
                <w:szCs w:val="24"/>
                <w:color w:val="auto"/>
              </w:rPr>
            </w:pPr>
          </w:p>
        </w:tc>
        <w:tc>
          <w:tcPr>
            <w:tcW w:w="1000" w:type="dxa"/>
            <w:vAlign w:val="bottom"/>
          </w:tcPr>
          <w:p>
            <w:pPr>
              <w:spacing w:after="0"/>
              <w:rPr>
                <w:sz w:val="24"/>
                <w:szCs w:val="24"/>
                <w:color w:val="auto"/>
              </w:rPr>
            </w:pPr>
          </w:p>
        </w:tc>
        <w:tc>
          <w:tcPr>
            <w:tcW w:w="600" w:type="dxa"/>
            <w:vAlign w:val="bottom"/>
          </w:tcPr>
          <w:p>
            <w:pPr>
              <w:spacing w:after="0"/>
              <w:rPr>
                <w:sz w:val="24"/>
                <w:szCs w:val="24"/>
                <w:color w:val="auto"/>
              </w:rPr>
            </w:pPr>
          </w:p>
        </w:tc>
        <w:tc>
          <w:tcPr>
            <w:tcW w:w="800" w:type="dxa"/>
            <w:vAlign w:val="bottom"/>
          </w:tcPr>
          <w:p>
            <w:pPr>
              <w:spacing w:after="0"/>
              <w:rPr>
                <w:sz w:val="24"/>
                <w:szCs w:val="24"/>
                <w:color w:val="auto"/>
              </w:rPr>
            </w:pPr>
          </w:p>
        </w:tc>
        <w:tc>
          <w:tcPr>
            <w:tcW w:w="720" w:type="dxa"/>
            <w:vAlign w:val="bottom"/>
          </w:tcPr>
          <w:p>
            <w:pPr>
              <w:spacing w:after="0"/>
              <w:rPr>
                <w:sz w:val="24"/>
                <w:szCs w:val="24"/>
                <w:color w:val="auto"/>
              </w:rPr>
            </w:pPr>
          </w:p>
        </w:tc>
        <w:tc>
          <w:tcPr>
            <w:tcW w:w="80" w:type="dxa"/>
            <w:vAlign w:val="bottom"/>
          </w:tcPr>
          <w:p>
            <w:pPr>
              <w:spacing w:after="0"/>
              <w:rPr>
                <w:sz w:val="24"/>
                <w:szCs w:val="24"/>
                <w:color w:val="auto"/>
              </w:rPr>
            </w:pPr>
          </w:p>
        </w:tc>
        <w:tc>
          <w:tcPr>
            <w:tcW w:w="0" w:type="dxa"/>
            <w:vAlign w:val="bottom"/>
          </w:tcPr>
          <w:p>
            <w:pPr>
              <w:spacing w:after="0"/>
              <w:rPr>
                <w:sz w:val="1"/>
                <w:szCs w:val="1"/>
                <w:color w:val="auto"/>
              </w:rPr>
            </w:pPr>
          </w:p>
        </w:tc>
      </w:tr>
    </w:tbl>
    <w:p>
      <w:pPr>
        <w:spacing w:after="0" w:line="1" w:lineRule="exact"/>
        <w:rPr>
          <w:sz w:val="20"/>
          <w:szCs w:val="20"/>
          <w:color w:val="auto"/>
        </w:rPr>
      </w:pPr>
    </w:p>
    <w:p>
      <w:pPr>
        <w:sectPr>
          <w:pgSz w:w="12240" w:h="15840" w:orient="portrait"/>
          <w:cols w:equalWidth="0" w:num="1">
            <w:col w:w="10340"/>
          </w:cols>
          <w:pgMar w:left="1000" w:top="401" w:right="900" w:bottom="278" w:gutter="0" w:footer="0" w:header="0"/>
        </w:sectPr>
      </w:pPr>
    </w:p>
    <w:p>
      <w:pPr>
        <w:spacing w:after="0" w:line="278" w:lineRule="exact"/>
        <w:rPr>
          <w:sz w:val="20"/>
          <w:szCs w:val="20"/>
          <w:color w:val="auto"/>
        </w:rPr>
      </w:pPr>
    </w:p>
    <w:p>
      <w:pPr>
        <w:spacing w:after="0" w:line="278" w:lineRule="auto"/>
        <w:rPr>
          <w:rFonts w:ascii="Helvetica" w:cs="Helvetica" w:eastAsia="Helvetica" w:hAnsi="Helvetica"/>
          <w:sz w:val="18"/>
          <w:szCs w:val="18"/>
          <w:i w:val="1"/>
          <w:iCs w:val="1"/>
          <w:color w:val="0077CC"/>
        </w:rPr>
      </w:pPr>
      <w:r>
        <w:rPr>
          <w:rFonts w:ascii="Helvetica" w:cs="Helvetica" w:eastAsia="Helvetica" w:hAnsi="Helvetica"/>
          <w:sz w:val="18"/>
          <w:szCs w:val="18"/>
          <w:color w:val="auto"/>
        </w:rPr>
        <w:t xml:space="preserve">recognized. See </w:t>
      </w:r>
      <w:hyperlink r:id="rId24">
        <w:r>
          <w:rPr>
            <w:rFonts w:ascii="Helvetica" w:cs="Helvetica" w:eastAsia="Helvetica" w:hAnsi="Helvetica"/>
            <w:sz w:val="18"/>
            <w:szCs w:val="18"/>
            <w:i w:val="1"/>
            <w:iCs w:val="1"/>
            <w:u w:val="single" w:color="auto"/>
            <w:color w:val="0077CC"/>
          </w:rPr>
          <w:t>313 F. Supp. 2d 174, 182 (SDNY 2003)</w:t>
        </w:r>
      </w:hyperlink>
      <w:r>
        <w:rPr>
          <w:rFonts w:ascii="Helvetica" w:cs="Helvetica" w:eastAsia="Helvetica" w:hAnsi="Helvetica"/>
          <w:sz w:val="18"/>
          <w:szCs w:val="18"/>
          <w:color w:val="auto"/>
        </w:rPr>
        <w:t xml:space="preserve">; </w:t>
      </w:r>
      <w:hyperlink r:id="rId9">
        <w:r>
          <w:rPr>
            <w:rFonts w:ascii="Helvetica" w:cs="Helvetica" w:eastAsia="Helvetica" w:hAnsi="Helvetica"/>
            <w:sz w:val="18"/>
            <w:szCs w:val="18"/>
            <w:i w:val="1"/>
            <w:iCs w:val="1"/>
            <w:u w:val="single" w:color="auto"/>
            <w:color w:val="0077CC"/>
          </w:rPr>
          <w:t>425</w:t>
        </w:r>
      </w:hyperlink>
      <w:r>
        <w:rPr>
          <w:rFonts w:ascii="Helvetica" w:cs="Helvetica" w:eastAsia="Helvetica" w:hAnsi="Helvetica"/>
          <w:sz w:val="18"/>
          <w:szCs w:val="18"/>
          <w:color w:val="auto"/>
        </w:rPr>
        <w:t xml:space="preserve"> </w:t>
      </w:r>
      <w:hyperlink r:id="rId9">
        <w:r>
          <w:rPr>
            <w:rFonts w:ascii="Helvetica" w:cs="Helvetica" w:eastAsia="Helvetica" w:hAnsi="Helvetica"/>
            <w:sz w:val="18"/>
            <w:szCs w:val="18"/>
            <w:i w:val="1"/>
            <w:iCs w:val="1"/>
            <w:u w:val="single" w:color="auto"/>
            <w:color w:val="0077CC"/>
          </w:rPr>
          <w:t>F.3d 99, 102-104 (CA2 2005)</w:t>
        </w:r>
      </w:hyperlink>
      <w:r>
        <w:rPr>
          <w:rFonts w:ascii="Helvetica" w:cs="Helvetica" w:eastAsia="Helvetica" w:hAnsi="Helvetica"/>
          <w:sz w:val="18"/>
          <w:szCs w:val="18"/>
          <w:color w:val="000000"/>
        </w:rPr>
        <w:t>.</w:t>
      </w:r>
    </w:p>
    <w:p>
      <w:pPr>
        <w:spacing w:after="0" w:line="20" w:lineRule="exact"/>
        <w:rPr>
          <w:rFonts w:ascii="Helvetica" w:cs="Helvetica" w:eastAsia="Helvetica" w:hAnsi="Helvetica"/>
          <w:sz w:val="18"/>
          <w:szCs w:val="18"/>
          <w:color w:val="auto"/>
        </w:rPr>
      </w:pPr>
      <w:r>
        <w:rPr>
          <w:rFonts w:ascii="Helvetica" w:cs="Helvetica" w:eastAsia="Helvetica" w:hAnsi="Helvetica"/>
          <w:sz w:val="18"/>
          <w:szCs w:val="18"/>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-398780</wp:posOffset>
                </wp:positionV>
                <wp:extent cx="3175000" cy="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31750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12" o:spid="_x0000_s103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31.3999pt" to="250pt,-31.3999pt" o:allowincell="f" strokecolor="#000000" strokeweight="0.72pt"/>
            </w:pict>
          </mc:Fallback>
        </mc:AlternateContent>
      </w:r>
    </w:p>
    <w:p>
      <w:pPr>
        <w:spacing w:after="0" w:line="220" w:lineRule="exact"/>
        <w:rPr>
          <w:rFonts w:ascii="Helvetica" w:cs="Helvetica" w:eastAsia="Helvetica" w:hAnsi="Helvetica"/>
          <w:sz w:val="18"/>
          <w:szCs w:val="18"/>
          <w:color w:val="auto"/>
        </w:rPr>
      </w:pPr>
    </w:p>
    <w:p>
      <w:pPr>
        <w:jc w:val="both"/>
        <w:spacing w:after="0" w:line="277" w:lineRule="auto"/>
        <w:tabs>
          <w:tab w:leader="none" w:pos="167" w:val="left"/>
        </w:tabs>
        <w:numPr>
          <w:ilvl w:val="0"/>
          <w:numId w:val="17"/>
        </w:numPr>
        <w:rPr>
          <w:rFonts w:ascii="Helvetica" w:cs="Helvetica" w:eastAsia="Helvetica" w:hAnsi="Helvetica"/>
          <w:sz w:val="17"/>
          <w:szCs w:val="17"/>
          <w:color w:val="auto"/>
        </w:rPr>
      </w:pPr>
      <w:r>
        <w:rPr>
          <w:rFonts w:ascii="Helvetica" w:cs="Helvetica" w:eastAsia="Helvetica" w:hAnsi="Helvetica"/>
          <w:sz w:val="17"/>
          <w:szCs w:val="17"/>
          <w:color w:val="auto"/>
        </w:rPr>
        <w:t xml:space="preserve">From the allegation that the ILECs belong to various trade associations, see Complaint P 46, App. 23, the dissent playfully suggests that they conspired to restrain trade, an inference said to be "buttressed by the common sense of Adam Smith." </w:t>
      </w:r>
      <w:hyperlink r:id="rId8">
        <w:r>
          <w:rPr>
            <w:rFonts w:ascii="Helvetica" w:cs="Helvetica" w:eastAsia="Helvetica" w:hAnsi="Helvetica"/>
            <w:sz w:val="17"/>
            <w:szCs w:val="17"/>
            <w:i w:val="1"/>
            <w:iCs w:val="1"/>
            <w:u w:val="single" w:color="auto"/>
            <w:color w:val="0077CC"/>
          </w:rPr>
          <w:t>Post, at 591, 594, 167 L. Ed. 2d, at 962, 963-</w:t>
        </w:r>
      </w:hyperlink>
    </w:p>
    <w:p>
      <w:pPr>
        <w:spacing w:after="0" w:line="5" w:lineRule="exact"/>
        <w:rPr>
          <w:rFonts w:ascii="Helvetica" w:cs="Helvetica" w:eastAsia="Helvetica" w:hAnsi="Helvetica"/>
          <w:sz w:val="17"/>
          <w:szCs w:val="17"/>
          <w:color w:val="auto"/>
        </w:rPr>
      </w:pPr>
    </w:p>
    <w:p>
      <w:pPr>
        <w:jc w:val="both"/>
        <w:spacing w:after="0" w:line="278" w:lineRule="auto"/>
        <w:tabs>
          <w:tab w:leader="none" w:pos="573" w:val="left"/>
        </w:tabs>
        <w:numPr>
          <w:ilvl w:val="0"/>
          <w:numId w:val="18"/>
        </w:numPr>
        <w:rPr>
          <w:rFonts w:ascii="Helvetica" w:cs="Helvetica" w:eastAsia="Helvetica" w:hAnsi="Helvetica"/>
          <w:sz w:val="18"/>
          <w:szCs w:val="18"/>
          <w:i w:val="1"/>
          <w:iCs w:val="1"/>
          <w:u w:val="single" w:color="auto"/>
          <w:color w:val="0077CC"/>
        </w:rPr>
      </w:pPr>
      <w:r>
        <w:rPr>
          <w:rFonts w:ascii="Helvetica" w:cs="Helvetica" w:eastAsia="Helvetica" w:hAnsi="Helvetica"/>
          <w:sz w:val="18"/>
          <w:szCs w:val="18"/>
          <w:color w:val="auto"/>
        </w:rPr>
        <w:t>If Adam Smith is peering down today, he may be surprised to learn that his tongue-in-cheek remark would be authority to force his famous pinmaker to devote financial and</w:t>
      </w:r>
    </w:p>
    <w:p>
      <w:pPr>
        <w:spacing w:after="0" w:line="20" w:lineRule="exact"/>
        <w:rPr>
          <w:rFonts w:ascii="Helvetica" w:cs="Helvetica" w:eastAsia="Helvetica" w:hAnsi="Helvetica"/>
          <w:sz w:val="18"/>
          <w:szCs w:val="18"/>
          <w:color w:val="auto"/>
        </w:rPr>
      </w:pPr>
      <w:r>
        <w:rPr>
          <w:rFonts w:ascii="Helvetica" w:cs="Helvetica" w:eastAsia="Helvetica" w:hAnsi="Helvetica"/>
          <w:sz w:val="18"/>
          <w:szCs w:val="18"/>
          <w:color w:val="auto"/>
        </w:rPr>
        <w:br w:type="column"/>
      </w:r>
    </w:p>
    <w:p>
      <w:pPr>
        <w:jc w:val="both"/>
        <w:ind w:right="100"/>
        <w:spacing w:after="0" w:line="262" w:lineRule="auto"/>
        <w:rPr>
          <w:sz w:val="20"/>
          <w:szCs w:val="20"/>
          <w:color w:val="auto"/>
        </w:rPr>
      </w:pPr>
      <w:r>
        <w:rPr>
          <w:rFonts w:ascii="Helvetica" w:cs="Helvetica" w:eastAsia="Helvetica" w:hAnsi="Helvetica"/>
          <w:sz w:val="20"/>
          <w:szCs w:val="20"/>
          <w:color w:val="auto"/>
        </w:rPr>
        <w:t>In fact, the complaint itself gives reasons to believe that the ILECs would see their best interests in keeping to their old turf. Although the complaint says generally that the ILECs passed up "especially attractive business opportunit[ies]" by declining to compete as CLECs against other ILECs, Complaint P 40, App. 21, it does</w:t>
      </w:r>
    </w:p>
    <w:p>
      <w:pPr>
        <w:spacing w:after="0" w:line="20" w:lineRule="exact"/>
        <w:rPr>
          <w:rFonts w:ascii="Helvetica" w:cs="Helvetica" w:eastAsia="Helvetica" w:hAnsi="Helvetica"/>
          <w:sz w:val="18"/>
          <w:szCs w:val="18"/>
          <w:color w:val="auto"/>
        </w:rPr>
      </w:pPr>
      <w:r>
        <w:rPr>
          <w:rFonts w:ascii="Helvetica" w:cs="Helvetica" w:eastAsia="Helvetica" w:hAnsi="Helvetica"/>
          <w:sz w:val="18"/>
          <w:szCs w:val="18"/>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192405</wp:posOffset>
                </wp:positionV>
                <wp:extent cx="3175000" cy="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31750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13" o:spid="_x0000_s103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15.15pt" to="250pt,15.15pt" o:allowincell="f" strokecolor="#000000" strokeweight="0.72pt"/>
            </w:pict>
          </mc:Fallback>
        </mc:AlternateContent>
      </w:r>
    </w:p>
    <w:p>
      <w:pPr>
        <w:spacing w:after="0" w:line="200" w:lineRule="exact"/>
        <w:rPr>
          <w:rFonts w:ascii="Helvetica" w:cs="Helvetica" w:eastAsia="Helvetica" w:hAnsi="Helvetica"/>
          <w:sz w:val="18"/>
          <w:szCs w:val="18"/>
          <w:color w:val="auto"/>
        </w:rPr>
      </w:pPr>
    </w:p>
    <w:p>
      <w:pPr>
        <w:spacing w:after="0" w:line="232" w:lineRule="exact"/>
        <w:rPr>
          <w:rFonts w:ascii="Helvetica" w:cs="Helvetica" w:eastAsia="Helvetica" w:hAnsi="Helvetica"/>
          <w:sz w:val="18"/>
          <w:szCs w:val="18"/>
          <w:color w:val="auto"/>
        </w:rPr>
      </w:pPr>
    </w:p>
    <w:p>
      <w:pPr>
        <w:jc w:val="both"/>
        <w:ind w:right="100"/>
        <w:spacing w:after="0" w:line="278" w:lineRule="auto"/>
        <w:rPr>
          <w:sz w:val="20"/>
          <w:szCs w:val="20"/>
          <w:color w:val="auto"/>
        </w:rPr>
      </w:pPr>
      <w:r>
        <w:rPr>
          <w:rFonts w:ascii="Helvetica" w:cs="Helvetica" w:eastAsia="Helvetica" w:hAnsi="Helvetica"/>
          <w:sz w:val="18"/>
          <w:szCs w:val="18"/>
          <w:color w:val="auto"/>
        </w:rPr>
        <w:t>human capital to hire lawyers, prepare for depositions, and otherwise fend off allegations of conspiracy; all this just because he belonged to the same trade guild as one of his competitors when their pins carried the same price tag.</w:t>
      </w:r>
    </w:p>
    <w:p>
      <w:pPr>
        <w:sectPr>
          <w:pgSz w:w="12240" w:h="15840" w:orient="portrait"/>
          <w:cols w:equalWidth="0" w:num="2">
            <w:col w:w="5000" w:space="240"/>
            <w:col w:w="5100"/>
          </w:cols>
          <w:pgMar w:left="1000" w:top="401" w:right="900" w:bottom="278" w:gutter="0" w:footer="0" w:header="0"/>
          <w:type w:val="continuous"/>
        </w:sectPr>
      </w:pPr>
    </w:p>
    <w:bookmarkStart w:id="11" w:name="page12"/>
    <w:bookmarkEnd w:id="11"/>
    <w:p>
      <w:pPr>
        <w:ind w:left="8800"/>
        <w:spacing w:after="0"/>
        <w:rPr>
          <w:sz w:val="20"/>
          <w:szCs w:val="20"/>
          <w:color w:val="auto"/>
        </w:rPr>
      </w:pPr>
      <w:r>
        <w:rPr>
          <w:rFonts w:ascii="Helvetica" w:cs="Helvetica" w:eastAsia="Helvetica" w:hAnsi="Helvetica"/>
          <w:sz w:val="20"/>
          <w:szCs w:val="20"/>
          <w:color w:val="auto"/>
        </w:rPr>
        <w:t>Page 12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*568; 127 S. Ct. 1955, **1972; 167 L. Ed. 2d 929, ***948; 2007 U.S. LEXIS 5901, ****43</w:t>
      </w:r>
    </w:p>
    <w:p>
      <w:pPr>
        <w:spacing w:after="0" w:line="317" w:lineRule="exact"/>
        <w:rPr>
          <w:sz w:val="20"/>
          <w:szCs w:val="20"/>
          <w:color w:val="auto"/>
        </w:rPr>
      </w:pPr>
    </w:p>
    <w:tbl>
      <w:tblPr>
        <w:tblLayout w:type="fixed"/>
        <w:tblInd w:w="0" w:type="dxa"/>
        <w:tblCellMar>
          <w:top w:w="0" w:type="dxa"/>
          <w:left w:w="0" w:type="dxa"/>
          <w:bottom w:w="0" w:type="dxa"/>
          <w:right w:w="0" w:type="dxa"/>
        </w:tblCellMar>
      </w:tblPr>
      <w:tr>
        <w:trPr>
          <w:trHeight w:val="23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not allege that competition as CLECs was potentially</w:t>
            </w:r>
          </w:p>
        </w:tc>
        <w:tc>
          <w:tcPr>
            <w:tcW w:w="5220" w:type="dxa"/>
            <w:vAlign w:val="bottom"/>
            <w:gridSpan w:val="27"/>
          </w:tcPr>
          <w:p>
            <w:pPr>
              <w:spacing w:after="0"/>
              <w:rPr>
                <w:sz w:val="20"/>
                <w:szCs w:val="20"/>
                <w:color w:val="auto"/>
              </w:rPr>
            </w:pPr>
            <w:r>
              <w:rPr>
                <w:rFonts w:ascii="Helvetica" w:cs="Helvetica" w:eastAsia="Helvetica" w:hAnsi="Helvetica"/>
                <w:sz w:val="20"/>
                <w:szCs w:val="20"/>
                <w:color w:val="auto"/>
              </w:rPr>
              <w:t>Plaintiffs  say  that  our  analysis  runs  counter  to</w:t>
            </w:r>
          </w:p>
        </w:tc>
        <w:tc>
          <w:tcPr>
            <w:tcW w:w="0" w:type="dxa"/>
            <w:vAlign w:val="bottom"/>
          </w:tcPr>
          <w:p>
            <w:pPr>
              <w:spacing w:after="0"/>
              <w:rPr>
                <w:sz w:val="1"/>
                <w:szCs w:val="1"/>
                <w:color w:val="auto"/>
              </w:rPr>
            </w:pPr>
          </w:p>
        </w:tc>
      </w:tr>
      <w:tr>
        <w:trPr>
          <w:trHeight w:val="237"/>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any  more  lucrative  than  other  opportunities  being</w:t>
            </w:r>
          </w:p>
        </w:tc>
        <w:tc>
          <w:tcPr>
            <w:tcW w:w="5020" w:type="dxa"/>
            <w:vAlign w:val="bottom"/>
            <w:tcBorders>
              <w:bottom w:val="single" w:sz="8" w:color="0077CC"/>
            </w:tcBorders>
            <w:gridSpan w:val="26"/>
          </w:tcPr>
          <w:p>
            <w:pPr>
              <w:spacing w:after="0"/>
              <w:rPr>
                <w:rFonts w:ascii="Helvetica" w:cs="Helvetica" w:eastAsia="Helvetica" w:hAnsi="Helvetica"/>
                <w:sz w:val="20"/>
                <w:szCs w:val="20"/>
                <w:i w:val="1"/>
                <w:iCs w:val="1"/>
                <w:color w:val="0077CC"/>
              </w:rPr>
            </w:pPr>
            <w:hyperlink r:id="rId20">
              <w:r>
                <w:rPr>
                  <w:rFonts w:ascii="Helvetica" w:cs="Helvetica" w:eastAsia="Helvetica" w:hAnsi="Helvetica"/>
                  <w:sz w:val="20"/>
                  <w:szCs w:val="20"/>
                  <w:i w:val="1"/>
                  <w:iCs w:val="1"/>
                  <w:color w:val="0077CC"/>
                </w:rPr>
                <w:t>Swierkiewicz v. Sorema N. A., 534 U.S. at 508, 122 S.</w:t>
              </w:r>
            </w:hyperlink>
          </w:p>
        </w:tc>
        <w:tc>
          <w:tcPr>
            <w:tcW w:w="200" w:type="dxa"/>
            <w:vAlign w:val="bottom"/>
          </w:tcPr>
          <w:p>
            <w:pPr>
              <w:spacing w:after="0"/>
              <w:rPr>
                <w:sz w:val="20"/>
                <w:szCs w:val="20"/>
                <w:color w:val="auto"/>
              </w:rPr>
            </w:pPr>
          </w:p>
        </w:tc>
        <w:tc>
          <w:tcPr>
            <w:tcW w:w="0" w:type="dxa"/>
            <w:vAlign w:val="bottom"/>
          </w:tcPr>
          <w:p>
            <w:pPr>
              <w:spacing w:after="0"/>
              <w:rPr>
                <w:sz w:val="1"/>
                <w:szCs w:val="1"/>
                <w:color w:val="auto"/>
              </w:rPr>
            </w:pPr>
          </w:p>
        </w:tc>
      </w:tr>
      <w:tr>
        <w:trPr>
          <w:trHeight w:val="240"/>
        </w:trPr>
        <w:tc>
          <w:tcPr>
            <w:tcW w:w="960" w:type="dxa"/>
            <w:vAlign w:val="bottom"/>
            <w:gridSpan w:val="3"/>
          </w:tcPr>
          <w:p>
            <w:pPr>
              <w:spacing w:after="0"/>
              <w:rPr>
                <w:sz w:val="20"/>
                <w:szCs w:val="20"/>
                <w:color w:val="auto"/>
              </w:rPr>
            </w:pPr>
            <w:r>
              <w:rPr>
                <w:rFonts w:ascii="Helvetica" w:cs="Helvetica" w:eastAsia="Helvetica" w:hAnsi="Helvetica"/>
                <w:sz w:val="20"/>
                <w:szCs w:val="20"/>
                <w:color w:val="auto"/>
              </w:rPr>
              <w:t>pursued</w:t>
            </w:r>
          </w:p>
        </w:tc>
        <w:tc>
          <w:tcPr>
            <w:tcW w:w="80" w:type="dxa"/>
            <w:vAlign w:val="bottom"/>
          </w:tcPr>
          <w:p>
            <w:pPr>
              <w:spacing w:after="0"/>
              <w:rPr>
                <w:sz w:val="20"/>
                <w:szCs w:val="20"/>
                <w:color w:val="auto"/>
              </w:rPr>
            </w:pPr>
          </w:p>
        </w:tc>
        <w:tc>
          <w:tcPr>
            <w:tcW w:w="260" w:type="dxa"/>
            <w:vAlign w:val="bottom"/>
          </w:tcPr>
          <w:p>
            <w:pPr>
              <w:spacing w:after="0"/>
              <w:rPr>
                <w:sz w:val="20"/>
                <w:szCs w:val="20"/>
                <w:color w:val="auto"/>
              </w:rPr>
            </w:pPr>
            <w:r>
              <w:rPr>
                <w:rFonts w:ascii="Helvetica" w:cs="Helvetica" w:eastAsia="Helvetica" w:hAnsi="Helvetica"/>
                <w:sz w:val="20"/>
                <w:szCs w:val="20"/>
                <w:color w:val="auto"/>
              </w:rPr>
              <w:t>by</w:t>
            </w:r>
          </w:p>
        </w:tc>
        <w:tc>
          <w:tcPr>
            <w:tcW w:w="220" w:type="dxa"/>
            <w:vAlign w:val="bottom"/>
          </w:tcPr>
          <w:p>
            <w:pPr>
              <w:spacing w:after="0"/>
              <w:rPr>
                <w:sz w:val="20"/>
                <w:szCs w:val="20"/>
                <w:color w:val="auto"/>
              </w:rPr>
            </w:pPr>
          </w:p>
        </w:tc>
        <w:tc>
          <w:tcPr>
            <w:tcW w:w="560" w:type="dxa"/>
            <w:vAlign w:val="bottom"/>
            <w:gridSpan w:val="3"/>
          </w:tcPr>
          <w:p>
            <w:pPr>
              <w:ind w:left="60"/>
              <w:spacing w:after="0"/>
              <w:rPr>
                <w:sz w:val="20"/>
                <w:szCs w:val="20"/>
                <w:color w:val="auto"/>
              </w:rPr>
            </w:pPr>
            <w:r>
              <w:rPr>
                <w:rFonts w:ascii="Helvetica" w:cs="Helvetica" w:eastAsia="Helvetica" w:hAnsi="Helvetica"/>
                <w:sz w:val="20"/>
                <w:szCs w:val="20"/>
                <w:color w:val="auto"/>
              </w:rPr>
              <w:t>the</w:t>
            </w:r>
          </w:p>
        </w:tc>
        <w:tc>
          <w:tcPr>
            <w:tcW w:w="800" w:type="dxa"/>
            <w:vAlign w:val="bottom"/>
            <w:gridSpan w:val="2"/>
          </w:tcPr>
          <w:p>
            <w:pPr>
              <w:jc w:val="right"/>
              <w:ind w:right="70"/>
              <w:spacing w:after="0"/>
              <w:rPr>
                <w:sz w:val="20"/>
                <w:szCs w:val="20"/>
                <w:color w:val="auto"/>
              </w:rPr>
            </w:pPr>
            <w:r>
              <w:rPr>
                <w:rFonts w:ascii="Helvetica" w:cs="Helvetica" w:eastAsia="Helvetica" w:hAnsi="Helvetica"/>
                <w:sz w:val="20"/>
                <w:szCs w:val="20"/>
                <w:color w:val="auto"/>
              </w:rPr>
              <w:t>ILECs</w:t>
            </w:r>
          </w:p>
        </w:tc>
        <w:tc>
          <w:tcPr>
            <w:tcW w:w="740" w:type="dxa"/>
            <w:vAlign w:val="bottom"/>
            <w:gridSpan w:val="3"/>
          </w:tcPr>
          <w:p>
            <w:pPr>
              <w:jc w:val="right"/>
              <w:spacing w:after="0"/>
              <w:rPr>
                <w:sz w:val="20"/>
                <w:szCs w:val="20"/>
                <w:color w:val="auto"/>
              </w:rPr>
            </w:pPr>
            <w:r>
              <w:rPr>
                <w:rFonts w:ascii="Helvetica" w:cs="Helvetica" w:eastAsia="Helvetica" w:hAnsi="Helvetica"/>
                <w:sz w:val="20"/>
                <w:szCs w:val="20"/>
                <w:color w:val="auto"/>
              </w:rPr>
              <w:t>during</w:t>
            </w:r>
          </w:p>
        </w:tc>
        <w:tc>
          <w:tcPr>
            <w:tcW w:w="100" w:type="dxa"/>
            <w:vAlign w:val="bottom"/>
          </w:tcPr>
          <w:p>
            <w:pPr>
              <w:spacing w:after="0"/>
              <w:rPr>
                <w:sz w:val="20"/>
                <w:szCs w:val="20"/>
                <w:color w:val="auto"/>
              </w:rPr>
            </w:pPr>
          </w:p>
        </w:tc>
        <w:tc>
          <w:tcPr>
            <w:tcW w:w="740" w:type="dxa"/>
            <w:vAlign w:val="bottom"/>
            <w:gridSpan w:val="2"/>
          </w:tcPr>
          <w:p>
            <w:pPr>
              <w:ind w:left="200"/>
              <w:spacing w:after="0"/>
              <w:rPr>
                <w:sz w:val="20"/>
                <w:szCs w:val="20"/>
                <w:color w:val="auto"/>
              </w:rPr>
            </w:pPr>
            <w:r>
              <w:rPr>
                <w:rFonts w:ascii="Helvetica" w:cs="Helvetica" w:eastAsia="Helvetica" w:hAnsi="Helvetica"/>
                <w:sz w:val="20"/>
                <w:szCs w:val="20"/>
                <w:color w:val="auto"/>
              </w:rPr>
              <w:t>the</w:t>
            </w:r>
          </w:p>
        </w:tc>
        <w:tc>
          <w:tcPr>
            <w:tcW w:w="780" w:type="dxa"/>
            <w:vAlign w:val="bottom"/>
            <w:gridSpan w:val="3"/>
          </w:tcPr>
          <w:p>
            <w:pPr>
              <w:jc w:val="right"/>
              <w:ind w:right="240"/>
              <w:spacing w:after="0"/>
              <w:rPr>
                <w:sz w:val="20"/>
                <w:szCs w:val="20"/>
                <w:color w:val="auto"/>
              </w:rPr>
            </w:pPr>
            <w:r>
              <w:rPr>
                <w:rFonts w:ascii="Helvetica" w:cs="Helvetica" w:eastAsia="Helvetica" w:hAnsi="Helvetica"/>
                <w:sz w:val="20"/>
                <w:szCs w:val="20"/>
                <w:color w:val="auto"/>
              </w:rPr>
              <w:t>same</w:t>
            </w:r>
          </w:p>
        </w:tc>
        <w:tc>
          <w:tcPr>
            <w:tcW w:w="860" w:type="dxa"/>
            <w:vAlign w:val="bottom"/>
            <w:gridSpan w:val="5"/>
          </w:tcPr>
          <w:p>
            <w:pPr>
              <w:spacing w:after="0"/>
              <w:rPr>
                <w:rFonts w:ascii="Helvetica" w:cs="Helvetica" w:eastAsia="Helvetica" w:hAnsi="Helvetica"/>
                <w:sz w:val="20"/>
                <w:szCs w:val="20"/>
                <w:i w:val="1"/>
                <w:iCs w:val="1"/>
                <w:color w:val="0077CC"/>
              </w:rPr>
            </w:pPr>
            <w:hyperlink r:id="rId20">
              <w:r>
                <w:rPr>
                  <w:rFonts w:ascii="Helvetica" w:cs="Helvetica" w:eastAsia="Helvetica" w:hAnsi="Helvetica"/>
                  <w:sz w:val="20"/>
                  <w:szCs w:val="20"/>
                  <w:i w:val="1"/>
                  <w:iCs w:val="1"/>
                  <w:color w:val="0077CC"/>
                </w:rPr>
                <w:t>Ct. 992,</w:t>
              </w:r>
            </w:hyperlink>
          </w:p>
        </w:tc>
        <w:tc>
          <w:tcPr>
            <w:tcW w:w="800" w:type="dxa"/>
            <w:vAlign w:val="bottom"/>
            <w:gridSpan w:val="5"/>
          </w:tcPr>
          <w:p>
            <w:pPr>
              <w:ind w:left="20"/>
              <w:spacing w:after="0"/>
              <w:rPr>
                <w:rFonts w:ascii="Helvetica" w:cs="Helvetica" w:eastAsia="Helvetica" w:hAnsi="Helvetica"/>
                <w:sz w:val="20"/>
                <w:szCs w:val="20"/>
                <w:b w:val="1"/>
                <w:bCs w:val="1"/>
                <w:i w:val="1"/>
                <w:iCs w:val="1"/>
                <w:color w:val="0077CC"/>
              </w:rPr>
            </w:pPr>
            <w:hyperlink r:id="rId20">
              <w:r>
                <w:rPr>
                  <w:rFonts w:ascii="Helvetica" w:cs="Helvetica" w:eastAsia="Helvetica" w:hAnsi="Helvetica"/>
                  <w:sz w:val="20"/>
                  <w:szCs w:val="20"/>
                  <w:b w:val="1"/>
                  <w:bCs w:val="1"/>
                  <w:i w:val="1"/>
                  <w:iCs w:val="1"/>
                  <w:color w:val="0077CC"/>
                </w:rPr>
                <w:t>[***949]</w:t>
              </w:r>
            </w:hyperlink>
          </w:p>
        </w:tc>
        <w:tc>
          <w:tcPr>
            <w:tcW w:w="3560" w:type="dxa"/>
            <w:vAlign w:val="bottom"/>
            <w:gridSpan w:val="17"/>
          </w:tcPr>
          <w:p>
            <w:pPr>
              <w:jc w:val="right"/>
              <w:ind w:right="220"/>
              <w:spacing w:after="0"/>
              <w:rPr>
                <w:rFonts w:ascii="Helvetica" w:cs="Helvetica" w:eastAsia="Helvetica" w:hAnsi="Helvetica"/>
                <w:sz w:val="20"/>
                <w:szCs w:val="20"/>
                <w:i w:val="1"/>
                <w:iCs w:val="1"/>
                <w:color w:val="0077CC"/>
              </w:rPr>
            </w:pPr>
            <w:hyperlink r:id="rId20">
              <w:r>
                <w:rPr>
                  <w:rFonts w:ascii="Helvetica" w:cs="Helvetica" w:eastAsia="Helvetica" w:hAnsi="Helvetica"/>
                  <w:sz w:val="20"/>
                  <w:szCs w:val="20"/>
                  <w:i w:val="1"/>
                  <w:iCs w:val="1"/>
                  <w:color w:val="0077CC"/>
                </w:rPr>
                <w:t>152 L. Ed. 2d 1</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which held that "a</w:t>
            </w:r>
          </w:p>
        </w:tc>
        <w:tc>
          <w:tcPr>
            <w:tcW w:w="0" w:type="dxa"/>
            <w:vAlign w:val="bottom"/>
          </w:tcPr>
          <w:p>
            <w:pPr>
              <w:spacing w:after="0"/>
              <w:rPr>
                <w:sz w:val="1"/>
                <w:szCs w:val="1"/>
                <w:color w:val="auto"/>
              </w:rPr>
            </w:pPr>
          </w:p>
        </w:tc>
      </w:tr>
      <w:tr>
        <w:trPr>
          <w:trHeight w:val="20"/>
        </w:trPr>
        <w:tc>
          <w:tcPr>
            <w:tcW w:w="1520" w:type="dxa"/>
            <w:vAlign w:val="bottom"/>
            <w:gridSpan w:val="6"/>
            <w:vMerge w:val="restart"/>
          </w:tcPr>
          <w:p>
            <w:pPr>
              <w:spacing w:after="0" w:line="313" w:lineRule="exact"/>
              <w:rPr>
                <w:sz w:val="20"/>
                <w:szCs w:val="20"/>
                <w:color w:val="auto"/>
              </w:rPr>
            </w:pPr>
            <w:r>
              <w:rPr>
                <w:rFonts w:ascii="Helvetica" w:cs="Helvetica" w:eastAsia="Helvetica" w:hAnsi="Helvetica"/>
                <w:sz w:val="20"/>
                <w:szCs w:val="20"/>
                <w:color w:val="auto"/>
                <w:w w:val="95"/>
              </w:rPr>
              <w:t>period,</w:t>
            </w:r>
            <w:r>
              <w:rPr>
                <w:rFonts w:ascii="Helvetica" w:cs="Helvetica" w:eastAsia="Helvetica" w:hAnsi="Helvetica"/>
                <w:sz w:val="32"/>
                <w:szCs w:val="32"/>
                <w:color w:val="auto"/>
                <w:w w:val="95"/>
                <w:vertAlign w:val="superscript"/>
              </w:rPr>
              <w:t>13</w:t>
            </w:r>
            <w:r>
              <w:rPr>
                <w:rFonts w:ascii="Helvetica" w:cs="Helvetica" w:eastAsia="Helvetica" w:hAnsi="Helvetica"/>
                <w:sz w:val="20"/>
                <w:szCs w:val="20"/>
                <w:color w:val="auto"/>
                <w:w w:val="95"/>
              </w:rPr>
              <w:t xml:space="preserve"> </w:t>
            </w:r>
            <w:r>
              <w:rPr>
                <w:rFonts w:ascii="Helvetica" w:cs="Helvetica" w:eastAsia="Helvetica" w:hAnsi="Helvetica"/>
                <w:sz w:val="20"/>
                <w:szCs w:val="20"/>
                <w:b w:val="1"/>
                <w:bCs w:val="1"/>
                <w:color w:val="auto"/>
                <w:w w:val="95"/>
              </w:rPr>
              <w:t>[****45]</w:t>
            </w:r>
          </w:p>
        </w:tc>
        <w:tc>
          <w:tcPr>
            <w:tcW w:w="120" w:type="dxa"/>
            <w:vAlign w:val="bottom"/>
          </w:tcPr>
          <w:p>
            <w:pPr>
              <w:spacing w:after="0" w:line="20" w:lineRule="exact"/>
              <w:rPr>
                <w:sz w:val="1"/>
                <w:szCs w:val="1"/>
                <w:color w:val="auto"/>
              </w:rPr>
            </w:pPr>
          </w:p>
        </w:tc>
        <w:tc>
          <w:tcPr>
            <w:tcW w:w="1240" w:type="dxa"/>
            <w:vAlign w:val="bottom"/>
            <w:gridSpan w:val="4"/>
          </w:tcPr>
          <w:p>
            <w:pPr>
              <w:spacing w:after="0" w:line="20" w:lineRule="exact"/>
              <w:rPr>
                <w:sz w:val="1"/>
                <w:szCs w:val="1"/>
                <w:color w:val="auto"/>
              </w:rPr>
            </w:pPr>
          </w:p>
        </w:tc>
        <w:tc>
          <w:tcPr>
            <w:tcW w:w="2360" w:type="dxa"/>
            <w:vAlign w:val="bottom"/>
            <w:gridSpan w:val="9"/>
          </w:tcPr>
          <w:p>
            <w:pPr>
              <w:spacing w:after="0" w:line="20" w:lineRule="exact"/>
              <w:rPr>
                <w:sz w:val="1"/>
                <w:szCs w:val="1"/>
                <w:color w:val="auto"/>
              </w:rPr>
            </w:pPr>
          </w:p>
        </w:tc>
        <w:tc>
          <w:tcPr>
            <w:tcW w:w="460" w:type="dxa"/>
            <w:vAlign w:val="bottom"/>
            <w:gridSpan w:val="2"/>
            <w:shd w:val="clear" w:color="auto" w:fill="0077CC"/>
          </w:tcPr>
          <w:p>
            <w:pPr>
              <w:spacing w:after="0" w:line="20" w:lineRule="exact"/>
              <w:rPr>
                <w:sz w:val="1"/>
                <w:szCs w:val="1"/>
                <w:color w:val="auto"/>
              </w:rPr>
            </w:pPr>
          </w:p>
        </w:tc>
        <w:tc>
          <w:tcPr>
            <w:tcW w:w="320" w:type="dxa"/>
            <w:vAlign w:val="bottom"/>
            <w:gridSpan w:val="2"/>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34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1000" w:type="dxa"/>
            <w:vAlign w:val="bottom"/>
            <w:gridSpan w:val="4"/>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800" w:type="dxa"/>
            <w:vAlign w:val="bottom"/>
            <w:gridSpan w:val="3"/>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760" w:type="dxa"/>
            <w:vAlign w:val="bottom"/>
            <w:gridSpan w:val="3"/>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93"/>
        </w:trPr>
        <w:tc>
          <w:tcPr>
            <w:tcW w:w="1520" w:type="dxa"/>
            <w:vAlign w:val="bottom"/>
            <w:gridSpan w:val="6"/>
            <w:vMerge w:val="continue"/>
          </w:tcPr>
          <w:p>
            <w:pPr>
              <w:spacing w:after="0"/>
              <w:rPr>
                <w:sz w:val="24"/>
                <w:szCs w:val="24"/>
                <w:color w:val="auto"/>
              </w:rPr>
            </w:pPr>
          </w:p>
        </w:tc>
        <w:tc>
          <w:tcPr>
            <w:tcW w:w="120" w:type="dxa"/>
            <w:vAlign w:val="bottom"/>
          </w:tcPr>
          <w:p>
            <w:pPr>
              <w:spacing w:after="0"/>
              <w:rPr>
                <w:sz w:val="24"/>
                <w:szCs w:val="24"/>
                <w:color w:val="auto"/>
              </w:rPr>
            </w:pPr>
          </w:p>
        </w:tc>
        <w:tc>
          <w:tcPr>
            <w:tcW w:w="1240" w:type="dxa"/>
            <w:vAlign w:val="bottom"/>
            <w:gridSpan w:val="4"/>
          </w:tcPr>
          <w:p>
            <w:pPr>
              <w:jc w:val="right"/>
              <w:ind w:right="30"/>
              <w:spacing w:after="0"/>
              <w:rPr>
                <w:sz w:val="20"/>
                <w:szCs w:val="20"/>
                <w:color w:val="auto"/>
              </w:rPr>
            </w:pPr>
            <w:r>
              <w:rPr>
                <w:rFonts w:ascii="Helvetica" w:cs="Helvetica" w:eastAsia="Helvetica" w:hAnsi="Helvetica"/>
                <w:sz w:val="20"/>
                <w:szCs w:val="20"/>
                <w:color w:val="auto"/>
                <w:w w:val="97"/>
              </w:rPr>
              <w:t xml:space="preserve">and </w:t>
            </w:r>
            <w:r>
              <w:rPr>
                <w:rFonts w:ascii="Helvetica" w:cs="Helvetica" w:eastAsia="Helvetica" w:hAnsi="Helvetica"/>
                <w:sz w:val="20"/>
                <w:szCs w:val="20"/>
                <w:b w:val="1"/>
                <w:bCs w:val="1"/>
                <w:color w:val="auto"/>
                <w:w w:val="97"/>
              </w:rPr>
              <w:t>[**1973]</w:t>
            </w:r>
          </w:p>
        </w:tc>
        <w:tc>
          <w:tcPr>
            <w:tcW w:w="2360" w:type="dxa"/>
            <w:vAlign w:val="bottom"/>
            <w:gridSpan w:val="9"/>
          </w:tcPr>
          <w:p>
            <w:pPr>
              <w:jc w:val="right"/>
              <w:ind w:right="240"/>
              <w:spacing w:after="0"/>
              <w:rPr>
                <w:sz w:val="20"/>
                <w:szCs w:val="20"/>
                <w:color w:val="auto"/>
              </w:rPr>
            </w:pPr>
            <w:r>
              <w:rPr>
                <w:rFonts w:ascii="Helvetica" w:cs="Helvetica" w:eastAsia="Helvetica" w:hAnsi="Helvetica"/>
                <w:sz w:val="20"/>
                <w:szCs w:val="20"/>
                <w:color w:val="auto"/>
              </w:rPr>
              <w:t>the complaint is replete</w:t>
            </w:r>
          </w:p>
        </w:tc>
        <w:tc>
          <w:tcPr>
            <w:tcW w:w="860" w:type="dxa"/>
            <w:vAlign w:val="bottom"/>
            <w:gridSpan w:val="5"/>
          </w:tcPr>
          <w:p>
            <w:pPr>
              <w:spacing w:after="0"/>
              <w:rPr>
                <w:sz w:val="20"/>
                <w:szCs w:val="20"/>
                <w:color w:val="auto"/>
              </w:rPr>
            </w:pPr>
            <w:r>
              <w:rPr>
                <w:rFonts w:ascii="Helvetica" w:cs="Helvetica" w:eastAsia="Helvetica" w:hAnsi="Helvetica"/>
                <w:sz w:val="20"/>
                <w:szCs w:val="20"/>
                <w:color w:val="auto"/>
                <w:w w:val="98"/>
              </w:rPr>
              <w:t>complaint</w:t>
            </w:r>
          </w:p>
        </w:tc>
        <w:tc>
          <w:tcPr>
            <w:tcW w:w="140" w:type="dxa"/>
            <w:vAlign w:val="bottom"/>
          </w:tcPr>
          <w:p>
            <w:pPr>
              <w:spacing w:after="0"/>
              <w:rPr>
                <w:sz w:val="24"/>
                <w:szCs w:val="24"/>
                <w:color w:val="auto"/>
              </w:rPr>
            </w:pPr>
          </w:p>
        </w:tc>
        <w:tc>
          <w:tcPr>
            <w:tcW w:w="340" w:type="dxa"/>
            <w:vAlign w:val="bottom"/>
          </w:tcPr>
          <w:p>
            <w:pPr>
              <w:jc w:val="center"/>
              <w:ind w:right="40"/>
              <w:spacing w:after="0"/>
              <w:rPr>
                <w:sz w:val="20"/>
                <w:szCs w:val="20"/>
                <w:color w:val="auto"/>
              </w:rPr>
            </w:pPr>
            <w:r>
              <w:rPr>
                <w:rFonts w:ascii="Helvetica" w:cs="Helvetica" w:eastAsia="Helvetica" w:hAnsi="Helvetica"/>
                <w:sz w:val="20"/>
                <w:szCs w:val="20"/>
                <w:color w:val="auto"/>
              </w:rPr>
              <w:t>in</w:t>
            </w:r>
          </w:p>
        </w:tc>
        <w:tc>
          <w:tcPr>
            <w:tcW w:w="320" w:type="dxa"/>
            <w:vAlign w:val="bottom"/>
            <w:gridSpan w:val="3"/>
          </w:tcPr>
          <w:p>
            <w:pPr>
              <w:spacing w:after="0"/>
              <w:rPr>
                <w:sz w:val="20"/>
                <w:szCs w:val="20"/>
                <w:color w:val="auto"/>
              </w:rPr>
            </w:pPr>
            <w:r>
              <w:rPr>
                <w:rFonts w:ascii="Helvetica" w:cs="Helvetica" w:eastAsia="Helvetica" w:hAnsi="Helvetica"/>
                <w:sz w:val="20"/>
                <w:szCs w:val="20"/>
                <w:color w:val="auto"/>
              </w:rPr>
              <w:t>an</w:t>
            </w:r>
          </w:p>
        </w:tc>
        <w:tc>
          <w:tcPr>
            <w:tcW w:w="1280" w:type="dxa"/>
            <w:vAlign w:val="bottom"/>
            <w:gridSpan w:val="7"/>
          </w:tcPr>
          <w:p>
            <w:pPr>
              <w:ind w:left="80"/>
              <w:spacing w:after="0"/>
              <w:rPr>
                <w:sz w:val="20"/>
                <w:szCs w:val="20"/>
                <w:color w:val="auto"/>
              </w:rPr>
            </w:pPr>
            <w:r>
              <w:rPr>
                <w:rFonts w:ascii="Helvetica" w:cs="Helvetica" w:eastAsia="Helvetica" w:hAnsi="Helvetica"/>
                <w:sz w:val="20"/>
                <w:szCs w:val="20"/>
                <w:color w:val="auto"/>
              </w:rPr>
              <w:t>employment</w:t>
            </w:r>
          </w:p>
        </w:tc>
        <w:tc>
          <w:tcPr>
            <w:tcW w:w="2280" w:type="dxa"/>
            <w:vAlign w:val="bottom"/>
            <w:gridSpan w:val="10"/>
          </w:tcPr>
          <w:p>
            <w:pPr>
              <w:ind w:left="60"/>
              <w:spacing w:after="0"/>
              <w:rPr>
                <w:sz w:val="20"/>
                <w:szCs w:val="20"/>
                <w:color w:val="auto"/>
              </w:rPr>
            </w:pPr>
            <w:r>
              <w:rPr>
                <w:rFonts w:ascii="Helvetica" w:cs="Helvetica" w:eastAsia="Helvetica" w:hAnsi="Helvetica"/>
                <w:sz w:val="20"/>
                <w:szCs w:val="20"/>
                <w:color w:val="auto"/>
              </w:rPr>
              <w:t xml:space="preserve">discrimination </w:t>
            </w:r>
            <w:r>
              <w:rPr>
                <w:rFonts w:ascii="Helvetica" w:cs="Helvetica" w:eastAsia="Helvetica" w:hAnsi="Helvetica"/>
                <w:sz w:val="20"/>
                <w:szCs w:val="20"/>
                <w:b w:val="1"/>
                <w:bCs w:val="1"/>
                <w:color w:val="auto"/>
              </w:rPr>
              <w:t>[****46]</w:t>
            </w:r>
          </w:p>
        </w:tc>
        <w:tc>
          <w:tcPr>
            <w:tcW w:w="0" w:type="dxa"/>
            <w:vAlign w:val="bottom"/>
          </w:tcPr>
          <w:p>
            <w:pPr>
              <w:spacing w:after="0"/>
              <w:rPr>
                <w:sz w:val="1"/>
                <w:szCs w:val="1"/>
                <w:color w:val="auto"/>
              </w:rPr>
            </w:pPr>
          </w:p>
        </w:tc>
      </w:tr>
      <w:tr>
        <w:trPr>
          <w:trHeight w:val="246"/>
        </w:trPr>
        <w:tc>
          <w:tcPr>
            <w:tcW w:w="440" w:type="dxa"/>
            <w:vAlign w:val="bottom"/>
            <w:gridSpan w:val="2"/>
          </w:tcPr>
          <w:p>
            <w:pPr>
              <w:spacing w:after="0"/>
              <w:rPr>
                <w:sz w:val="20"/>
                <w:szCs w:val="20"/>
                <w:color w:val="auto"/>
              </w:rPr>
            </w:pPr>
            <w:r>
              <w:rPr>
                <w:rFonts w:ascii="Helvetica" w:cs="Helvetica" w:eastAsia="Helvetica" w:hAnsi="Helvetica"/>
                <w:sz w:val="20"/>
                <w:szCs w:val="20"/>
                <w:color w:val="auto"/>
              </w:rPr>
              <w:t>with</w:t>
            </w:r>
          </w:p>
        </w:tc>
        <w:tc>
          <w:tcPr>
            <w:tcW w:w="1080" w:type="dxa"/>
            <w:vAlign w:val="bottom"/>
            <w:gridSpan w:val="4"/>
          </w:tcPr>
          <w:p>
            <w:pPr>
              <w:ind w:left="40"/>
              <w:spacing w:after="0"/>
              <w:rPr>
                <w:sz w:val="20"/>
                <w:szCs w:val="20"/>
                <w:color w:val="auto"/>
              </w:rPr>
            </w:pPr>
            <w:r>
              <w:rPr>
                <w:rFonts w:ascii="Helvetica" w:cs="Helvetica" w:eastAsia="Helvetica" w:hAnsi="Helvetica"/>
                <w:sz w:val="20"/>
                <w:szCs w:val="20"/>
                <w:color w:val="auto"/>
              </w:rPr>
              <w:t>indications</w:t>
            </w:r>
          </w:p>
        </w:tc>
        <w:tc>
          <w:tcPr>
            <w:tcW w:w="2940" w:type="dxa"/>
            <w:vAlign w:val="bottom"/>
            <w:gridSpan w:val="11"/>
          </w:tcPr>
          <w:p>
            <w:pPr>
              <w:ind w:left="20"/>
              <w:spacing w:after="0"/>
              <w:rPr>
                <w:sz w:val="20"/>
                <w:szCs w:val="20"/>
                <w:color w:val="auto"/>
              </w:rPr>
            </w:pPr>
            <w:r>
              <w:rPr>
                <w:rFonts w:ascii="Helvetica" w:cs="Helvetica" w:eastAsia="Helvetica" w:hAnsi="Helvetica"/>
                <w:sz w:val="20"/>
                <w:szCs w:val="20"/>
                <w:color w:val="auto"/>
              </w:rPr>
              <w:t xml:space="preserve">that any CLEC faced </w:t>
            </w:r>
            <w:r>
              <w:rPr>
                <w:rFonts w:ascii="Helvetica" w:cs="Helvetica" w:eastAsia="Helvetica" w:hAnsi="Helvetica"/>
                <w:sz w:val="20"/>
                <w:szCs w:val="20"/>
                <w:b w:val="1"/>
                <w:bCs w:val="1"/>
                <w:color w:val="auto"/>
              </w:rPr>
              <w:t>[****44]</w:t>
            </w:r>
          </w:p>
        </w:tc>
        <w:tc>
          <w:tcPr>
            <w:tcW w:w="780" w:type="dxa"/>
            <w:vAlign w:val="bottom"/>
            <w:gridSpan w:val="3"/>
          </w:tcPr>
          <w:p>
            <w:pPr>
              <w:jc w:val="right"/>
              <w:ind w:right="240"/>
              <w:spacing w:after="0"/>
              <w:rPr>
                <w:sz w:val="20"/>
                <w:szCs w:val="20"/>
                <w:color w:val="auto"/>
              </w:rPr>
            </w:pPr>
            <w:r>
              <w:rPr>
                <w:rFonts w:ascii="Helvetica" w:cs="Helvetica" w:eastAsia="Helvetica" w:hAnsi="Helvetica"/>
                <w:sz w:val="20"/>
                <w:szCs w:val="20"/>
                <w:color w:val="auto"/>
                <w:w w:val="95"/>
              </w:rPr>
              <w:t>nearly</w:t>
            </w:r>
          </w:p>
        </w:tc>
        <w:tc>
          <w:tcPr>
            <w:tcW w:w="5220" w:type="dxa"/>
            <w:vAlign w:val="bottom"/>
            <w:gridSpan w:val="27"/>
          </w:tcPr>
          <w:p>
            <w:pPr>
              <w:spacing w:after="0"/>
              <w:rPr>
                <w:sz w:val="20"/>
                <w:szCs w:val="20"/>
                <w:color w:val="auto"/>
              </w:rPr>
            </w:pPr>
            <w:r>
              <w:rPr>
                <w:rFonts w:ascii="Helvetica" w:cs="Helvetica" w:eastAsia="Helvetica" w:hAnsi="Helvetica"/>
                <w:sz w:val="20"/>
                <w:szCs w:val="20"/>
                <w:color w:val="auto"/>
              </w:rPr>
              <w:t>lawsuit [need] not contain specific facts establishing a</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insurmountable  barriers  to  profitability  owing  to  the</w:t>
            </w:r>
          </w:p>
        </w:tc>
        <w:tc>
          <w:tcPr>
            <w:tcW w:w="5220" w:type="dxa"/>
            <w:vAlign w:val="bottom"/>
            <w:gridSpan w:val="27"/>
          </w:tcPr>
          <w:p>
            <w:pPr>
              <w:spacing w:after="0"/>
              <w:rPr>
                <w:sz w:val="20"/>
                <w:szCs w:val="20"/>
                <w:color w:val="auto"/>
              </w:rPr>
            </w:pPr>
            <w:r>
              <w:rPr>
                <w:rFonts w:ascii="Helvetica" w:cs="Helvetica" w:eastAsia="Helvetica" w:hAnsi="Helvetica"/>
                <w:sz w:val="20"/>
                <w:szCs w:val="20"/>
                <w:color w:val="auto"/>
              </w:rPr>
              <w:t>prima facie case of discrimination under the framework</w:t>
            </w:r>
          </w:p>
        </w:tc>
        <w:tc>
          <w:tcPr>
            <w:tcW w:w="0" w:type="dxa"/>
            <w:vAlign w:val="bottom"/>
          </w:tcPr>
          <w:p>
            <w:pPr>
              <w:spacing w:after="0"/>
              <w:rPr>
                <w:sz w:val="1"/>
                <w:szCs w:val="1"/>
                <w:color w:val="auto"/>
              </w:rPr>
            </w:pPr>
          </w:p>
        </w:tc>
      </w:tr>
      <w:tr>
        <w:trPr>
          <w:trHeight w:val="221"/>
        </w:trPr>
        <w:tc>
          <w:tcPr>
            <w:tcW w:w="5240" w:type="dxa"/>
            <w:vAlign w:val="bottom"/>
            <w:gridSpan w:val="20"/>
          </w:tcPr>
          <w:p>
            <w:pPr>
              <w:spacing w:after="0" w:line="221" w:lineRule="exact"/>
              <w:rPr>
                <w:sz w:val="20"/>
                <w:szCs w:val="20"/>
                <w:color w:val="auto"/>
              </w:rPr>
            </w:pPr>
            <w:r>
              <w:rPr>
                <w:rFonts w:ascii="Helvetica" w:cs="Helvetica" w:eastAsia="Helvetica" w:hAnsi="Helvetica"/>
                <w:sz w:val="20"/>
                <w:szCs w:val="20"/>
                <w:color w:val="auto"/>
              </w:rPr>
              <w:t>ILECs'  flagrant  resistance  to  the  network  sharing</w:t>
            </w:r>
          </w:p>
        </w:tc>
        <w:tc>
          <w:tcPr>
            <w:tcW w:w="5220" w:type="dxa"/>
            <w:vAlign w:val="bottom"/>
            <w:gridSpan w:val="27"/>
          </w:tcPr>
          <w:p>
            <w:pPr>
              <w:spacing w:after="0" w:line="221" w:lineRule="exact"/>
              <w:rPr>
                <w:rFonts w:ascii="Helvetica" w:cs="Helvetica" w:eastAsia="Helvetica" w:hAnsi="Helvetica"/>
                <w:sz w:val="20"/>
                <w:szCs w:val="20"/>
                <w:color w:val="auto"/>
              </w:rPr>
            </w:pPr>
            <w:r>
              <w:rPr>
                <w:rFonts w:ascii="Helvetica" w:cs="Helvetica" w:eastAsia="Helvetica" w:hAnsi="Helvetica"/>
                <w:sz w:val="20"/>
                <w:szCs w:val="20"/>
                <w:color w:val="auto"/>
              </w:rPr>
              <w:t xml:space="preserve">set forth in </w:t>
            </w:r>
            <w:hyperlink r:id="rId54">
              <w:r>
                <w:rPr>
                  <w:rFonts w:ascii="Helvetica" w:cs="Helvetica" w:eastAsia="Helvetica" w:hAnsi="Helvetica"/>
                  <w:sz w:val="20"/>
                  <w:szCs w:val="20"/>
                  <w:i w:val="1"/>
                  <w:iCs w:val="1"/>
                  <w:color w:val="0077CC"/>
                </w:rPr>
                <w:t>McDonnell Douglas Corp. v. Green, 411 U.S.</w:t>
              </w:r>
            </w:hyperlink>
          </w:p>
        </w:tc>
        <w:tc>
          <w:tcPr>
            <w:tcW w:w="0" w:type="dxa"/>
            <w:vAlign w:val="bottom"/>
          </w:tcPr>
          <w:p>
            <w:pPr>
              <w:spacing w:after="0"/>
              <w:rPr>
                <w:sz w:val="1"/>
                <w:szCs w:val="1"/>
                <w:color w:val="auto"/>
              </w:rPr>
            </w:pPr>
          </w:p>
        </w:tc>
      </w:tr>
      <w:tr>
        <w:trPr>
          <w:trHeight w:val="20"/>
        </w:trPr>
        <w:tc>
          <w:tcPr>
            <w:tcW w:w="4000" w:type="dxa"/>
            <w:vAlign w:val="bottom"/>
            <w:gridSpan w:val="16"/>
          </w:tcPr>
          <w:p>
            <w:pPr>
              <w:spacing w:after="0" w:line="20" w:lineRule="exact"/>
              <w:rPr>
                <w:sz w:val="1"/>
                <w:szCs w:val="1"/>
                <w:color w:val="auto"/>
              </w:rPr>
            </w:pPr>
          </w:p>
        </w:tc>
        <w:tc>
          <w:tcPr>
            <w:tcW w:w="620" w:type="dxa"/>
            <w:vAlign w:val="bottom"/>
            <w:gridSpan w:val="2"/>
          </w:tcPr>
          <w:p>
            <w:pPr>
              <w:spacing w:after="0" w:line="20" w:lineRule="exact"/>
              <w:rPr>
                <w:sz w:val="1"/>
                <w:szCs w:val="1"/>
                <w:color w:val="auto"/>
              </w:rPr>
            </w:pPr>
          </w:p>
        </w:tc>
        <w:tc>
          <w:tcPr>
            <w:tcW w:w="620" w:type="dxa"/>
            <w:vAlign w:val="bottom"/>
            <w:gridSpan w:val="2"/>
          </w:tcPr>
          <w:p>
            <w:pPr>
              <w:spacing w:after="0" w:line="20" w:lineRule="exact"/>
              <w:rPr>
                <w:sz w:val="1"/>
                <w:szCs w:val="1"/>
                <w:color w:val="auto"/>
              </w:rPr>
            </w:pPr>
          </w:p>
        </w:tc>
        <w:tc>
          <w:tcPr>
            <w:tcW w:w="460" w:type="dxa"/>
            <w:vAlign w:val="bottom"/>
            <w:gridSpan w:val="2"/>
          </w:tcPr>
          <w:p>
            <w:pPr>
              <w:spacing w:after="0" w:line="20" w:lineRule="exact"/>
              <w:rPr>
                <w:sz w:val="1"/>
                <w:szCs w:val="1"/>
                <w:color w:val="auto"/>
              </w:rPr>
            </w:pPr>
          </w:p>
        </w:tc>
        <w:tc>
          <w:tcPr>
            <w:tcW w:w="320" w:type="dxa"/>
            <w:vAlign w:val="bottom"/>
            <w:gridSpan w:val="2"/>
          </w:tcPr>
          <w:p>
            <w:pPr>
              <w:spacing w:after="0" w:line="20" w:lineRule="exact"/>
              <w:rPr>
                <w:sz w:val="1"/>
                <w:szCs w:val="1"/>
                <w:color w:val="auto"/>
              </w:rPr>
            </w:pPr>
          </w:p>
        </w:tc>
        <w:tc>
          <w:tcPr>
            <w:tcW w:w="220" w:type="dxa"/>
            <w:vAlign w:val="bottom"/>
            <w:gridSpan w:val="2"/>
          </w:tcPr>
          <w:p>
            <w:pPr>
              <w:spacing w:after="0" w:line="20" w:lineRule="exact"/>
              <w:rPr>
                <w:sz w:val="1"/>
                <w:szCs w:val="1"/>
                <w:color w:val="auto"/>
              </w:rPr>
            </w:pPr>
          </w:p>
        </w:tc>
        <w:tc>
          <w:tcPr>
            <w:tcW w:w="360" w:type="dxa"/>
            <w:vAlign w:val="bottom"/>
            <w:gridSpan w:val="2"/>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140" w:type="dxa"/>
            <w:vAlign w:val="bottom"/>
            <w:gridSpan w:val="5"/>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1100" w:type="dxa"/>
            <w:vAlign w:val="bottom"/>
            <w:gridSpan w:val="5"/>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640" w:type="dxa"/>
            <w:vAlign w:val="bottom"/>
            <w:tcBorders>
              <w:right w:val="single" w:sz="8" w:color="0077CC"/>
            </w:tcBorders>
            <w:gridSpan w:val="2"/>
            <w:shd w:val="clear" w:color="auto" w:fill="0077CC"/>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4000" w:type="dxa"/>
            <w:vAlign w:val="bottom"/>
            <w:gridSpan w:val="16"/>
          </w:tcPr>
          <w:p>
            <w:pPr>
              <w:spacing w:after="0"/>
              <w:rPr>
                <w:sz w:val="20"/>
                <w:szCs w:val="20"/>
                <w:color w:val="auto"/>
              </w:rPr>
            </w:pPr>
            <w:r>
              <w:rPr>
                <w:rFonts w:ascii="Helvetica" w:cs="Helvetica" w:eastAsia="Helvetica" w:hAnsi="Helvetica"/>
                <w:sz w:val="20"/>
                <w:szCs w:val="20"/>
                <w:color w:val="auto"/>
              </w:rPr>
              <w:t xml:space="preserve">requirements of the 1996 Act, </w:t>
            </w:r>
            <w:r>
              <w:rPr>
                <w:rFonts w:ascii="Helvetica" w:cs="Helvetica" w:eastAsia="Helvetica" w:hAnsi="Helvetica"/>
                <w:sz w:val="20"/>
                <w:szCs w:val="20"/>
                <w:i w:val="1"/>
                <w:iCs w:val="1"/>
                <w:color w:val="auto"/>
              </w:rPr>
              <w:t>id.</w:t>
            </w:r>
            <w:r>
              <w:rPr>
                <w:rFonts w:ascii="Helvetica" w:cs="Helvetica" w:eastAsia="Helvetica" w:hAnsi="Helvetica"/>
                <w:sz w:val="20"/>
                <w:szCs w:val="20"/>
                <w:color w:val="auto"/>
              </w:rPr>
              <w:t>, P 47, App.</w:t>
            </w:r>
          </w:p>
        </w:tc>
        <w:tc>
          <w:tcPr>
            <w:tcW w:w="620" w:type="dxa"/>
            <w:vAlign w:val="bottom"/>
            <w:gridSpan w:val="2"/>
          </w:tcPr>
          <w:p>
            <w:pPr>
              <w:ind w:left="60"/>
              <w:spacing w:after="0"/>
              <w:rPr>
                <w:sz w:val="20"/>
                <w:szCs w:val="20"/>
                <w:color w:val="auto"/>
              </w:rPr>
            </w:pPr>
            <w:r>
              <w:rPr>
                <w:rFonts w:ascii="Helvetica" w:cs="Helvetica" w:eastAsia="Helvetica" w:hAnsi="Helvetica"/>
                <w:sz w:val="20"/>
                <w:szCs w:val="20"/>
                <w:b w:val="1"/>
                <w:bCs w:val="1"/>
                <w:color w:val="auto"/>
                <w:w w:val="99"/>
              </w:rPr>
              <w:t>[*569]</w:t>
            </w:r>
          </w:p>
        </w:tc>
        <w:tc>
          <w:tcPr>
            <w:tcW w:w="620" w:type="dxa"/>
            <w:vAlign w:val="bottom"/>
            <w:gridSpan w:val="2"/>
          </w:tcPr>
          <w:p>
            <w:pPr>
              <w:jc w:val="right"/>
              <w:ind w:right="240"/>
              <w:spacing w:after="0"/>
              <w:rPr>
                <w:sz w:val="20"/>
                <w:szCs w:val="20"/>
                <w:color w:val="auto"/>
              </w:rPr>
            </w:pPr>
            <w:r>
              <w:rPr>
                <w:rFonts w:ascii="Helvetica" w:cs="Helvetica" w:eastAsia="Helvetica" w:hAnsi="Helvetica"/>
                <w:sz w:val="20"/>
                <w:szCs w:val="20"/>
                <w:color w:val="auto"/>
              </w:rPr>
              <w:t>23-</w:t>
            </w:r>
          </w:p>
        </w:tc>
        <w:tc>
          <w:tcPr>
            <w:tcW w:w="4380" w:type="dxa"/>
            <w:vAlign w:val="bottom"/>
            <w:gridSpan w:val="24"/>
          </w:tcPr>
          <w:p>
            <w:pPr>
              <w:spacing w:after="0"/>
              <w:rPr>
                <w:rFonts w:ascii="Helvetica" w:cs="Helvetica" w:eastAsia="Helvetica" w:hAnsi="Helvetica"/>
                <w:sz w:val="20"/>
                <w:szCs w:val="20"/>
                <w:i w:val="1"/>
                <w:iCs w:val="1"/>
                <w:color w:val="0077CC"/>
              </w:rPr>
            </w:pPr>
            <w:hyperlink r:id="rId54">
              <w:r>
                <w:rPr>
                  <w:rFonts w:ascii="Helvetica" w:cs="Helvetica" w:eastAsia="Helvetica" w:hAnsi="Helvetica"/>
                  <w:sz w:val="20"/>
                  <w:szCs w:val="20"/>
                  <w:i w:val="1"/>
                  <w:iCs w:val="1"/>
                  <w:color w:val="0077CC"/>
                </w:rPr>
                <w:t>792, 93 S. Ct. 1817, 36 L. Ed. 2d 668 (1973)</w:t>
              </w:r>
            </w:hyperlink>
            <w:r>
              <w:rPr>
                <w:rFonts w:ascii="Helvetica" w:cs="Helvetica" w:eastAsia="Helvetica" w:hAnsi="Helvetica"/>
                <w:sz w:val="20"/>
                <w:szCs w:val="20"/>
                <w:color w:val="000000"/>
              </w:rPr>
              <w:t>."</w:t>
            </w:r>
          </w:p>
        </w:tc>
        <w:tc>
          <w:tcPr>
            <w:tcW w:w="840" w:type="dxa"/>
            <w:vAlign w:val="bottom"/>
            <w:gridSpan w:val="3"/>
          </w:tcPr>
          <w:p>
            <w:pPr>
              <w:jc w:val="right"/>
              <w:ind w:right="220"/>
              <w:spacing w:after="0"/>
              <w:rPr>
                <w:sz w:val="20"/>
                <w:szCs w:val="20"/>
                <w:color w:val="auto"/>
              </w:rPr>
            </w:pPr>
            <w:r>
              <w:rPr>
                <w:rFonts w:ascii="Helvetica" w:cs="Helvetica" w:eastAsia="Helvetica" w:hAnsi="Helvetica"/>
                <w:sz w:val="20"/>
                <w:szCs w:val="20"/>
                <w:color w:val="auto"/>
              </w:rPr>
              <w:t>They</w:t>
            </w:r>
          </w:p>
        </w:tc>
        <w:tc>
          <w:tcPr>
            <w:tcW w:w="0" w:type="dxa"/>
            <w:vAlign w:val="bottom"/>
          </w:tcPr>
          <w:p>
            <w:pPr>
              <w:spacing w:after="0"/>
              <w:rPr>
                <w:sz w:val="1"/>
                <w:szCs w:val="1"/>
                <w:color w:val="auto"/>
              </w:rPr>
            </w:pPr>
          </w:p>
        </w:tc>
      </w:tr>
      <w:tr>
        <w:trPr>
          <w:trHeight w:val="20"/>
        </w:trPr>
        <w:tc>
          <w:tcPr>
            <w:tcW w:w="5240" w:type="dxa"/>
            <w:vAlign w:val="bottom"/>
            <w:gridSpan w:val="20"/>
          </w:tcPr>
          <w:p>
            <w:pPr>
              <w:spacing w:after="0" w:line="20" w:lineRule="exact"/>
              <w:rPr>
                <w:sz w:val="1"/>
                <w:szCs w:val="1"/>
                <w:color w:val="auto"/>
              </w:rPr>
            </w:pPr>
          </w:p>
        </w:tc>
        <w:tc>
          <w:tcPr>
            <w:tcW w:w="460" w:type="dxa"/>
            <w:vAlign w:val="bottom"/>
            <w:gridSpan w:val="2"/>
            <w:shd w:val="clear" w:color="auto" w:fill="0077CC"/>
          </w:tcPr>
          <w:p>
            <w:pPr>
              <w:spacing w:after="0" w:line="20" w:lineRule="exact"/>
              <w:rPr>
                <w:sz w:val="1"/>
                <w:szCs w:val="1"/>
                <w:color w:val="auto"/>
              </w:rPr>
            </w:pPr>
          </w:p>
        </w:tc>
        <w:tc>
          <w:tcPr>
            <w:tcW w:w="320" w:type="dxa"/>
            <w:vAlign w:val="bottom"/>
            <w:gridSpan w:val="2"/>
            <w:shd w:val="clear" w:color="auto" w:fill="0077CC"/>
          </w:tcPr>
          <w:p>
            <w:pPr>
              <w:spacing w:after="0" w:line="20" w:lineRule="exact"/>
              <w:rPr>
                <w:sz w:val="1"/>
                <w:szCs w:val="1"/>
                <w:color w:val="auto"/>
              </w:rPr>
            </w:pPr>
          </w:p>
        </w:tc>
        <w:tc>
          <w:tcPr>
            <w:tcW w:w="580" w:type="dxa"/>
            <w:vAlign w:val="bottom"/>
            <w:gridSpan w:val="4"/>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140" w:type="dxa"/>
            <w:vAlign w:val="bottom"/>
            <w:gridSpan w:val="5"/>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1100" w:type="dxa"/>
            <w:vAlign w:val="bottom"/>
            <w:gridSpan w:val="5"/>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760" w:type="dxa"/>
            <w:vAlign w:val="bottom"/>
            <w:gridSpan w:val="3"/>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79"/>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26.   Not only that, but even without a monopolistic</w:t>
            </w:r>
          </w:p>
        </w:tc>
        <w:tc>
          <w:tcPr>
            <w:tcW w:w="5220" w:type="dxa"/>
            <w:vAlign w:val="bottom"/>
            <w:gridSpan w:val="27"/>
          </w:tcPr>
          <w:p>
            <w:pPr>
              <w:spacing w:after="0"/>
              <w:rPr>
                <w:sz w:val="20"/>
                <w:szCs w:val="20"/>
                <w:color w:val="auto"/>
              </w:rPr>
            </w:pPr>
            <w:r>
              <w:rPr>
                <w:rFonts w:ascii="Helvetica" w:cs="Helvetica" w:eastAsia="Helvetica" w:hAnsi="Helvetica"/>
                <w:sz w:val="20"/>
                <w:szCs w:val="20"/>
                <w:color w:val="auto"/>
              </w:rPr>
              <w:t>argue that just as the prima facie case is a "flexible</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tradition and the peculiar difficulty of mandating shared</w:t>
            </w:r>
          </w:p>
        </w:tc>
        <w:tc>
          <w:tcPr>
            <w:tcW w:w="5220" w:type="dxa"/>
            <w:vAlign w:val="bottom"/>
            <w:gridSpan w:val="27"/>
          </w:tcPr>
          <w:p>
            <w:pPr>
              <w:spacing w:after="0"/>
              <w:rPr>
                <w:sz w:val="20"/>
                <w:szCs w:val="20"/>
                <w:color w:val="auto"/>
              </w:rPr>
            </w:pPr>
            <w:r>
              <w:rPr>
                <w:rFonts w:ascii="Helvetica" w:cs="Helvetica" w:eastAsia="Helvetica" w:hAnsi="Helvetica"/>
                <w:sz w:val="20"/>
                <w:szCs w:val="20"/>
                <w:color w:val="auto"/>
              </w:rPr>
              <w:t>evidentiary standard" that "should not be transposed</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networks, "[f]irms do not expand without limit and none</w:t>
            </w:r>
          </w:p>
        </w:tc>
        <w:tc>
          <w:tcPr>
            <w:tcW w:w="5220" w:type="dxa"/>
            <w:vAlign w:val="bottom"/>
            <w:gridSpan w:val="27"/>
          </w:tcPr>
          <w:p>
            <w:pPr>
              <w:spacing w:after="0"/>
              <w:rPr>
                <w:sz w:val="20"/>
                <w:szCs w:val="20"/>
                <w:color w:val="auto"/>
              </w:rPr>
            </w:pPr>
            <w:r>
              <w:rPr>
                <w:rFonts w:ascii="Helvetica" w:cs="Helvetica" w:eastAsia="Helvetica" w:hAnsi="Helvetica"/>
                <w:sz w:val="20"/>
                <w:szCs w:val="20"/>
                <w:color w:val="auto"/>
              </w:rPr>
              <w:t>into a rigid pleading standard for discrimination cases,"</w:t>
            </w:r>
          </w:p>
        </w:tc>
        <w:tc>
          <w:tcPr>
            <w:tcW w:w="0" w:type="dxa"/>
            <w:vAlign w:val="bottom"/>
          </w:tcPr>
          <w:p>
            <w:pPr>
              <w:spacing w:after="0"/>
              <w:rPr>
                <w:sz w:val="1"/>
                <w:szCs w:val="1"/>
                <w:color w:val="auto"/>
              </w:rPr>
            </w:pPr>
          </w:p>
        </w:tc>
      </w:tr>
      <w:tr>
        <w:trPr>
          <w:trHeight w:val="221"/>
        </w:trPr>
        <w:tc>
          <w:tcPr>
            <w:tcW w:w="5240" w:type="dxa"/>
            <w:vAlign w:val="bottom"/>
            <w:gridSpan w:val="20"/>
          </w:tcPr>
          <w:p>
            <w:pPr>
              <w:spacing w:after="0" w:line="221" w:lineRule="exact"/>
              <w:rPr>
                <w:sz w:val="20"/>
                <w:szCs w:val="20"/>
                <w:color w:val="auto"/>
              </w:rPr>
            </w:pPr>
            <w:r>
              <w:rPr>
                <w:rFonts w:ascii="Helvetica" w:cs="Helvetica" w:eastAsia="Helvetica" w:hAnsi="Helvetica"/>
                <w:sz w:val="20"/>
                <w:szCs w:val="20"/>
                <w:color w:val="auto"/>
              </w:rPr>
              <w:t>of them enters every market that an outside observer</w:t>
            </w:r>
          </w:p>
        </w:tc>
        <w:tc>
          <w:tcPr>
            <w:tcW w:w="5020" w:type="dxa"/>
            <w:vAlign w:val="bottom"/>
            <w:tcBorders>
              <w:bottom w:val="single" w:sz="8" w:color="0077CC"/>
            </w:tcBorders>
            <w:gridSpan w:val="26"/>
          </w:tcPr>
          <w:p>
            <w:pPr>
              <w:spacing w:after="0" w:line="221" w:lineRule="exact"/>
              <w:rPr>
                <w:rFonts w:ascii="Helvetica" w:cs="Helvetica" w:eastAsia="Helvetica" w:hAnsi="Helvetica"/>
                <w:sz w:val="20"/>
                <w:szCs w:val="20"/>
                <w:i w:val="1"/>
                <w:iCs w:val="1"/>
                <w:color w:val="0077CC"/>
              </w:rPr>
            </w:pPr>
            <w:hyperlink r:id="rId20">
              <w:r>
                <w:rPr>
                  <w:rFonts w:ascii="Helvetica" w:cs="Helvetica" w:eastAsia="Helvetica" w:hAnsi="Helvetica"/>
                  <w:sz w:val="20"/>
                  <w:szCs w:val="20"/>
                  <w:i w:val="1"/>
                  <w:iCs w:val="1"/>
                  <w:color w:val="0077CC"/>
                </w:rPr>
                <w:t>Swierkiewicz, supra, at 512, 122 S. Ct. 992, 152 L. Ed.</w:t>
              </w:r>
            </w:hyperlink>
          </w:p>
        </w:tc>
        <w:tc>
          <w:tcPr>
            <w:tcW w:w="20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4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might regard as profitable, or even a small portion of</w:t>
            </w:r>
          </w:p>
        </w:tc>
        <w:tc>
          <w:tcPr>
            <w:tcW w:w="5220" w:type="dxa"/>
            <w:vAlign w:val="bottom"/>
            <w:gridSpan w:val="27"/>
          </w:tcPr>
          <w:p>
            <w:pPr>
              <w:spacing w:after="0"/>
              <w:rPr>
                <w:rFonts w:ascii="Helvetica" w:cs="Helvetica" w:eastAsia="Helvetica" w:hAnsi="Helvetica"/>
                <w:sz w:val="20"/>
                <w:szCs w:val="20"/>
                <w:i w:val="1"/>
                <w:iCs w:val="1"/>
                <w:color w:val="0077CC"/>
              </w:rPr>
            </w:pPr>
            <w:hyperlink r:id="rId20">
              <w:r>
                <w:rPr>
                  <w:rFonts w:ascii="Helvetica" w:cs="Helvetica" w:eastAsia="Helvetica" w:hAnsi="Helvetica"/>
                  <w:sz w:val="20"/>
                  <w:szCs w:val="20"/>
                  <w:i w:val="1"/>
                  <w:iCs w:val="1"/>
                  <w:color w:val="0077CC"/>
                </w:rPr>
                <w:t>2d  1</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"transpos[ing]  'plus  factor'  summary  judgment</w:t>
            </w:r>
          </w:p>
        </w:tc>
        <w:tc>
          <w:tcPr>
            <w:tcW w:w="0" w:type="dxa"/>
            <w:vAlign w:val="bottom"/>
          </w:tcPr>
          <w:p>
            <w:pPr>
              <w:spacing w:after="0"/>
              <w:rPr>
                <w:sz w:val="1"/>
                <w:szCs w:val="1"/>
                <w:color w:val="auto"/>
              </w:rPr>
            </w:pPr>
          </w:p>
        </w:tc>
      </w:tr>
      <w:tr>
        <w:trPr>
          <w:trHeight w:val="20"/>
        </w:trPr>
        <w:tc>
          <w:tcPr>
            <w:tcW w:w="1520" w:type="dxa"/>
            <w:vAlign w:val="bottom"/>
            <w:gridSpan w:val="6"/>
          </w:tcPr>
          <w:p>
            <w:pPr>
              <w:spacing w:after="0" w:line="20" w:lineRule="exact"/>
              <w:rPr>
                <w:sz w:val="1"/>
                <w:szCs w:val="1"/>
                <w:color w:val="auto"/>
              </w:rPr>
            </w:pPr>
          </w:p>
        </w:tc>
        <w:tc>
          <w:tcPr>
            <w:tcW w:w="3720" w:type="dxa"/>
            <w:vAlign w:val="bottom"/>
            <w:gridSpan w:val="14"/>
          </w:tcPr>
          <w:p>
            <w:pPr>
              <w:spacing w:after="0" w:line="20" w:lineRule="exact"/>
              <w:rPr>
                <w:sz w:val="1"/>
                <w:szCs w:val="1"/>
                <w:color w:val="auto"/>
              </w:rPr>
            </w:pPr>
          </w:p>
        </w:tc>
        <w:tc>
          <w:tcPr>
            <w:tcW w:w="460" w:type="dxa"/>
            <w:vAlign w:val="bottom"/>
            <w:gridSpan w:val="2"/>
            <w:shd w:val="clear" w:color="auto" w:fill="0077CC"/>
          </w:tcPr>
          <w:p>
            <w:pPr>
              <w:spacing w:after="0" w:line="20" w:lineRule="exact"/>
              <w:rPr>
                <w:sz w:val="1"/>
                <w:szCs w:val="1"/>
                <w:color w:val="auto"/>
              </w:rPr>
            </w:pPr>
          </w:p>
        </w:tc>
        <w:tc>
          <w:tcPr>
            <w:tcW w:w="320" w:type="dxa"/>
            <w:vAlign w:val="bottom"/>
            <w:gridSpan w:val="2"/>
          </w:tcPr>
          <w:p>
            <w:pPr>
              <w:spacing w:after="0" w:line="20" w:lineRule="exact"/>
              <w:rPr>
                <w:sz w:val="1"/>
                <w:szCs w:val="1"/>
                <w:color w:val="auto"/>
              </w:rPr>
            </w:pPr>
          </w:p>
        </w:tc>
        <w:tc>
          <w:tcPr>
            <w:tcW w:w="580" w:type="dxa"/>
            <w:vAlign w:val="bottom"/>
            <w:gridSpan w:val="4"/>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140" w:type="dxa"/>
            <w:vAlign w:val="bottom"/>
            <w:gridSpan w:val="5"/>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100" w:type="dxa"/>
            <w:vAlign w:val="bottom"/>
            <w:gridSpan w:val="5"/>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880" w:type="dxa"/>
            <w:vAlign w:val="bottom"/>
            <w:gridSpan w:val="4"/>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1520" w:type="dxa"/>
            <w:vAlign w:val="bottom"/>
            <w:gridSpan w:val="6"/>
          </w:tcPr>
          <w:p>
            <w:pPr>
              <w:spacing w:after="0"/>
              <w:rPr>
                <w:sz w:val="20"/>
                <w:szCs w:val="20"/>
                <w:color w:val="auto"/>
              </w:rPr>
            </w:pPr>
            <w:r>
              <w:rPr>
                <w:rFonts w:ascii="Helvetica" w:cs="Helvetica" w:eastAsia="Helvetica" w:hAnsi="Helvetica"/>
                <w:sz w:val="20"/>
                <w:szCs w:val="20"/>
                <w:color w:val="auto"/>
              </w:rPr>
              <w:t>such markets."</w:t>
            </w:r>
          </w:p>
        </w:tc>
        <w:tc>
          <w:tcPr>
            <w:tcW w:w="3720" w:type="dxa"/>
            <w:vAlign w:val="bottom"/>
            <w:gridSpan w:val="14"/>
          </w:tcPr>
          <w:p>
            <w:pPr>
              <w:jc w:val="right"/>
              <w:ind w:right="240"/>
              <w:spacing w:after="0"/>
              <w:rPr>
                <w:sz w:val="20"/>
                <w:szCs w:val="20"/>
                <w:color w:val="auto"/>
              </w:rPr>
            </w:pPr>
            <w:r>
              <w:rPr>
                <w:rFonts w:ascii="Helvetica" w:cs="Helvetica" w:eastAsia="Helvetica" w:hAnsi="Helvetica"/>
                <w:sz w:val="20"/>
                <w:szCs w:val="20"/>
                <w:color w:val="auto"/>
              </w:rPr>
              <w:t>Areeda &amp; Hovenkamp P 307d, at 155</w:t>
            </w:r>
          </w:p>
        </w:tc>
        <w:tc>
          <w:tcPr>
            <w:tcW w:w="5220" w:type="dxa"/>
            <w:vAlign w:val="bottom"/>
            <w:gridSpan w:val="27"/>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analysis woodenly into a rigid </w:t>
            </w:r>
            <w:hyperlink r:id="rId18">
              <w:r>
                <w:rPr>
                  <w:rFonts w:ascii="Helvetica" w:cs="Helvetica" w:eastAsia="Helvetica" w:hAnsi="Helvetica"/>
                  <w:sz w:val="20"/>
                  <w:szCs w:val="20"/>
                  <w:i w:val="1"/>
                  <w:iCs w:val="1"/>
                  <w:color w:val="0077CC"/>
                </w:rPr>
                <w:t>Rule  12(b)(6)</w:t>
              </w:r>
              <w:r>
                <w:rPr>
                  <w:rFonts w:ascii="Helvetica" w:cs="Helvetica" w:eastAsia="Helvetica" w:hAnsi="Helvetica"/>
                  <w:sz w:val="20"/>
                  <w:szCs w:val="20"/>
                  <w:color w:val="auto"/>
                </w:rPr>
                <w:t xml:space="preserve">  </w:t>
              </w:r>
            </w:hyperlink>
            <w:r>
              <w:rPr>
                <w:rFonts w:ascii="Helvetica" w:cs="Helvetica" w:eastAsia="Helvetica" w:hAnsi="Helvetica"/>
                <w:sz w:val="20"/>
                <w:szCs w:val="20"/>
                <w:color w:val="auto"/>
              </w:rPr>
              <w:t>pleading</w:t>
            </w:r>
          </w:p>
        </w:tc>
        <w:tc>
          <w:tcPr>
            <w:tcW w:w="0" w:type="dxa"/>
            <w:vAlign w:val="bottom"/>
          </w:tcPr>
          <w:p>
            <w:pPr>
              <w:spacing w:after="0"/>
              <w:rPr>
                <w:sz w:val="1"/>
                <w:szCs w:val="1"/>
                <w:color w:val="auto"/>
              </w:rPr>
            </w:pPr>
          </w:p>
        </w:tc>
      </w:tr>
      <w:tr>
        <w:trPr>
          <w:trHeight w:val="20"/>
        </w:trPr>
        <w:tc>
          <w:tcPr>
            <w:tcW w:w="4460" w:type="dxa"/>
            <w:vAlign w:val="bottom"/>
            <w:gridSpan w:val="17"/>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20" w:type="dxa"/>
            <w:vAlign w:val="bottom"/>
            <w:gridSpan w:val="2"/>
          </w:tcPr>
          <w:p>
            <w:pPr>
              <w:spacing w:after="0" w:line="20" w:lineRule="exact"/>
              <w:rPr>
                <w:sz w:val="1"/>
                <w:szCs w:val="1"/>
                <w:color w:val="auto"/>
              </w:rPr>
            </w:pPr>
          </w:p>
        </w:tc>
        <w:tc>
          <w:tcPr>
            <w:tcW w:w="780" w:type="dxa"/>
            <w:vAlign w:val="bottom"/>
            <w:gridSpan w:val="4"/>
          </w:tcPr>
          <w:p>
            <w:pPr>
              <w:spacing w:after="0" w:line="20" w:lineRule="exact"/>
              <w:rPr>
                <w:sz w:val="1"/>
                <w:szCs w:val="1"/>
                <w:color w:val="auto"/>
              </w:rPr>
            </w:pPr>
          </w:p>
        </w:tc>
        <w:tc>
          <w:tcPr>
            <w:tcW w:w="580" w:type="dxa"/>
            <w:vAlign w:val="bottom"/>
            <w:gridSpan w:val="4"/>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140" w:type="dxa"/>
            <w:vAlign w:val="bottom"/>
            <w:gridSpan w:val="5"/>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100" w:type="dxa"/>
            <w:vAlign w:val="bottom"/>
            <w:gridSpan w:val="5"/>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880" w:type="dxa"/>
            <w:vAlign w:val="bottom"/>
            <w:gridSpan w:val="4"/>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79"/>
        </w:trPr>
        <w:tc>
          <w:tcPr>
            <w:tcW w:w="4460" w:type="dxa"/>
            <w:vAlign w:val="bottom"/>
            <w:gridSpan w:val="17"/>
          </w:tcPr>
          <w:p>
            <w:pPr>
              <w:spacing w:after="0"/>
              <w:rPr>
                <w:sz w:val="20"/>
                <w:szCs w:val="20"/>
                <w:color w:val="auto"/>
              </w:rPr>
            </w:pPr>
            <w:r>
              <w:rPr>
                <w:rFonts w:ascii="Helvetica" w:cs="Helvetica" w:eastAsia="Helvetica" w:hAnsi="Helvetica"/>
                <w:sz w:val="20"/>
                <w:szCs w:val="20"/>
                <w:color w:val="auto"/>
              </w:rPr>
              <w:t>(Supp. 2006) (commenting on the case at bar).</w:t>
            </w:r>
          </w:p>
        </w:tc>
        <w:tc>
          <w:tcPr>
            <w:tcW w:w="160" w:type="dxa"/>
            <w:vAlign w:val="bottom"/>
          </w:tcPr>
          <w:p>
            <w:pPr>
              <w:spacing w:after="0"/>
              <w:rPr>
                <w:sz w:val="24"/>
                <w:szCs w:val="24"/>
                <w:color w:val="auto"/>
              </w:rPr>
            </w:pPr>
          </w:p>
        </w:tc>
        <w:tc>
          <w:tcPr>
            <w:tcW w:w="620" w:type="dxa"/>
            <w:vAlign w:val="bottom"/>
            <w:gridSpan w:val="2"/>
          </w:tcPr>
          <w:p>
            <w:pPr>
              <w:jc w:val="right"/>
              <w:ind w:right="240"/>
              <w:spacing w:after="0"/>
              <w:rPr>
                <w:sz w:val="20"/>
                <w:szCs w:val="20"/>
                <w:color w:val="auto"/>
              </w:rPr>
            </w:pPr>
            <w:r>
              <w:rPr>
                <w:rFonts w:ascii="Helvetica" w:cs="Helvetica" w:eastAsia="Helvetica" w:hAnsi="Helvetica"/>
                <w:sz w:val="20"/>
                <w:szCs w:val="20"/>
                <w:color w:val="auto"/>
              </w:rPr>
              <w:t>The</w:t>
            </w:r>
          </w:p>
        </w:tc>
        <w:tc>
          <w:tcPr>
            <w:tcW w:w="5220" w:type="dxa"/>
            <w:vAlign w:val="bottom"/>
            <w:gridSpan w:val="27"/>
          </w:tcPr>
          <w:p>
            <w:pPr>
              <w:spacing w:after="0"/>
              <w:rPr>
                <w:sz w:val="20"/>
                <w:szCs w:val="20"/>
                <w:color w:val="auto"/>
              </w:rPr>
            </w:pPr>
            <w:r>
              <w:rPr>
                <w:rFonts w:ascii="Helvetica" w:cs="Helvetica" w:eastAsia="Helvetica" w:hAnsi="Helvetica"/>
                <w:sz w:val="20"/>
                <w:szCs w:val="20"/>
                <w:color w:val="auto"/>
              </w:rPr>
              <w:t>standard . . . would be unwise," Brief for Respondents</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upshot  is  that  Congress  may  have  expected  some</w:t>
            </w:r>
          </w:p>
        </w:tc>
        <w:tc>
          <w:tcPr>
            <w:tcW w:w="340" w:type="dxa"/>
            <w:vAlign w:val="bottom"/>
          </w:tcPr>
          <w:p>
            <w:pPr>
              <w:spacing w:after="0"/>
              <w:rPr>
                <w:sz w:val="20"/>
                <w:szCs w:val="20"/>
                <w:color w:val="auto"/>
              </w:rPr>
            </w:pPr>
            <w:r>
              <w:rPr>
                <w:rFonts w:ascii="Helvetica" w:cs="Helvetica" w:eastAsia="Helvetica" w:hAnsi="Helvetica"/>
                <w:sz w:val="20"/>
                <w:szCs w:val="20"/>
                <w:color w:val="auto"/>
              </w:rPr>
              <w:t>39.</w:t>
            </w:r>
          </w:p>
        </w:tc>
        <w:tc>
          <w:tcPr>
            <w:tcW w:w="2040" w:type="dxa"/>
            <w:vAlign w:val="bottom"/>
            <w:gridSpan w:val="11"/>
          </w:tcPr>
          <w:p>
            <w:pPr>
              <w:ind w:left="100"/>
              <w:spacing w:after="0"/>
              <w:rPr>
                <w:sz w:val="20"/>
                <w:szCs w:val="20"/>
                <w:color w:val="auto"/>
              </w:rPr>
            </w:pPr>
            <w:r>
              <w:rPr>
                <w:rFonts w:ascii="Helvetica" w:cs="Helvetica" w:eastAsia="Helvetica" w:hAnsi="Helvetica"/>
                <w:sz w:val="20"/>
                <w:szCs w:val="20"/>
                <w:color w:val="auto"/>
              </w:rPr>
              <w:t>As the District Court</w:t>
            </w:r>
          </w:p>
        </w:tc>
        <w:tc>
          <w:tcPr>
            <w:tcW w:w="2840" w:type="dxa"/>
            <w:vAlign w:val="bottom"/>
            <w:gridSpan w:val="15"/>
          </w:tcPr>
          <w:p>
            <w:pPr>
              <w:jc w:val="right"/>
              <w:ind w:right="220"/>
              <w:spacing w:after="0"/>
              <w:rPr>
                <w:sz w:val="20"/>
                <w:szCs w:val="20"/>
                <w:color w:val="auto"/>
              </w:rPr>
            </w:pPr>
            <w:r>
              <w:rPr>
                <w:rFonts w:ascii="Helvetica" w:cs="Helvetica" w:eastAsia="Helvetica" w:hAnsi="Helvetica"/>
                <w:sz w:val="20"/>
                <w:szCs w:val="20"/>
                <w:b w:val="1"/>
                <w:bCs w:val="1"/>
                <w:color w:val="auto"/>
              </w:rPr>
              <w:t xml:space="preserve">[*570]  </w:t>
            </w:r>
            <w:r>
              <w:rPr>
                <w:rFonts w:ascii="Helvetica" w:cs="Helvetica" w:eastAsia="Helvetica" w:hAnsi="Helvetica"/>
                <w:sz w:val="20"/>
                <w:szCs w:val="20"/>
                <w:color w:val="auto"/>
              </w:rPr>
              <w:t>correctly understood,</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ILECs to become CLECs in the legacy territories of</w:t>
            </w:r>
          </w:p>
        </w:tc>
        <w:tc>
          <w:tcPr>
            <w:tcW w:w="5220" w:type="dxa"/>
            <w:vAlign w:val="bottom"/>
            <w:gridSpan w:val="27"/>
          </w:tcPr>
          <w:p>
            <w:pPr>
              <w:spacing w:after="0"/>
              <w:rPr>
                <w:sz w:val="20"/>
                <w:szCs w:val="20"/>
                <w:color w:val="auto"/>
              </w:rPr>
            </w:pPr>
            <w:r>
              <w:rPr>
                <w:rFonts w:ascii="Helvetica" w:cs="Helvetica" w:eastAsia="Helvetica" w:hAnsi="Helvetica"/>
                <w:sz w:val="20"/>
                <w:szCs w:val="20"/>
                <w:color w:val="auto"/>
              </w:rPr>
              <w:t>however,  "</w:t>
            </w:r>
            <w:r>
              <w:rPr>
                <w:rFonts w:ascii="Helvetica" w:cs="Helvetica" w:eastAsia="Helvetica" w:hAnsi="Helvetica"/>
                <w:sz w:val="20"/>
                <w:szCs w:val="20"/>
                <w:i w:val="1"/>
                <w:iCs w:val="1"/>
                <w:color w:val="auto"/>
              </w:rPr>
              <w:t>Swierkiewicz</w:t>
            </w:r>
            <w:r>
              <w:rPr>
                <w:rFonts w:ascii="Helvetica" w:cs="Helvetica" w:eastAsia="Helvetica" w:hAnsi="Helvetica"/>
                <w:sz w:val="20"/>
                <w:szCs w:val="20"/>
                <w:color w:val="auto"/>
              </w:rPr>
              <w:t xml:space="preserve">  did  not  change  the  law  of</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other ILECs, but the disappointment does not make</w:t>
            </w:r>
          </w:p>
        </w:tc>
        <w:tc>
          <w:tcPr>
            <w:tcW w:w="5220" w:type="dxa"/>
            <w:vAlign w:val="bottom"/>
            <w:gridSpan w:val="27"/>
          </w:tcPr>
          <w:p>
            <w:pPr>
              <w:spacing w:after="0"/>
              <w:rPr>
                <w:sz w:val="20"/>
                <w:szCs w:val="20"/>
                <w:color w:val="auto"/>
              </w:rPr>
            </w:pPr>
            <w:r>
              <w:rPr>
                <w:rFonts w:ascii="Helvetica" w:cs="Helvetica" w:eastAsia="Helvetica" w:hAnsi="Helvetica"/>
                <w:sz w:val="20"/>
                <w:szCs w:val="20"/>
                <w:color w:val="auto"/>
              </w:rPr>
              <w:t>pleading, but simply re-emphasized . . . that the Second</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conspiracy plausible.  We agree with the District Court's</w:t>
            </w:r>
          </w:p>
        </w:tc>
        <w:tc>
          <w:tcPr>
            <w:tcW w:w="5220" w:type="dxa"/>
            <w:vAlign w:val="bottom"/>
            <w:gridSpan w:val="27"/>
          </w:tcPr>
          <w:p>
            <w:pPr>
              <w:spacing w:after="0"/>
              <w:rPr>
                <w:sz w:val="20"/>
                <w:szCs w:val="20"/>
                <w:color w:val="auto"/>
              </w:rPr>
            </w:pPr>
            <w:r>
              <w:rPr>
                <w:rFonts w:ascii="Helvetica" w:cs="Helvetica" w:eastAsia="Helvetica" w:hAnsi="Helvetica"/>
                <w:sz w:val="20"/>
                <w:szCs w:val="20"/>
                <w:color w:val="auto"/>
              </w:rPr>
              <w:t>Circuit's use of a heightened pleading standard for Title</w:t>
            </w:r>
          </w:p>
        </w:tc>
        <w:tc>
          <w:tcPr>
            <w:tcW w:w="0" w:type="dxa"/>
            <w:vAlign w:val="bottom"/>
          </w:tcPr>
          <w:p>
            <w:pPr>
              <w:spacing w:after="0"/>
              <w:rPr>
                <w:sz w:val="1"/>
                <w:szCs w:val="1"/>
                <w:color w:val="auto"/>
              </w:rPr>
            </w:pPr>
          </w:p>
        </w:tc>
      </w:tr>
      <w:tr>
        <w:trPr>
          <w:trHeight w:val="260"/>
        </w:trPr>
        <w:tc>
          <w:tcPr>
            <w:tcW w:w="5240" w:type="dxa"/>
            <w:vAlign w:val="bottom"/>
            <w:gridSpan w:val="20"/>
          </w:tcPr>
          <w:p>
            <w:pPr>
              <w:spacing w:after="0"/>
              <w:rPr>
                <w:sz w:val="20"/>
                <w:szCs w:val="20"/>
                <w:color w:val="auto"/>
              </w:rPr>
            </w:pPr>
            <w:r>
              <w:rPr>
                <w:rFonts w:ascii="Helvetica" w:cs="Helvetica" w:eastAsia="Helvetica" w:hAnsi="Helvetica"/>
                <w:sz w:val="20"/>
                <w:szCs w:val="20"/>
                <w:color w:val="auto"/>
              </w:rPr>
              <w:t>assessment that antitrust conspiracy was not suggested</w:t>
            </w:r>
          </w:p>
        </w:tc>
        <w:tc>
          <w:tcPr>
            <w:tcW w:w="5220" w:type="dxa"/>
            <w:vAlign w:val="bottom"/>
            <w:gridSpan w:val="27"/>
          </w:tcPr>
          <w:p>
            <w:pPr>
              <w:spacing w:after="0"/>
              <w:rPr>
                <w:sz w:val="20"/>
                <w:szCs w:val="20"/>
                <w:color w:val="auto"/>
              </w:rPr>
            </w:pPr>
            <w:r>
              <w:rPr>
                <w:rFonts w:ascii="Helvetica" w:cs="Helvetica" w:eastAsia="Helvetica" w:hAnsi="Helvetica"/>
                <w:sz w:val="20"/>
                <w:szCs w:val="20"/>
                <w:color w:val="auto"/>
              </w:rPr>
              <w:t>VII cases was contrary to the Federal Rules' structure of</w:t>
            </w:r>
          </w:p>
        </w:tc>
        <w:tc>
          <w:tcPr>
            <w:tcW w:w="0" w:type="dxa"/>
            <w:vAlign w:val="bottom"/>
          </w:tcPr>
          <w:p>
            <w:pPr>
              <w:spacing w:after="0"/>
              <w:rPr>
                <w:sz w:val="1"/>
                <w:szCs w:val="1"/>
                <w:color w:val="auto"/>
              </w:rPr>
            </w:pPr>
          </w:p>
        </w:tc>
      </w:tr>
      <w:tr>
        <w:trPr>
          <w:trHeight w:val="221"/>
        </w:trPr>
        <w:tc>
          <w:tcPr>
            <w:tcW w:w="5240" w:type="dxa"/>
            <w:vAlign w:val="bottom"/>
            <w:gridSpan w:val="20"/>
          </w:tcPr>
          <w:p>
            <w:pPr>
              <w:spacing w:after="0" w:line="221" w:lineRule="exact"/>
              <w:rPr>
                <w:sz w:val="20"/>
                <w:szCs w:val="20"/>
                <w:color w:val="auto"/>
              </w:rPr>
            </w:pPr>
            <w:r>
              <w:rPr>
                <w:rFonts w:ascii="Helvetica" w:cs="Helvetica" w:eastAsia="Helvetica" w:hAnsi="Helvetica"/>
                <w:sz w:val="20"/>
                <w:szCs w:val="20"/>
                <w:color w:val="auto"/>
              </w:rPr>
              <w:t>by  the  facts  adduced  under  either  theory  of  the</w:t>
            </w:r>
          </w:p>
        </w:tc>
        <w:tc>
          <w:tcPr>
            <w:tcW w:w="5220" w:type="dxa"/>
            <w:vAlign w:val="bottom"/>
            <w:gridSpan w:val="27"/>
          </w:tcPr>
          <w:p>
            <w:pPr>
              <w:spacing w:after="0" w:line="221" w:lineRule="exact"/>
              <w:rPr>
                <w:rFonts w:ascii="Helvetica" w:cs="Helvetica" w:eastAsia="Helvetica" w:hAnsi="Helvetica"/>
                <w:sz w:val="20"/>
                <w:szCs w:val="20"/>
                <w:color w:val="auto"/>
              </w:rPr>
            </w:pPr>
            <w:r>
              <w:rPr>
                <w:rFonts w:ascii="Helvetica" w:cs="Helvetica" w:eastAsia="Helvetica" w:hAnsi="Helvetica"/>
                <w:sz w:val="20"/>
                <w:szCs w:val="20"/>
                <w:color w:val="auto"/>
              </w:rPr>
              <w:t xml:space="preserve">liberal pleading requirements."  </w:t>
            </w:r>
            <w:hyperlink r:id="rId24">
              <w:r>
                <w:rPr>
                  <w:rFonts w:ascii="Helvetica" w:cs="Helvetica" w:eastAsia="Helvetica" w:hAnsi="Helvetica"/>
                  <w:sz w:val="20"/>
                  <w:szCs w:val="20"/>
                  <w:i w:val="1"/>
                  <w:iCs w:val="1"/>
                  <w:color w:val="0077CC"/>
                </w:rPr>
                <w:t>313 F. Supp. 2d, at 181</w:t>
              </w:r>
            </w:hyperlink>
          </w:p>
        </w:tc>
        <w:tc>
          <w:tcPr>
            <w:tcW w:w="0" w:type="dxa"/>
            <w:vAlign w:val="bottom"/>
          </w:tcPr>
          <w:p>
            <w:pPr>
              <w:spacing w:after="0"/>
              <w:rPr>
                <w:sz w:val="1"/>
                <w:szCs w:val="1"/>
                <w:color w:val="auto"/>
              </w:rPr>
            </w:pPr>
          </w:p>
        </w:tc>
      </w:tr>
      <w:tr>
        <w:trPr>
          <w:trHeight w:val="20"/>
        </w:trPr>
        <w:tc>
          <w:tcPr>
            <w:tcW w:w="5240" w:type="dxa"/>
            <w:vAlign w:val="bottom"/>
            <w:gridSpan w:val="20"/>
            <w:vMerge w:val="restart"/>
          </w:tcPr>
          <w:p>
            <w:pPr>
              <w:spacing w:after="0" w:line="313" w:lineRule="exact"/>
              <w:rPr>
                <w:sz w:val="20"/>
                <w:szCs w:val="20"/>
                <w:color w:val="auto"/>
              </w:rPr>
            </w:pPr>
            <w:r>
              <w:rPr>
                <w:rFonts w:ascii="Helvetica" w:cs="Helvetica" w:eastAsia="Helvetica" w:hAnsi="Helvetica"/>
                <w:sz w:val="20"/>
                <w:szCs w:val="20"/>
                <w:color w:val="auto"/>
              </w:rPr>
              <w:t>complaint, which thus fails to state a valid § 1 claim.</w:t>
            </w:r>
            <w:r>
              <w:rPr>
                <w:rFonts w:ascii="Helvetica" w:cs="Helvetica" w:eastAsia="Helvetica" w:hAnsi="Helvetica"/>
                <w:sz w:val="32"/>
                <w:szCs w:val="32"/>
                <w:color w:val="auto"/>
                <w:vertAlign w:val="superscript"/>
              </w:rPr>
              <w:t>14</w:t>
            </w:r>
          </w:p>
        </w:tc>
        <w:tc>
          <w:tcPr>
            <w:tcW w:w="780" w:type="dxa"/>
            <w:vAlign w:val="bottom"/>
            <w:gridSpan w:val="4"/>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480" w:type="dxa"/>
            <w:vAlign w:val="bottom"/>
            <w:gridSpan w:val="2"/>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60" w:type="dxa"/>
            <w:vAlign w:val="bottom"/>
            <w:gridSpan w:val="3"/>
          </w:tcPr>
          <w:p>
            <w:pPr>
              <w:spacing w:after="0" w:line="20" w:lineRule="exact"/>
              <w:rPr>
                <w:sz w:val="1"/>
                <w:szCs w:val="1"/>
                <w:color w:val="auto"/>
              </w:rPr>
            </w:pPr>
          </w:p>
        </w:tc>
        <w:tc>
          <w:tcPr>
            <w:tcW w:w="280" w:type="dxa"/>
            <w:vAlign w:val="bottom"/>
            <w:gridSpan w:val="2"/>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520" w:type="dxa"/>
            <w:vAlign w:val="bottom"/>
            <w:gridSpan w:val="4"/>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380" w:type="dxa"/>
            <w:vAlign w:val="bottom"/>
            <w:gridSpan w:val="3"/>
            <w:shd w:val="clear" w:color="auto" w:fill="0077CC"/>
          </w:tcPr>
          <w:p>
            <w:pPr>
              <w:spacing w:after="0" w:line="20" w:lineRule="exact"/>
              <w:rPr>
                <w:sz w:val="1"/>
                <w:szCs w:val="1"/>
                <w:color w:val="auto"/>
              </w:rPr>
            </w:pPr>
          </w:p>
        </w:tc>
        <w:tc>
          <w:tcPr>
            <w:tcW w:w="640" w:type="dxa"/>
            <w:vAlign w:val="bottom"/>
            <w:tcBorders>
              <w:right w:val="single" w:sz="8" w:color="0077CC"/>
            </w:tcBorders>
            <w:gridSpan w:val="2"/>
            <w:shd w:val="clear" w:color="auto" w:fill="0077CC"/>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93"/>
        </w:trPr>
        <w:tc>
          <w:tcPr>
            <w:tcW w:w="5240" w:type="dxa"/>
            <w:vAlign w:val="bottom"/>
            <w:gridSpan w:val="20"/>
            <w:vMerge w:val="continue"/>
          </w:tcPr>
          <w:p>
            <w:pPr>
              <w:spacing w:after="0"/>
              <w:rPr>
                <w:sz w:val="24"/>
                <w:szCs w:val="24"/>
                <w:color w:val="auto"/>
              </w:rPr>
            </w:pPr>
          </w:p>
        </w:tc>
        <w:tc>
          <w:tcPr>
            <w:tcW w:w="860" w:type="dxa"/>
            <w:vAlign w:val="bottom"/>
            <w:gridSpan w:val="5"/>
          </w:tcPr>
          <w:p>
            <w:pPr>
              <w:spacing w:after="0"/>
              <w:rPr>
                <w:sz w:val="20"/>
                <w:szCs w:val="20"/>
                <w:color w:val="auto"/>
              </w:rPr>
            </w:pPr>
            <w:r>
              <w:rPr>
                <w:rFonts w:ascii="Helvetica" w:cs="Helvetica" w:eastAsia="Helvetica" w:hAnsi="Helvetica"/>
                <w:sz w:val="20"/>
                <w:szCs w:val="20"/>
                <w:color w:val="auto"/>
              </w:rPr>
              <w:t>(citation</w:t>
            </w:r>
          </w:p>
        </w:tc>
        <w:tc>
          <w:tcPr>
            <w:tcW w:w="480" w:type="dxa"/>
            <w:vAlign w:val="bottom"/>
            <w:gridSpan w:val="2"/>
          </w:tcPr>
          <w:p>
            <w:pPr>
              <w:jc w:val="center"/>
              <w:spacing w:after="0"/>
              <w:rPr>
                <w:sz w:val="20"/>
                <w:szCs w:val="20"/>
                <w:color w:val="auto"/>
              </w:rPr>
            </w:pPr>
            <w:r>
              <w:rPr>
                <w:rFonts w:ascii="Helvetica" w:cs="Helvetica" w:eastAsia="Helvetica" w:hAnsi="Helvetica"/>
                <w:sz w:val="20"/>
                <w:szCs w:val="20"/>
                <w:color w:val="auto"/>
                <w:w w:val="95"/>
              </w:rPr>
              <w:t>and</w:t>
            </w:r>
          </w:p>
        </w:tc>
        <w:tc>
          <w:tcPr>
            <w:tcW w:w="20" w:type="dxa"/>
            <w:vAlign w:val="bottom"/>
          </w:tcPr>
          <w:p>
            <w:pPr>
              <w:spacing w:after="0"/>
              <w:rPr>
                <w:sz w:val="24"/>
                <w:szCs w:val="24"/>
                <w:color w:val="auto"/>
              </w:rPr>
            </w:pPr>
          </w:p>
        </w:tc>
        <w:tc>
          <w:tcPr>
            <w:tcW w:w="1020" w:type="dxa"/>
            <w:vAlign w:val="bottom"/>
            <w:gridSpan w:val="4"/>
          </w:tcPr>
          <w:p>
            <w:pPr>
              <w:ind w:left="140"/>
              <w:spacing w:after="0"/>
              <w:rPr>
                <w:sz w:val="20"/>
                <w:szCs w:val="20"/>
                <w:color w:val="auto"/>
              </w:rPr>
            </w:pPr>
            <w:r>
              <w:rPr>
                <w:rFonts w:ascii="Helvetica" w:cs="Helvetica" w:eastAsia="Helvetica" w:hAnsi="Helvetica"/>
                <w:sz w:val="20"/>
                <w:szCs w:val="20"/>
                <w:color w:val="auto"/>
              </w:rPr>
              <w:t>footnote</w:t>
            </w:r>
          </w:p>
        </w:tc>
        <w:tc>
          <w:tcPr>
            <w:tcW w:w="1000" w:type="dxa"/>
            <w:vAlign w:val="bottom"/>
            <w:gridSpan w:val="7"/>
          </w:tcPr>
          <w:p>
            <w:pPr>
              <w:ind w:left="80"/>
              <w:spacing w:after="0"/>
              <w:rPr>
                <w:sz w:val="20"/>
                <w:szCs w:val="20"/>
                <w:color w:val="auto"/>
              </w:rPr>
            </w:pPr>
            <w:r>
              <w:rPr>
                <w:rFonts w:ascii="Helvetica" w:cs="Helvetica" w:eastAsia="Helvetica" w:hAnsi="Helvetica"/>
                <w:sz w:val="20"/>
                <w:szCs w:val="20"/>
                <w:color w:val="auto"/>
              </w:rPr>
              <w:t>omitted).</w:t>
            </w:r>
          </w:p>
        </w:tc>
        <w:tc>
          <w:tcPr>
            <w:tcW w:w="300" w:type="dxa"/>
            <w:vAlign w:val="bottom"/>
          </w:tcPr>
          <w:p>
            <w:pPr>
              <w:spacing w:after="0"/>
              <w:rPr>
                <w:sz w:val="24"/>
                <w:szCs w:val="24"/>
                <w:color w:val="auto"/>
              </w:rPr>
            </w:pPr>
          </w:p>
        </w:tc>
        <w:tc>
          <w:tcPr>
            <w:tcW w:w="700" w:type="dxa"/>
            <w:vAlign w:val="bottom"/>
            <w:gridSpan w:val="4"/>
          </w:tcPr>
          <w:p>
            <w:pPr>
              <w:ind w:left="20"/>
              <w:spacing w:after="0"/>
              <w:rPr>
                <w:sz w:val="20"/>
                <w:szCs w:val="20"/>
                <w:color w:val="auto"/>
              </w:rPr>
            </w:pPr>
            <w:r>
              <w:rPr>
                <w:rFonts w:ascii="Helvetica" w:cs="Helvetica" w:eastAsia="Helvetica" w:hAnsi="Helvetica"/>
                <w:sz w:val="20"/>
                <w:szCs w:val="20"/>
                <w:color w:val="auto"/>
              </w:rPr>
              <w:t>Even</w:t>
            </w:r>
          </w:p>
        </w:tc>
        <w:tc>
          <w:tcPr>
            <w:tcW w:w="840" w:type="dxa"/>
            <w:vAlign w:val="bottom"/>
            <w:gridSpan w:val="3"/>
          </w:tcPr>
          <w:p>
            <w:pPr>
              <w:jc w:val="right"/>
              <w:ind w:right="220"/>
              <w:spacing w:after="0"/>
              <w:rPr>
                <w:sz w:val="20"/>
                <w:szCs w:val="20"/>
                <w:color w:val="auto"/>
              </w:rPr>
            </w:pPr>
            <w:r>
              <w:rPr>
                <w:rFonts w:ascii="Helvetica" w:cs="Helvetica" w:eastAsia="Helvetica" w:hAnsi="Helvetica"/>
                <w:sz w:val="20"/>
                <w:szCs w:val="20"/>
                <w:color w:val="auto"/>
                <w:w w:val="98"/>
              </w:rPr>
              <w:t>though</w:t>
            </w:r>
          </w:p>
        </w:tc>
        <w:tc>
          <w:tcPr>
            <w:tcW w:w="0" w:type="dxa"/>
            <w:vAlign w:val="bottom"/>
          </w:tcPr>
          <w:p>
            <w:pPr>
              <w:spacing w:after="0"/>
              <w:rPr>
                <w:sz w:val="1"/>
                <w:szCs w:val="1"/>
                <w:color w:val="auto"/>
              </w:rPr>
            </w:pPr>
          </w:p>
        </w:tc>
      </w:tr>
      <w:tr>
        <w:trPr>
          <w:trHeight w:val="230"/>
        </w:trPr>
        <w:tc>
          <w:tcPr>
            <w:tcW w:w="300" w:type="dxa"/>
            <w:vAlign w:val="bottom"/>
          </w:tcPr>
          <w:p>
            <w:pPr>
              <w:spacing w:after="0"/>
              <w:rPr>
                <w:sz w:val="19"/>
                <w:szCs w:val="19"/>
                <w:color w:val="auto"/>
              </w:rPr>
            </w:pPr>
          </w:p>
        </w:tc>
        <w:tc>
          <w:tcPr>
            <w:tcW w:w="140" w:type="dxa"/>
            <w:vAlign w:val="bottom"/>
          </w:tcPr>
          <w:p>
            <w:pPr>
              <w:spacing w:after="0"/>
              <w:rPr>
                <w:sz w:val="19"/>
                <w:szCs w:val="19"/>
                <w:color w:val="auto"/>
              </w:rPr>
            </w:pPr>
          </w:p>
        </w:tc>
        <w:tc>
          <w:tcPr>
            <w:tcW w:w="52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260" w:type="dxa"/>
            <w:vAlign w:val="bottom"/>
          </w:tcPr>
          <w:p>
            <w:pPr>
              <w:spacing w:after="0"/>
              <w:rPr>
                <w:sz w:val="19"/>
                <w:szCs w:val="19"/>
                <w:color w:val="auto"/>
              </w:rPr>
            </w:pPr>
          </w:p>
        </w:tc>
        <w:tc>
          <w:tcPr>
            <w:tcW w:w="22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340" w:type="dxa"/>
            <w:vAlign w:val="bottom"/>
          </w:tcPr>
          <w:p>
            <w:pPr>
              <w:spacing w:after="0"/>
              <w:rPr>
                <w:sz w:val="19"/>
                <w:szCs w:val="19"/>
                <w:color w:val="auto"/>
              </w:rPr>
            </w:pPr>
          </w:p>
        </w:tc>
        <w:tc>
          <w:tcPr>
            <w:tcW w:w="440" w:type="dxa"/>
            <w:vAlign w:val="bottom"/>
          </w:tcPr>
          <w:p>
            <w:pPr>
              <w:spacing w:after="0"/>
              <w:rPr>
                <w:sz w:val="19"/>
                <w:szCs w:val="19"/>
                <w:color w:val="auto"/>
              </w:rPr>
            </w:pPr>
          </w:p>
        </w:tc>
        <w:tc>
          <w:tcPr>
            <w:tcW w:w="360" w:type="dxa"/>
            <w:vAlign w:val="bottom"/>
          </w:tcPr>
          <w:p>
            <w:pPr>
              <w:spacing w:after="0"/>
              <w:rPr>
                <w:sz w:val="19"/>
                <w:szCs w:val="19"/>
                <w:color w:val="auto"/>
              </w:rPr>
            </w:pPr>
          </w:p>
        </w:tc>
        <w:tc>
          <w:tcPr>
            <w:tcW w:w="2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40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280" w:type="dxa"/>
            <w:vAlign w:val="bottom"/>
          </w:tcPr>
          <w:p>
            <w:pPr>
              <w:spacing w:after="0"/>
              <w:rPr>
                <w:sz w:val="19"/>
                <w:szCs w:val="19"/>
                <w:color w:val="auto"/>
              </w:rPr>
            </w:pPr>
          </w:p>
        </w:tc>
        <w:tc>
          <w:tcPr>
            <w:tcW w:w="46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380" w:type="dxa"/>
            <w:vAlign w:val="bottom"/>
          </w:tcPr>
          <w:p>
            <w:pPr>
              <w:spacing w:after="0"/>
              <w:rPr>
                <w:sz w:val="19"/>
                <w:szCs w:val="19"/>
                <w:color w:val="auto"/>
              </w:rPr>
            </w:pPr>
          </w:p>
        </w:tc>
        <w:tc>
          <w:tcPr>
            <w:tcW w:w="240" w:type="dxa"/>
            <w:vAlign w:val="bottom"/>
          </w:tcPr>
          <w:p>
            <w:pPr>
              <w:spacing w:after="0"/>
              <w:rPr>
                <w:sz w:val="19"/>
                <w:szCs w:val="19"/>
                <w:color w:val="auto"/>
              </w:rPr>
            </w:pPr>
          </w:p>
        </w:tc>
        <w:tc>
          <w:tcPr>
            <w:tcW w:w="5220" w:type="dxa"/>
            <w:vAlign w:val="bottom"/>
            <w:gridSpan w:val="27"/>
          </w:tcPr>
          <w:p>
            <w:pPr>
              <w:spacing w:after="0"/>
              <w:rPr>
                <w:sz w:val="20"/>
                <w:szCs w:val="20"/>
                <w:color w:val="auto"/>
              </w:rPr>
            </w:pPr>
            <w:r>
              <w:rPr>
                <w:rFonts w:ascii="Helvetica" w:cs="Helvetica" w:eastAsia="Helvetica" w:hAnsi="Helvetica"/>
                <w:sz w:val="20"/>
                <w:szCs w:val="20"/>
                <w:color w:val="auto"/>
              </w:rPr>
              <w:t>Swierkiewicz's pleadings "detailed the events leading to</w:t>
            </w:r>
          </w:p>
        </w:tc>
        <w:tc>
          <w:tcPr>
            <w:tcW w:w="0" w:type="dxa"/>
            <w:vAlign w:val="bottom"/>
          </w:tcPr>
          <w:p>
            <w:pPr>
              <w:spacing w:after="0"/>
              <w:rPr>
                <w:sz w:val="1"/>
                <w:szCs w:val="1"/>
                <w:color w:val="auto"/>
              </w:rPr>
            </w:pPr>
          </w:p>
        </w:tc>
      </w:tr>
      <w:tr>
        <w:trPr>
          <w:trHeight w:val="55"/>
        </w:trPr>
        <w:tc>
          <w:tcPr>
            <w:tcW w:w="300" w:type="dxa"/>
            <w:vAlign w:val="bottom"/>
            <w:tcBorders>
              <w:bottom w:val="single" w:sz="8" w:color="auto"/>
            </w:tcBorders>
          </w:tcPr>
          <w:p>
            <w:pPr>
              <w:spacing w:after="0"/>
              <w:rPr>
                <w:sz w:val="4"/>
                <w:szCs w:val="4"/>
                <w:color w:val="auto"/>
              </w:rPr>
            </w:pPr>
          </w:p>
        </w:tc>
        <w:tc>
          <w:tcPr>
            <w:tcW w:w="140" w:type="dxa"/>
            <w:vAlign w:val="bottom"/>
            <w:tcBorders>
              <w:bottom w:val="single" w:sz="8" w:color="auto"/>
            </w:tcBorders>
          </w:tcPr>
          <w:p>
            <w:pPr>
              <w:spacing w:after="0"/>
              <w:rPr>
                <w:sz w:val="4"/>
                <w:szCs w:val="4"/>
                <w:color w:val="auto"/>
              </w:rPr>
            </w:pPr>
          </w:p>
        </w:tc>
        <w:tc>
          <w:tcPr>
            <w:tcW w:w="520" w:type="dxa"/>
            <w:vAlign w:val="bottom"/>
            <w:tcBorders>
              <w:bottom w:val="single" w:sz="8" w:color="auto"/>
            </w:tcBorders>
          </w:tcPr>
          <w:p>
            <w:pPr>
              <w:spacing w:after="0"/>
              <w:rPr>
                <w:sz w:val="4"/>
                <w:szCs w:val="4"/>
                <w:color w:val="auto"/>
              </w:rPr>
            </w:pPr>
          </w:p>
        </w:tc>
        <w:tc>
          <w:tcPr>
            <w:tcW w:w="80" w:type="dxa"/>
            <w:vAlign w:val="bottom"/>
            <w:tcBorders>
              <w:bottom w:val="single" w:sz="8" w:color="auto"/>
            </w:tcBorders>
          </w:tcPr>
          <w:p>
            <w:pPr>
              <w:spacing w:after="0"/>
              <w:rPr>
                <w:sz w:val="4"/>
                <w:szCs w:val="4"/>
                <w:color w:val="auto"/>
              </w:rPr>
            </w:pPr>
          </w:p>
        </w:tc>
        <w:tc>
          <w:tcPr>
            <w:tcW w:w="260" w:type="dxa"/>
            <w:vAlign w:val="bottom"/>
            <w:tcBorders>
              <w:bottom w:val="single" w:sz="8" w:color="auto"/>
            </w:tcBorders>
          </w:tcPr>
          <w:p>
            <w:pPr>
              <w:spacing w:after="0"/>
              <w:rPr>
                <w:sz w:val="4"/>
                <w:szCs w:val="4"/>
                <w:color w:val="auto"/>
              </w:rPr>
            </w:pPr>
          </w:p>
        </w:tc>
        <w:tc>
          <w:tcPr>
            <w:tcW w:w="220" w:type="dxa"/>
            <w:vAlign w:val="bottom"/>
            <w:tcBorders>
              <w:bottom w:val="single" w:sz="8" w:color="auto"/>
            </w:tcBorders>
          </w:tcPr>
          <w:p>
            <w:pPr>
              <w:spacing w:after="0"/>
              <w:rPr>
                <w:sz w:val="4"/>
                <w:szCs w:val="4"/>
                <w:color w:val="auto"/>
              </w:rPr>
            </w:pPr>
          </w:p>
        </w:tc>
        <w:tc>
          <w:tcPr>
            <w:tcW w:w="120" w:type="dxa"/>
            <w:vAlign w:val="bottom"/>
            <w:tcBorders>
              <w:bottom w:val="single" w:sz="8" w:color="auto"/>
            </w:tcBorders>
          </w:tcPr>
          <w:p>
            <w:pPr>
              <w:spacing w:after="0"/>
              <w:rPr>
                <w:sz w:val="4"/>
                <w:szCs w:val="4"/>
                <w:color w:val="auto"/>
              </w:rPr>
            </w:pPr>
          </w:p>
        </w:tc>
        <w:tc>
          <w:tcPr>
            <w:tcW w:w="100" w:type="dxa"/>
            <w:vAlign w:val="bottom"/>
            <w:tcBorders>
              <w:bottom w:val="single" w:sz="8" w:color="auto"/>
            </w:tcBorders>
          </w:tcPr>
          <w:p>
            <w:pPr>
              <w:spacing w:after="0"/>
              <w:rPr>
                <w:sz w:val="4"/>
                <w:szCs w:val="4"/>
                <w:color w:val="auto"/>
              </w:rPr>
            </w:pPr>
          </w:p>
        </w:tc>
        <w:tc>
          <w:tcPr>
            <w:tcW w:w="340" w:type="dxa"/>
            <w:vAlign w:val="bottom"/>
            <w:tcBorders>
              <w:bottom w:val="single" w:sz="8" w:color="auto"/>
            </w:tcBorders>
          </w:tcPr>
          <w:p>
            <w:pPr>
              <w:spacing w:after="0"/>
              <w:rPr>
                <w:sz w:val="4"/>
                <w:szCs w:val="4"/>
                <w:color w:val="auto"/>
              </w:rPr>
            </w:pPr>
          </w:p>
        </w:tc>
        <w:tc>
          <w:tcPr>
            <w:tcW w:w="440" w:type="dxa"/>
            <w:vAlign w:val="bottom"/>
            <w:tcBorders>
              <w:bottom w:val="single" w:sz="8" w:color="auto"/>
            </w:tcBorders>
          </w:tcPr>
          <w:p>
            <w:pPr>
              <w:spacing w:after="0"/>
              <w:rPr>
                <w:sz w:val="4"/>
                <w:szCs w:val="4"/>
                <w:color w:val="auto"/>
              </w:rPr>
            </w:pPr>
          </w:p>
        </w:tc>
        <w:tc>
          <w:tcPr>
            <w:tcW w:w="360" w:type="dxa"/>
            <w:vAlign w:val="bottom"/>
            <w:tcBorders>
              <w:bottom w:val="single" w:sz="8" w:color="auto"/>
            </w:tcBorders>
          </w:tcPr>
          <w:p>
            <w:pPr>
              <w:spacing w:after="0"/>
              <w:rPr>
                <w:sz w:val="4"/>
                <w:szCs w:val="4"/>
                <w:color w:val="auto"/>
              </w:rPr>
            </w:pPr>
          </w:p>
        </w:tc>
        <w:tc>
          <w:tcPr>
            <w:tcW w:w="260" w:type="dxa"/>
            <w:vAlign w:val="bottom"/>
          </w:tcPr>
          <w:p>
            <w:pPr>
              <w:spacing w:after="0"/>
              <w:rPr>
                <w:sz w:val="4"/>
                <w:szCs w:val="4"/>
                <w:color w:val="auto"/>
              </w:rPr>
            </w:pPr>
          </w:p>
        </w:tc>
        <w:tc>
          <w:tcPr>
            <w:tcW w:w="80" w:type="dxa"/>
            <w:vAlign w:val="bottom"/>
          </w:tcPr>
          <w:p>
            <w:pPr>
              <w:spacing w:after="0"/>
              <w:rPr>
                <w:sz w:val="4"/>
                <w:szCs w:val="4"/>
                <w:color w:val="auto"/>
              </w:rPr>
            </w:pPr>
          </w:p>
        </w:tc>
        <w:tc>
          <w:tcPr>
            <w:tcW w:w="400" w:type="dxa"/>
            <w:vAlign w:val="bottom"/>
          </w:tcPr>
          <w:p>
            <w:pPr>
              <w:spacing w:after="0"/>
              <w:rPr>
                <w:sz w:val="4"/>
                <w:szCs w:val="4"/>
                <w:color w:val="auto"/>
              </w:rPr>
            </w:pPr>
          </w:p>
        </w:tc>
        <w:tc>
          <w:tcPr>
            <w:tcW w:w="100" w:type="dxa"/>
            <w:vAlign w:val="bottom"/>
          </w:tcPr>
          <w:p>
            <w:pPr>
              <w:spacing w:after="0"/>
              <w:rPr>
                <w:sz w:val="4"/>
                <w:szCs w:val="4"/>
                <w:color w:val="auto"/>
              </w:rPr>
            </w:pPr>
          </w:p>
        </w:tc>
        <w:tc>
          <w:tcPr>
            <w:tcW w:w="280" w:type="dxa"/>
            <w:vAlign w:val="bottom"/>
          </w:tcPr>
          <w:p>
            <w:pPr>
              <w:spacing w:after="0"/>
              <w:rPr>
                <w:sz w:val="4"/>
                <w:szCs w:val="4"/>
                <w:color w:val="auto"/>
              </w:rPr>
            </w:pPr>
          </w:p>
        </w:tc>
        <w:tc>
          <w:tcPr>
            <w:tcW w:w="460" w:type="dxa"/>
            <w:vAlign w:val="bottom"/>
          </w:tcPr>
          <w:p>
            <w:pPr>
              <w:spacing w:after="0"/>
              <w:rPr>
                <w:sz w:val="4"/>
                <w:szCs w:val="4"/>
                <w:color w:val="auto"/>
              </w:rPr>
            </w:pPr>
          </w:p>
        </w:tc>
        <w:tc>
          <w:tcPr>
            <w:tcW w:w="160" w:type="dxa"/>
            <w:vAlign w:val="bottom"/>
          </w:tcPr>
          <w:p>
            <w:pPr>
              <w:spacing w:after="0"/>
              <w:rPr>
                <w:sz w:val="4"/>
                <w:szCs w:val="4"/>
                <w:color w:val="auto"/>
              </w:rPr>
            </w:pPr>
          </w:p>
        </w:tc>
        <w:tc>
          <w:tcPr>
            <w:tcW w:w="380" w:type="dxa"/>
            <w:vAlign w:val="bottom"/>
          </w:tcPr>
          <w:p>
            <w:pPr>
              <w:spacing w:after="0"/>
              <w:rPr>
                <w:sz w:val="4"/>
                <w:szCs w:val="4"/>
                <w:color w:val="auto"/>
              </w:rPr>
            </w:pPr>
          </w:p>
        </w:tc>
        <w:tc>
          <w:tcPr>
            <w:tcW w:w="240" w:type="dxa"/>
            <w:vAlign w:val="bottom"/>
          </w:tcPr>
          <w:p>
            <w:pPr>
              <w:spacing w:after="0"/>
              <w:rPr>
                <w:sz w:val="4"/>
                <w:szCs w:val="4"/>
                <w:color w:val="auto"/>
              </w:rPr>
            </w:pPr>
          </w:p>
        </w:tc>
        <w:tc>
          <w:tcPr>
            <w:tcW w:w="5220" w:type="dxa"/>
            <w:vAlign w:val="bottom"/>
            <w:gridSpan w:val="27"/>
            <w:vMerge w:val="restart"/>
          </w:tcPr>
          <w:p>
            <w:pPr>
              <w:spacing w:after="0"/>
              <w:rPr>
                <w:sz w:val="20"/>
                <w:szCs w:val="20"/>
                <w:color w:val="auto"/>
              </w:rPr>
            </w:pPr>
            <w:r>
              <w:rPr>
                <w:rFonts w:ascii="Helvetica" w:cs="Helvetica" w:eastAsia="Helvetica" w:hAnsi="Helvetica"/>
                <w:sz w:val="20"/>
                <w:szCs w:val="20"/>
                <w:color w:val="auto"/>
              </w:rPr>
              <w:t>his termination, provided relevant dates, and included</w:t>
            </w:r>
          </w:p>
        </w:tc>
        <w:tc>
          <w:tcPr>
            <w:tcW w:w="0" w:type="dxa"/>
            <w:vAlign w:val="bottom"/>
          </w:tcPr>
          <w:p>
            <w:pPr>
              <w:spacing w:after="0"/>
              <w:rPr>
                <w:sz w:val="1"/>
                <w:szCs w:val="1"/>
                <w:color w:val="auto"/>
              </w:rPr>
            </w:pPr>
          </w:p>
        </w:tc>
      </w:tr>
      <w:tr>
        <w:trPr>
          <w:trHeight w:val="185"/>
        </w:trPr>
        <w:tc>
          <w:tcPr>
            <w:tcW w:w="300" w:type="dxa"/>
            <w:vAlign w:val="bottom"/>
          </w:tcPr>
          <w:p>
            <w:pPr>
              <w:spacing w:after="0"/>
              <w:rPr>
                <w:sz w:val="16"/>
                <w:szCs w:val="16"/>
                <w:color w:val="auto"/>
              </w:rPr>
            </w:pPr>
          </w:p>
        </w:tc>
        <w:tc>
          <w:tcPr>
            <w:tcW w:w="140" w:type="dxa"/>
            <w:vAlign w:val="bottom"/>
          </w:tcPr>
          <w:p>
            <w:pPr>
              <w:spacing w:after="0"/>
              <w:rPr>
                <w:sz w:val="16"/>
                <w:szCs w:val="16"/>
                <w:color w:val="auto"/>
              </w:rPr>
            </w:pPr>
          </w:p>
        </w:tc>
        <w:tc>
          <w:tcPr>
            <w:tcW w:w="520" w:type="dxa"/>
            <w:vAlign w:val="bottom"/>
          </w:tcPr>
          <w:p>
            <w:pPr>
              <w:spacing w:after="0"/>
              <w:rPr>
                <w:sz w:val="16"/>
                <w:szCs w:val="16"/>
                <w:color w:val="auto"/>
              </w:rPr>
            </w:pPr>
          </w:p>
        </w:tc>
        <w:tc>
          <w:tcPr>
            <w:tcW w:w="80" w:type="dxa"/>
            <w:vAlign w:val="bottom"/>
          </w:tcPr>
          <w:p>
            <w:pPr>
              <w:spacing w:after="0"/>
              <w:rPr>
                <w:sz w:val="16"/>
                <w:szCs w:val="16"/>
                <w:color w:val="auto"/>
              </w:rPr>
            </w:pPr>
          </w:p>
        </w:tc>
        <w:tc>
          <w:tcPr>
            <w:tcW w:w="260" w:type="dxa"/>
            <w:vAlign w:val="bottom"/>
          </w:tcPr>
          <w:p>
            <w:pPr>
              <w:spacing w:after="0"/>
              <w:rPr>
                <w:sz w:val="16"/>
                <w:szCs w:val="16"/>
                <w:color w:val="auto"/>
              </w:rPr>
            </w:pPr>
          </w:p>
        </w:tc>
        <w:tc>
          <w:tcPr>
            <w:tcW w:w="220" w:type="dxa"/>
            <w:vAlign w:val="bottom"/>
          </w:tcPr>
          <w:p>
            <w:pPr>
              <w:spacing w:after="0"/>
              <w:rPr>
                <w:sz w:val="16"/>
                <w:szCs w:val="16"/>
                <w:color w:val="auto"/>
              </w:rPr>
            </w:pPr>
          </w:p>
        </w:tc>
        <w:tc>
          <w:tcPr>
            <w:tcW w:w="120" w:type="dxa"/>
            <w:vAlign w:val="bottom"/>
          </w:tcPr>
          <w:p>
            <w:pPr>
              <w:spacing w:after="0"/>
              <w:rPr>
                <w:sz w:val="16"/>
                <w:szCs w:val="16"/>
                <w:color w:val="auto"/>
              </w:rPr>
            </w:pPr>
          </w:p>
        </w:tc>
        <w:tc>
          <w:tcPr>
            <w:tcW w:w="100" w:type="dxa"/>
            <w:vAlign w:val="bottom"/>
          </w:tcPr>
          <w:p>
            <w:pPr>
              <w:spacing w:after="0"/>
              <w:rPr>
                <w:sz w:val="16"/>
                <w:szCs w:val="16"/>
                <w:color w:val="auto"/>
              </w:rPr>
            </w:pPr>
          </w:p>
        </w:tc>
        <w:tc>
          <w:tcPr>
            <w:tcW w:w="340" w:type="dxa"/>
            <w:vAlign w:val="bottom"/>
          </w:tcPr>
          <w:p>
            <w:pPr>
              <w:spacing w:after="0"/>
              <w:rPr>
                <w:sz w:val="16"/>
                <w:szCs w:val="16"/>
                <w:color w:val="auto"/>
              </w:rPr>
            </w:pPr>
          </w:p>
        </w:tc>
        <w:tc>
          <w:tcPr>
            <w:tcW w:w="440" w:type="dxa"/>
            <w:vAlign w:val="bottom"/>
          </w:tcPr>
          <w:p>
            <w:pPr>
              <w:spacing w:after="0"/>
              <w:rPr>
                <w:sz w:val="16"/>
                <w:szCs w:val="16"/>
                <w:color w:val="auto"/>
              </w:rPr>
            </w:pPr>
          </w:p>
        </w:tc>
        <w:tc>
          <w:tcPr>
            <w:tcW w:w="360" w:type="dxa"/>
            <w:vAlign w:val="bottom"/>
          </w:tcPr>
          <w:p>
            <w:pPr>
              <w:spacing w:after="0"/>
              <w:rPr>
                <w:sz w:val="16"/>
                <w:szCs w:val="16"/>
                <w:color w:val="auto"/>
              </w:rPr>
            </w:pPr>
          </w:p>
        </w:tc>
        <w:tc>
          <w:tcPr>
            <w:tcW w:w="260" w:type="dxa"/>
            <w:vAlign w:val="bottom"/>
          </w:tcPr>
          <w:p>
            <w:pPr>
              <w:spacing w:after="0"/>
              <w:rPr>
                <w:sz w:val="16"/>
                <w:szCs w:val="16"/>
                <w:color w:val="auto"/>
              </w:rPr>
            </w:pPr>
          </w:p>
        </w:tc>
        <w:tc>
          <w:tcPr>
            <w:tcW w:w="80" w:type="dxa"/>
            <w:vAlign w:val="bottom"/>
          </w:tcPr>
          <w:p>
            <w:pPr>
              <w:spacing w:after="0"/>
              <w:rPr>
                <w:sz w:val="16"/>
                <w:szCs w:val="16"/>
                <w:color w:val="auto"/>
              </w:rPr>
            </w:pPr>
          </w:p>
        </w:tc>
        <w:tc>
          <w:tcPr>
            <w:tcW w:w="400" w:type="dxa"/>
            <w:vAlign w:val="bottom"/>
          </w:tcPr>
          <w:p>
            <w:pPr>
              <w:spacing w:after="0"/>
              <w:rPr>
                <w:sz w:val="16"/>
                <w:szCs w:val="16"/>
                <w:color w:val="auto"/>
              </w:rPr>
            </w:pPr>
          </w:p>
        </w:tc>
        <w:tc>
          <w:tcPr>
            <w:tcW w:w="100" w:type="dxa"/>
            <w:vAlign w:val="bottom"/>
          </w:tcPr>
          <w:p>
            <w:pPr>
              <w:spacing w:after="0"/>
              <w:rPr>
                <w:sz w:val="16"/>
                <w:szCs w:val="16"/>
                <w:color w:val="auto"/>
              </w:rPr>
            </w:pPr>
          </w:p>
        </w:tc>
        <w:tc>
          <w:tcPr>
            <w:tcW w:w="280" w:type="dxa"/>
            <w:vAlign w:val="bottom"/>
          </w:tcPr>
          <w:p>
            <w:pPr>
              <w:spacing w:after="0"/>
              <w:rPr>
                <w:sz w:val="16"/>
                <w:szCs w:val="16"/>
                <w:color w:val="auto"/>
              </w:rPr>
            </w:pPr>
          </w:p>
        </w:tc>
        <w:tc>
          <w:tcPr>
            <w:tcW w:w="460" w:type="dxa"/>
            <w:vAlign w:val="bottom"/>
          </w:tcPr>
          <w:p>
            <w:pPr>
              <w:spacing w:after="0"/>
              <w:rPr>
                <w:sz w:val="16"/>
                <w:szCs w:val="16"/>
                <w:color w:val="auto"/>
              </w:rPr>
            </w:pPr>
          </w:p>
        </w:tc>
        <w:tc>
          <w:tcPr>
            <w:tcW w:w="160" w:type="dxa"/>
            <w:vAlign w:val="bottom"/>
          </w:tcPr>
          <w:p>
            <w:pPr>
              <w:spacing w:after="0"/>
              <w:rPr>
                <w:sz w:val="16"/>
                <w:szCs w:val="16"/>
                <w:color w:val="auto"/>
              </w:rPr>
            </w:pPr>
          </w:p>
        </w:tc>
        <w:tc>
          <w:tcPr>
            <w:tcW w:w="380" w:type="dxa"/>
            <w:vAlign w:val="bottom"/>
          </w:tcPr>
          <w:p>
            <w:pPr>
              <w:spacing w:after="0"/>
              <w:rPr>
                <w:sz w:val="16"/>
                <w:szCs w:val="16"/>
                <w:color w:val="auto"/>
              </w:rPr>
            </w:pPr>
          </w:p>
        </w:tc>
        <w:tc>
          <w:tcPr>
            <w:tcW w:w="240" w:type="dxa"/>
            <w:vAlign w:val="bottom"/>
          </w:tcPr>
          <w:p>
            <w:pPr>
              <w:spacing w:after="0"/>
              <w:rPr>
                <w:sz w:val="16"/>
                <w:szCs w:val="16"/>
                <w:color w:val="auto"/>
              </w:rPr>
            </w:pPr>
          </w:p>
        </w:tc>
        <w:tc>
          <w:tcPr>
            <w:tcW w:w="5220" w:type="dxa"/>
            <w:vAlign w:val="bottom"/>
            <w:gridSpan w:val="27"/>
            <w:vMerge w:val="continue"/>
          </w:tcPr>
          <w:p>
            <w:pPr>
              <w:spacing w:after="0"/>
              <w:rPr>
                <w:sz w:val="16"/>
                <w:szCs w:val="16"/>
                <w:color w:val="auto"/>
              </w:rPr>
            </w:pPr>
          </w:p>
        </w:tc>
        <w:tc>
          <w:tcPr>
            <w:tcW w:w="0" w:type="dxa"/>
            <w:vAlign w:val="bottom"/>
          </w:tcPr>
          <w:p>
            <w:pPr>
              <w:spacing w:after="0"/>
              <w:rPr>
                <w:sz w:val="1"/>
                <w:szCs w:val="1"/>
                <w:color w:val="auto"/>
              </w:rPr>
            </w:pPr>
          </w:p>
        </w:tc>
      </w:tr>
      <w:tr>
        <w:trPr>
          <w:trHeight w:val="260"/>
        </w:trPr>
        <w:tc>
          <w:tcPr>
            <w:tcW w:w="5240" w:type="dxa"/>
            <w:vAlign w:val="bottom"/>
            <w:gridSpan w:val="20"/>
            <w:vMerge w:val="restart"/>
          </w:tcPr>
          <w:p>
            <w:pPr>
              <w:spacing w:after="0"/>
              <w:rPr>
                <w:sz w:val="20"/>
                <w:szCs w:val="20"/>
                <w:color w:val="auto"/>
              </w:rPr>
            </w:pPr>
            <w:r>
              <w:rPr>
                <w:rFonts w:ascii="Helvetica" w:cs="Helvetica" w:eastAsia="Helvetica" w:hAnsi="Helvetica"/>
                <w:sz w:val="24"/>
                <w:szCs w:val="24"/>
                <w:color w:val="auto"/>
                <w:vertAlign w:val="superscript"/>
              </w:rPr>
              <w:t>13</w:t>
            </w:r>
            <w:r>
              <w:rPr>
                <w:rFonts w:ascii="Helvetica" w:cs="Helvetica" w:eastAsia="Helvetica" w:hAnsi="Helvetica"/>
                <w:sz w:val="18"/>
                <w:szCs w:val="18"/>
                <w:color w:val="auto"/>
              </w:rPr>
              <w:t xml:space="preserve"> The complaint quoted a reported statement of Qwest's CEO,</w:t>
            </w:r>
          </w:p>
        </w:tc>
        <w:tc>
          <w:tcPr>
            <w:tcW w:w="340" w:type="dxa"/>
            <w:vAlign w:val="bottom"/>
          </w:tcPr>
          <w:p>
            <w:pPr>
              <w:spacing w:after="0"/>
              <w:rPr>
                <w:sz w:val="20"/>
                <w:szCs w:val="20"/>
                <w:color w:val="auto"/>
              </w:rPr>
            </w:pPr>
            <w:r>
              <w:rPr>
                <w:rFonts w:ascii="Helvetica" w:cs="Helvetica" w:eastAsia="Helvetica" w:hAnsi="Helvetica"/>
                <w:sz w:val="20"/>
                <w:szCs w:val="20"/>
                <w:color w:val="auto"/>
              </w:rPr>
              <w:t>the</w:t>
            </w:r>
          </w:p>
        </w:tc>
        <w:tc>
          <w:tcPr>
            <w:tcW w:w="520" w:type="dxa"/>
            <w:vAlign w:val="bottom"/>
            <w:gridSpan w:val="4"/>
          </w:tcPr>
          <w:p>
            <w:pPr>
              <w:ind w:left="80"/>
              <w:spacing w:after="0"/>
              <w:rPr>
                <w:sz w:val="20"/>
                <w:szCs w:val="20"/>
                <w:color w:val="auto"/>
              </w:rPr>
            </w:pPr>
            <w:r>
              <w:rPr>
                <w:rFonts w:ascii="Helvetica" w:cs="Helvetica" w:eastAsia="Helvetica" w:hAnsi="Helvetica"/>
                <w:sz w:val="20"/>
                <w:szCs w:val="20"/>
                <w:color w:val="auto"/>
                <w:w w:val="96"/>
              </w:rPr>
              <w:t>ages</w:t>
            </w:r>
          </w:p>
        </w:tc>
        <w:tc>
          <w:tcPr>
            <w:tcW w:w="480" w:type="dxa"/>
            <w:vAlign w:val="bottom"/>
            <w:gridSpan w:val="2"/>
          </w:tcPr>
          <w:p>
            <w:pPr>
              <w:ind w:left="120"/>
              <w:spacing w:after="0"/>
              <w:rPr>
                <w:sz w:val="20"/>
                <w:szCs w:val="20"/>
                <w:color w:val="auto"/>
              </w:rPr>
            </w:pPr>
            <w:r>
              <w:rPr>
                <w:rFonts w:ascii="Helvetica" w:cs="Helvetica" w:eastAsia="Helvetica" w:hAnsi="Helvetica"/>
                <w:sz w:val="20"/>
                <w:szCs w:val="20"/>
                <w:color w:val="auto"/>
              </w:rPr>
              <w:t>and</w:t>
            </w:r>
          </w:p>
        </w:tc>
        <w:tc>
          <w:tcPr>
            <w:tcW w:w="20" w:type="dxa"/>
            <w:vAlign w:val="bottom"/>
          </w:tcPr>
          <w:p>
            <w:pPr>
              <w:spacing w:after="0"/>
              <w:rPr>
                <w:sz w:val="22"/>
                <w:szCs w:val="22"/>
                <w:color w:val="auto"/>
              </w:rPr>
            </w:pPr>
          </w:p>
        </w:tc>
        <w:tc>
          <w:tcPr>
            <w:tcW w:w="1180" w:type="dxa"/>
            <w:vAlign w:val="bottom"/>
            <w:gridSpan w:val="5"/>
          </w:tcPr>
          <w:p>
            <w:pPr>
              <w:ind w:left="80"/>
              <w:spacing w:after="0"/>
              <w:rPr>
                <w:sz w:val="20"/>
                <w:szCs w:val="20"/>
                <w:color w:val="auto"/>
              </w:rPr>
            </w:pPr>
            <w:r>
              <w:rPr>
                <w:rFonts w:ascii="Helvetica" w:cs="Helvetica" w:eastAsia="Helvetica" w:hAnsi="Helvetica"/>
                <w:sz w:val="20"/>
                <w:szCs w:val="20"/>
                <w:color w:val="auto"/>
              </w:rPr>
              <w:t>nationalities</w:t>
            </w:r>
          </w:p>
        </w:tc>
        <w:tc>
          <w:tcPr>
            <w:tcW w:w="400" w:type="dxa"/>
            <w:vAlign w:val="bottom"/>
            <w:gridSpan w:val="4"/>
          </w:tcPr>
          <w:p>
            <w:pPr>
              <w:ind w:left="100"/>
              <w:spacing w:after="0"/>
              <w:rPr>
                <w:sz w:val="20"/>
                <w:szCs w:val="20"/>
                <w:color w:val="auto"/>
              </w:rPr>
            </w:pPr>
            <w:r>
              <w:rPr>
                <w:rFonts w:ascii="Helvetica" w:cs="Helvetica" w:eastAsia="Helvetica" w:hAnsi="Helvetica"/>
                <w:sz w:val="20"/>
                <w:szCs w:val="20"/>
                <w:color w:val="auto"/>
              </w:rPr>
              <w:t>of</w:t>
            </w:r>
          </w:p>
        </w:tc>
        <w:tc>
          <w:tcPr>
            <w:tcW w:w="740" w:type="dxa"/>
            <w:vAlign w:val="bottom"/>
            <w:gridSpan w:val="3"/>
          </w:tcPr>
          <w:p>
            <w:pPr>
              <w:spacing w:after="0"/>
              <w:rPr>
                <w:sz w:val="20"/>
                <w:szCs w:val="20"/>
                <w:color w:val="auto"/>
              </w:rPr>
            </w:pPr>
            <w:r>
              <w:rPr>
                <w:rFonts w:ascii="Helvetica" w:cs="Helvetica" w:eastAsia="Helvetica" w:hAnsi="Helvetica"/>
                <w:sz w:val="20"/>
                <w:szCs w:val="20"/>
                <w:color w:val="auto"/>
              </w:rPr>
              <w:t>at  least</w:t>
            </w:r>
          </w:p>
        </w:tc>
        <w:tc>
          <w:tcPr>
            <w:tcW w:w="700" w:type="dxa"/>
            <w:vAlign w:val="bottom"/>
            <w:gridSpan w:val="4"/>
          </w:tcPr>
          <w:p>
            <w:pPr>
              <w:ind w:left="120"/>
              <w:spacing w:after="0"/>
              <w:rPr>
                <w:sz w:val="20"/>
                <w:szCs w:val="20"/>
                <w:color w:val="auto"/>
              </w:rPr>
            </w:pPr>
            <w:r>
              <w:rPr>
                <w:rFonts w:ascii="Helvetica" w:cs="Helvetica" w:eastAsia="Helvetica" w:hAnsi="Helvetica"/>
                <w:sz w:val="20"/>
                <w:szCs w:val="20"/>
                <w:color w:val="auto"/>
              </w:rPr>
              <w:t>some</w:t>
            </w:r>
          </w:p>
        </w:tc>
        <w:tc>
          <w:tcPr>
            <w:tcW w:w="260" w:type="dxa"/>
            <w:vAlign w:val="bottom"/>
          </w:tcPr>
          <w:p>
            <w:pPr>
              <w:jc w:val="right"/>
              <w:spacing w:after="0"/>
              <w:rPr>
                <w:sz w:val="20"/>
                <w:szCs w:val="20"/>
                <w:color w:val="auto"/>
              </w:rPr>
            </w:pPr>
            <w:r>
              <w:rPr>
                <w:rFonts w:ascii="Helvetica" w:cs="Helvetica" w:eastAsia="Helvetica" w:hAnsi="Helvetica"/>
                <w:sz w:val="20"/>
                <w:szCs w:val="20"/>
                <w:color w:val="auto"/>
              </w:rPr>
              <w:t>of</w:t>
            </w:r>
          </w:p>
        </w:tc>
        <w:tc>
          <w:tcPr>
            <w:tcW w:w="580" w:type="dxa"/>
            <w:vAlign w:val="bottom"/>
            <w:gridSpan w:val="2"/>
          </w:tcPr>
          <w:p>
            <w:pPr>
              <w:jc w:val="right"/>
              <w:ind w:right="220"/>
              <w:spacing w:after="0"/>
              <w:rPr>
                <w:sz w:val="20"/>
                <w:szCs w:val="20"/>
                <w:color w:val="auto"/>
              </w:rPr>
            </w:pPr>
            <w:r>
              <w:rPr>
                <w:rFonts w:ascii="Helvetica" w:cs="Helvetica" w:eastAsia="Helvetica" w:hAnsi="Helvetica"/>
                <w:sz w:val="20"/>
                <w:szCs w:val="20"/>
                <w:color w:val="auto"/>
              </w:rPr>
              <w:t>the</w:t>
            </w:r>
          </w:p>
        </w:tc>
        <w:tc>
          <w:tcPr>
            <w:tcW w:w="0" w:type="dxa"/>
            <w:vAlign w:val="bottom"/>
          </w:tcPr>
          <w:p>
            <w:pPr>
              <w:spacing w:after="0"/>
              <w:rPr>
                <w:sz w:val="1"/>
                <w:szCs w:val="1"/>
                <w:color w:val="auto"/>
              </w:rPr>
            </w:pPr>
          </w:p>
        </w:tc>
      </w:tr>
      <w:tr>
        <w:trPr>
          <w:trHeight w:val="171"/>
        </w:trPr>
        <w:tc>
          <w:tcPr>
            <w:tcW w:w="5240" w:type="dxa"/>
            <w:vAlign w:val="bottom"/>
            <w:gridSpan w:val="20"/>
            <w:vMerge w:val="continue"/>
          </w:tcPr>
          <w:p>
            <w:pPr>
              <w:spacing w:after="0"/>
              <w:rPr>
                <w:sz w:val="14"/>
                <w:szCs w:val="14"/>
                <w:color w:val="auto"/>
              </w:rPr>
            </w:pPr>
          </w:p>
        </w:tc>
        <w:tc>
          <w:tcPr>
            <w:tcW w:w="1660" w:type="dxa"/>
            <w:vAlign w:val="bottom"/>
            <w:gridSpan w:val="10"/>
            <w:vMerge w:val="restart"/>
          </w:tcPr>
          <w:p>
            <w:pPr>
              <w:spacing w:after="0"/>
              <w:rPr>
                <w:sz w:val="20"/>
                <w:szCs w:val="20"/>
                <w:color w:val="auto"/>
              </w:rPr>
            </w:pPr>
            <w:r>
              <w:rPr>
                <w:rFonts w:ascii="Helvetica" w:cs="Helvetica" w:eastAsia="Helvetica" w:hAnsi="Helvetica"/>
                <w:sz w:val="20"/>
                <w:szCs w:val="20"/>
                <w:color w:val="auto"/>
              </w:rPr>
              <w:t>relevant  persons</w:t>
            </w:r>
          </w:p>
        </w:tc>
        <w:tc>
          <w:tcPr>
            <w:tcW w:w="880" w:type="dxa"/>
            <w:vAlign w:val="bottom"/>
            <w:gridSpan w:val="3"/>
            <w:vMerge w:val="restart"/>
          </w:tcPr>
          <w:p>
            <w:pPr>
              <w:ind w:left="40"/>
              <w:spacing w:after="0"/>
              <w:rPr>
                <w:sz w:val="20"/>
                <w:szCs w:val="20"/>
                <w:color w:val="auto"/>
              </w:rPr>
            </w:pPr>
            <w:r>
              <w:rPr>
                <w:rFonts w:ascii="Helvetica" w:cs="Helvetica" w:eastAsia="Helvetica" w:hAnsi="Helvetica"/>
                <w:sz w:val="20"/>
                <w:szCs w:val="20"/>
                <w:color w:val="auto"/>
              </w:rPr>
              <w:t>involved</w:t>
            </w:r>
          </w:p>
        </w:tc>
        <w:tc>
          <w:tcPr>
            <w:tcW w:w="400" w:type="dxa"/>
            <w:vAlign w:val="bottom"/>
            <w:gridSpan w:val="4"/>
            <w:vMerge w:val="restart"/>
          </w:tcPr>
          <w:p>
            <w:pPr>
              <w:ind w:left="40"/>
              <w:spacing w:after="0"/>
              <w:rPr>
                <w:sz w:val="20"/>
                <w:szCs w:val="20"/>
                <w:color w:val="auto"/>
              </w:rPr>
            </w:pPr>
            <w:r>
              <w:rPr>
                <w:rFonts w:ascii="Helvetica" w:cs="Helvetica" w:eastAsia="Helvetica" w:hAnsi="Helvetica"/>
                <w:sz w:val="20"/>
                <w:szCs w:val="20"/>
                <w:color w:val="auto"/>
                <w:w w:val="95"/>
              </w:rPr>
              <w:t>with</w:t>
            </w:r>
          </w:p>
        </w:tc>
        <w:tc>
          <w:tcPr>
            <w:tcW w:w="440" w:type="dxa"/>
            <w:vAlign w:val="bottom"/>
            <w:gridSpan w:val="2"/>
            <w:vMerge w:val="restart"/>
          </w:tcPr>
          <w:p>
            <w:pPr>
              <w:ind w:left="140"/>
              <w:spacing w:after="0"/>
              <w:rPr>
                <w:sz w:val="20"/>
                <w:szCs w:val="20"/>
                <w:color w:val="auto"/>
              </w:rPr>
            </w:pPr>
            <w:r>
              <w:rPr>
                <w:rFonts w:ascii="Helvetica" w:cs="Helvetica" w:eastAsia="Helvetica" w:hAnsi="Helvetica"/>
                <w:sz w:val="20"/>
                <w:szCs w:val="20"/>
                <w:color w:val="auto"/>
              </w:rPr>
              <w:t>his</w:t>
            </w:r>
          </w:p>
        </w:tc>
        <w:tc>
          <w:tcPr>
            <w:tcW w:w="1260" w:type="dxa"/>
            <w:vAlign w:val="bottom"/>
            <w:gridSpan w:val="6"/>
            <w:vMerge w:val="restart"/>
          </w:tcPr>
          <w:p>
            <w:pPr>
              <w:jc w:val="right"/>
              <w:spacing w:after="0"/>
              <w:rPr>
                <w:sz w:val="20"/>
                <w:szCs w:val="20"/>
                <w:color w:val="auto"/>
              </w:rPr>
            </w:pPr>
            <w:r>
              <w:rPr>
                <w:rFonts w:ascii="Helvetica" w:cs="Helvetica" w:eastAsia="Helvetica" w:hAnsi="Helvetica"/>
                <w:sz w:val="20"/>
                <w:szCs w:val="20"/>
                <w:color w:val="auto"/>
              </w:rPr>
              <w:t>termination,"</w:t>
            </w:r>
          </w:p>
        </w:tc>
        <w:tc>
          <w:tcPr>
            <w:tcW w:w="580" w:type="dxa"/>
            <w:vAlign w:val="bottom"/>
            <w:gridSpan w:val="2"/>
            <w:vMerge w:val="restart"/>
          </w:tcPr>
          <w:p>
            <w:pPr>
              <w:jc w:val="right"/>
              <w:ind w:right="220"/>
              <w:spacing w:after="0"/>
              <w:rPr>
                <w:sz w:val="20"/>
                <w:szCs w:val="20"/>
                <w:color w:val="auto"/>
              </w:rPr>
            </w:pPr>
            <w:r>
              <w:rPr>
                <w:rFonts w:ascii="Helvetica" w:cs="Helvetica" w:eastAsia="Helvetica" w:hAnsi="Helvetica"/>
                <w:sz w:val="20"/>
                <w:szCs w:val="20"/>
                <w:color w:val="auto"/>
              </w:rPr>
              <w:t>the</w:t>
            </w:r>
          </w:p>
        </w:tc>
        <w:tc>
          <w:tcPr>
            <w:tcW w:w="0" w:type="dxa"/>
            <w:vAlign w:val="bottom"/>
          </w:tcPr>
          <w:p>
            <w:pPr>
              <w:spacing w:after="0"/>
              <w:rPr>
                <w:sz w:val="1"/>
                <w:szCs w:val="1"/>
                <w:color w:val="auto"/>
              </w:rPr>
            </w:pPr>
          </w:p>
        </w:tc>
      </w:tr>
      <w:tr>
        <w:trPr>
          <w:trHeight w:val="89"/>
        </w:trPr>
        <w:tc>
          <w:tcPr>
            <w:tcW w:w="5240" w:type="dxa"/>
            <w:vAlign w:val="bottom"/>
            <w:gridSpan w:val="20"/>
            <w:vMerge w:val="restart"/>
          </w:tcPr>
          <w:p>
            <w:pPr>
              <w:spacing w:after="0"/>
              <w:rPr>
                <w:sz w:val="20"/>
                <w:szCs w:val="20"/>
                <w:color w:val="auto"/>
              </w:rPr>
            </w:pPr>
            <w:r>
              <w:rPr>
                <w:rFonts w:ascii="Helvetica" w:cs="Helvetica" w:eastAsia="Helvetica" w:hAnsi="Helvetica"/>
                <w:sz w:val="18"/>
                <w:szCs w:val="18"/>
                <w:color w:val="auto"/>
              </w:rPr>
              <w:t>Richard  Notebaert,  to  suggest  that  the  ILECs  declined  to</w:t>
            </w:r>
          </w:p>
        </w:tc>
        <w:tc>
          <w:tcPr>
            <w:tcW w:w="1660" w:type="dxa"/>
            <w:vAlign w:val="bottom"/>
            <w:gridSpan w:val="10"/>
            <w:vMerge w:val="continue"/>
          </w:tcPr>
          <w:p>
            <w:pPr>
              <w:spacing w:after="0"/>
              <w:rPr>
                <w:sz w:val="7"/>
                <w:szCs w:val="7"/>
                <w:color w:val="auto"/>
              </w:rPr>
            </w:pPr>
          </w:p>
        </w:tc>
        <w:tc>
          <w:tcPr>
            <w:tcW w:w="880" w:type="dxa"/>
            <w:vAlign w:val="bottom"/>
            <w:gridSpan w:val="3"/>
            <w:vMerge w:val="continue"/>
          </w:tcPr>
          <w:p>
            <w:pPr>
              <w:spacing w:after="0"/>
              <w:rPr>
                <w:sz w:val="7"/>
                <w:szCs w:val="7"/>
                <w:color w:val="auto"/>
              </w:rPr>
            </w:pPr>
          </w:p>
        </w:tc>
        <w:tc>
          <w:tcPr>
            <w:tcW w:w="400" w:type="dxa"/>
            <w:vAlign w:val="bottom"/>
            <w:gridSpan w:val="4"/>
            <w:vMerge w:val="continue"/>
          </w:tcPr>
          <w:p>
            <w:pPr>
              <w:spacing w:after="0"/>
              <w:rPr>
                <w:sz w:val="7"/>
                <w:szCs w:val="7"/>
                <w:color w:val="auto"/>
              </w:rPr>
            </w:pPr>
          </w:p>
        </w:tc>
        <w:tc>
          <w:tcPr>
            <w:tcW w:w="440" w:type="dxa"/>
            <w:vAlign w:val="bottom"/>
            <w:gridSpan w:val="2"/>
            <w:vMerge w:val="continue"/>
          </w:tcPr>
          <w:p>
            <w:pPr>
              <w:spacing w:after="0"/>
              <w:rPr>
                <w:sz w:val="7"/>
                <w:szCs w:val="7"/>
                <w:color w:val="auto"/>
              </w:rPr>
            </w:pPr>
          </w:p>
        </w:tc>
        <w:tc>
          <w:tcPr>
            <w:tcW w:w="1260" w:type="dxa"/>
            <w:vAlign w:val="bottom"/>
            <w:gridSpan w:val="6"/>
            <w:vMerge w:val="continue"/>
          </w:tcPr>
          <w:p>
            <w:pPr>
              <w:spacing w:after="0"/>
              <w:rPr>
                <w:sz w:val="7"/>
                <w:szCs w:val="7"/>
                <w:color w:val="auto"/>
              </w:rPr>
            </w:pPr>
          </w:p>
        </w:tc>
        <w:tc>
          <w:tcPr>
            <w:tcW w:w="580" w:type="dxa"/>
            <w:vAlign w:val="bottom"/>
            <w:gridSpan w:val="2"/>
            <w:vMerge w:val="continue"/>
          </w:tcPr>
          <w:p>
            <w:pPr>
              <w:spacing w:after="0"/>
              <w:rPr>
                <w:sz w:val="7"/>
                <w:szCs w:val="7"/>
                <w:color w:val="auto"/>
              </w:rPr>
            </w:pPr>
          </w:p>
        </w:tc>
        <w:tc>
          <w:tcPr>
            <w:tcW w:w="0" w:type="dxa"/>
            <w:vAlign w:val="bottom"/>
          </w:tcPr>
          <w:p>
            <w:pPr>
              <w:spacing w:after="0"/>
              <w:rPr>
                <w:sz w:val="1"/>
                <w:szCs w:val="1"/>
                <w:color w:val="auto"/>
              </w:rPr>
            </w:pPr>
          </w:p>
        </w:tc>
      </w:tr>
      <w:tr>
        <w:trPr>
          <w:trHeight w:val="118"/>
        </w:trPr>
        <w:tc>
          <w:tcPr>
            <w:tcW w:w="5240" w:type="dxa"/>
            <w:vAlign w:val="bottom"/>
            <w:gridSpan w:val="20"/>
            <w:vMerge w:val="continue"/>
          </w:tcPr>
          <w:p>
            <w:pPr>
              <w:spacing w:after="0"/>
              <w:rPr>
                <w:sz w:val="10"/>
                <w:szCs w:val="10"/>
                <w:color w:val="auto"/>
              </w:rPr>
            </w:pPr>
          </w:p>
        </w:tc>
        <w:tc>
          <w:tcPr>
            <w:tcW w:w="3380" w:type="dxa"/>
            <w:vAlign w:val="bottom"/>
            <w:gridSpan w:val="19"/>
            <w:vMerge w:val="restart"/>
          </w:tcPr>
          <w:p>
            <w:pPr>
              <w:spacing w:after="0"/>
              <w:rPr>
                <w:sz w:val="20"/>
                <w:szCs w:val="20"/>
                <w:color w:val="auto"/>
              </w:rPr>
            </w:pPr>
            <w:r>
              <w:rPr>
                <w:rFonts w:ascii="Helvetica" w:cs="Helvetica" w:eastAsia="Helvetica" w:hAnsi="Helvetica"/>
                <w:sz w:val="20"/>
                <w:szCs w:val="20"/>
                <w:color w:val="auto"/>
              </w:rPr>
              <w:t xml:space="preserve">Court of Appeals dismissed </w:t>
            </w:r>
            <w:r>
              <w:rPr>
                <w:rFonts w:ascii="Helvetica" w:cs="Helvetica" w:eastAsia="Helvetica" w:hAnsi="Helvetica"/>
                <w:sz w:val="20"/>
                <w:szCs w:val="20"/>
                <w:b w:val="1"/>
                <w:bCs w:val="1"/>
                <w:color w:val="auto"/>
              </w:rPr>
              <w:t>[****47]</w:t>
            </w:r>
          </w:p>
        </w:tc>
        <w:tc>
          <w:tcPr>
            <w:tcW w:w="1840" w:type="dxa"/>
            <w:vAlign w:val="bottom"/>
            <w:gridSpan w:val="8"/>
            <w:vMerge w:val="restart"/>
          </w:tcPr>
          <w:p>
            <w:pPr>
              <w:jc w:val="right"/>
              <w:ind w:right="220"/>
              <w:spacing w:after="0"/>
              <w:rPr>
                <w:sz w:val="20"/>
                <w:szCs w:val="20"/>
                <w:color w:val="auto"/>
              </w:rPr>
            </w:pPr>
            <w:r>
              <w:rPr>
                <w:rFonts w:ascii="Helvetica" w:cs="Helvetica" w:eastAsia="Helvetica" w:hAnsi="Helvetica"/>
                <w:sz w:val="20"/>
                <w:szCs w:val="20"/>
                <w:color w:val="auto"/>
              </w:rPr>
              <w:t>his complaint for</w:t>
            </w:r>
          </w:p>
        </w:tc>
        <w:tc>
          <w:tcPr>
            <w:tcW w:w="0" w:type="dxa"/>
            <w:vAlign w:val="bottom"/>
          </w:tcPr>
          <w:p>
            <w:pPr>
              <w:spacing w:after="0"/>
              <w:rPr>
                <w:sz w:val="1"/>
                <w:szCs w:val="1"/>
                <w:color w:val="auto"/>
              </w:rPr>
            </w:pPr>
          </w:p>
        </w:tc>
      </w:tr>
      <w:tr>
        <w:trPr>
          <w:trHeight w:val="200"/>
        </w:trPr>
        <w:tc>
          <w:tcPr>
            <w:tcW w:w="5240" w:type="dxa"/>
            <w:vAlign w:val="bottom"/>
            <w:gridSpan w:val="20"/>
          </w:tcPr>
          <w:p>
            <w:pPr>
              <w:spacing w:after="0" w:line="200" w:lineRule="exact"/>
              <w:rPr>
                <w:sz w:val="20"/>
                <w:szCs w:val="20"/>
                <w:color w:val="auto"/>
              </w:rPr>
            </w:pPr>
            <w:r>
              <w:rPr>
                <w:rFonts w:ascii="Helvetica" w:cs="Helvetica" w:eastAsia="Helvetica" w:hAnsi="Helvetica"/>
                <w:sz w:val="18"/>
                <w:szCs w:val="18"/>
                <w:color w:val="auto"/>
              </w:rPr>
              <w:t>compete against each other despite recognizing that it "'might</w:t>
            </w:r>
          </w:p>
        </w:tc>
        <w:tc>
          <w:tcPr>
            <w:tcW w:w="3380" w:type="dxa"/>
            <w:vAlign w:val="bottom"/>
            <w:gridSpan w:val="19"/>
            <w:vMerge w:val="continue"/>
          </w:tcPr>
          <w:p>
            <w:pPr>
              <w:spacing w:after="0"/>
              <w:rPr>
                <w:sz w:val="17"/>
                <w:szCs w:val="17"/>
                <w:color w:val="auto"/>
              </w:rPr>
            </w:pPr>
          </w:p>
        </w:tc>
        <w:tc>
          <w:tcPr>
            <w:tcW w:w="1840" w:type="dxa"/>
            <w:vAlign w:val="bottom"/>
            <w:gridSpan w:val="8"/>
            <w:vMerge w:val="continue"/>
          </w:tcPr>
          <w:p>
            <w:pPr>
              <w:spacing w:after="0"/>
              <w:rPr>
                <w:sz w:val="17"/>
                <w:szCs w:val="17"/>
                <w:color w:val="auto"/>
              </w:rPr>
            </w:pPr>
          </w:p>
        </w:tc>
        <w:tc>
          <w:tcPr>
            <w:tcW w:w="0" w:type="dxa"/>
            <w:vAlign w:val="bottom"/>
          </w:tcPr>
          <w:p>
            <w:pPr>
              <w:spacing w:after="0"/>
              <w:rPr>
                <w:sz w:val="1"/>
                <w:szCs w:val="1"/>
                <w:color w:val="auto"/>
              </w:rPr>
            </w:pPr>
          </w:p>
        </w:tc>
      </w:tr>
      <w:tr>
        <w:trPr>
          <w:trHeight w:val="240"/>
        </w:trPr>
        <w:tc>
          <w:tcPr>
            <w:tcW w:w="3220" w:type="dxa"/>
            <w:vAlign w:val="bottom"/>
            <w:gridSpan w:val="13"/>
          </w:tcPr>
          <w:p>
            <w:pPr>
              <w:spacing w:after="0"/>
              <w:rPr>
                <w:sz w:val="20"/>
                <w:szCs w:val="20"/>
                <w:color w:val="auto"/>
              </w:rPr>
            </w:pPr>
            <w:r>
              <w:rPr>
                <w:rFonts w:ascii="Helvetica" w:cs="Helvetica" w:eastAsia="Helvetica" w:hAnsi="Helvetica"/>
                <w:sz w:val="18"/>
                <w:szCs w:val="18"/>
                <w:color w:val="auto"/>
              </w:rPr>
              <w:t>be a good way to turn a quick dollar.'"</w:t>
            </w:r>
          </w:p>
        </w:tc>
        <w:tc>
          <w:tcPr>
            <w:tcW w:w="2020" w:type="dxa"/>
            <w:vAlign w:val="bottom"/>
            <w:gridSpan w:val="7"/>
          </w:tcPr>
          <w:p>
            <w:pPr>
              <w:jc w:val="right"/>
              <w:ind w:right="140"/>
              <w:spacing w:after="0"/>
              <w:rPr>
                <w:sz w:val="20"/>
                <w:szCs w:val="20"/>
                <w:color w:val="auto"/>
              </w:rPr>
            </w:pPr>
            <w:r>
              <w:rPr>
                <w:rFonts w:ascii="Helvetica" w:cs="Helvetica" w:eastAsia="Helvetica" w:hAnsi="Helvetica"/>
                <w:sz w:val="18"/>
                <w:szCs w:val="18"/>
                <w:color w:val="auto"/>
              </w:rPr>
              <w:t>P 42, App. 22 (quoting</w:t>
            </w:r>
          </w:p>
        </w:tc>
        <w:tc>
          <w:tcPr>
            <w:tcW w:w="5220" w:type="dxa"/>
            <w:vAlign w:val="bottom"/>
            <w:gridSpan w:val="27"/>
          </w:tcPr>
          <w:p>
            <w:pPr>
              <w:spacing w:after="0"/>
              <w:rPr>
                <w:sz w:val="20"/>
                <w:szCs w:val="20"/>
                <w:color w:val="auto"/>
              </w:rPr>
            </w:pPr>
            <w:r>
              <w:rPr>
                <w:rFonts w:ascii="Helvetica" w:cs="Helvetica" w:eastAsia="Helvetica" w:hAnsi="Helvetica"/>
                <w:sz w:val="20"/>
                <w:szCs w:val="20"/>
                <w:color w:val="auto"/>
              </w:rPr>
              <w:t>failing to allege certain additional facts that Swierkiewicz</w:t>
            </w:r>
          </w:p>
        </w:tc>
        <w:tc>
          <w:tcPr>
            <w:tcW w:w="0" w:type="dxa"/>
            <w:vAlign w:val="bottom"/>
          </w:tcPr>
          <w:p>
            <w:pPr>
              <w:spacing w:after="0"/>
              <w:rPr>
                <w:sz w:val="1"/>
                <w:szCs w:val="1"/>
                <w:color w:val="auto"/>
              </w:rPr>
            </w:pPr>
          </w:p>
        </w:tc>
      </w:tr>
      <w:tr>
        <w:trPr>
          <w:trHeight w:val="230"/>
        </w:trPr>
        <w:tc>
          <w:tcPr>
            <w:tcW w:w="5240" w:type="dxa"/>
            <w:vAlign w:val="bottom"/>
            <w:gridSpan w:val="20"/>
            <w:vMerge w:val="restart"/>
          </w:tcPr>
          <w:p>
            <w:pPr>
              <w:spacing w:after="0"/>
              <w:rPr>
                <w:sz w:val="20"/>
                <w:szCs w:val="20"/>
                <w:color w:val="auto"/>
              </w:rPr>
            </w:pPr>
            <w:r>
              <w:rPr>
                <w:rFonts w:ascii="Helvetica" w:cs="Helvetica" w:eastAsia="Helvetica" w:hAnsi="Helvetica"/>
                <w:sz w:val="18"/>
                <w:szCs w:val="18"/>
                <w:color w:val="auto"/>
              </w:rPr>
              <w:t>Chicago Tribune, Oct. 31, 2002, Business Section, p 1).  This</w:t>
            </w:r>
          </w:p>
        </w:tc>
        <w:tc>
          <w:tcPr>
            <w:tcW w:w="5220" w:type="dxa"/>
            <w:vAlign w:val="bottom"/>
            <w:gridSpan w:val="27"/>
          </w:tcPr>
          <w:p>
            <w:pPr>
              <w:spacing w:after="0"/>
              <w:rPr>
                <w:sz w:val="20"/>
                <w:szCs w:val="20"/>
                <w:color w:val="auto"/>
              </w:rPr>
            </w:pPr>
            <w:r>
              <w:rPr>
                <w:rFonts w:ascii="Helvetica" w:cs="Helvetica" w:eastAsia="Helvetica" w:hAnsi="Helvetica"/>
                <w:sz w:val="20"/>
                <w:szCs w:val="20"/>
                <w:color w:val="auto"/>
              </w:rPr>
              <w:t>would need at the trial stage to support his claim in the</w:t>
            </w:r>
          </w:p>
        </w:tc>
        <w:tc>
          <w:tcPr>
            <w:tcW w:w="0" w:type="dxa"/>
            <w:vAlign w:val="bottom"/>
          </w:tcPr>
          <w:p>
            <w:pPr>
              <w:spacing w:after="0"/>
              <w:rPr>
                <w:sz w:val="1"/>
                <w:szCs w:val="1"/>
                <w:color w:val="auto"/>
              </w:rPr>
            </w:pPr>
          </w:p>
        </w:tc>
      </w:tr>
      <w:tr>
        <w:trPr>
          <w:trHeight w:val="50"/>
        </w:trPr>
        <w:tc>
          <w:tcPr>
            <w:tcW w:w="5240" w:type="dxa"/>
            <w:vAlign w:val="bottom"/>
            <w:gridSpan w:val="20"/>
            <w:vMerge w:val="continue"/>
          </w:tcPr>
          <w:p>
            <w:pPr>
              <w:spacing w:after="0"/>
              <w:rPr>
                <w:sz w:val="4"/>
                <w:szCs w:val="4"/>
                <w:color w:val="auto"/>
              </w:rPr>
            </w:pPr>
          </w:p>
        </w:tc>
        <w:tc>
          <w:tcPr>
            <w:tcW w:w="5220" w:type="dxa"/>
            <w:vAlign w:val="bottom"/>
            <w:gridSpan w:val="27"/>
            <w:vMerge w:val="restart"/>
          </w:tcPr>
          <w:p>
            <w:pPr>
              <w:spacing w:after="0"/>
              <w:rPr>
                <w:sz w:val="20"/>
                <w:szCs w:val="20"/>
                <w:color w:val="auto"/>
              </w:rPr>
            </w:pPr>
            <w:r>
              <w:rPr>
                <w:rFonts w:ascii="Helvetica" w:cs="Helvetica" w:eastAsia="Helvetica" w:hAnsi="Helvetica"/>
                <w:sz w:val="20"/>
                <w:szCs w:val="20"/>
                <w:color w:val="auto"/>
              </w:rPr>
              <w:t>absence   of   direct   evidence   of   discrimination.</w:t>
            </w:r>
          </w:p>
        </w:tc>
        <w:tc>
          <w:tcPr>
            <w:tcW w:w="0" w:type="dxa"/>
            <w:vAlign w:val="bottom"/>
          </w:tcPr>
          <w:p>
            <w:pPr>
              <w:spacing w:after="0"/>
              <w:rPr>
                <w:sz w:val="1"/>
                <w:szCs w:val="1"/>
                <w:color w:val="auto"/>
              </w:rPr>
            </w:pPr>
          </w:p>
        </w:tc>
      </w:tr>
      <w:tr>
        <w:trPr>
          <w:trHeight w:val="232"/>
        </w:trPr>
        <w:tc>
          <w:tcPr>
            <w:tcW w:w="5240" w:type="dxa"/>
            <w:vAlign w:val="bottom"/>
            <w:gridSpan w:val="20"/>
          </w:tcPr>
          <w:p>
            <w:pPr>
              <w:spacing w:after="0"/>
              <w:rPr>
                <w:sz w:val="20"/>
                <w:szCs w:val="20"/>
                <w:color w:val="auto"/>
              </w:rPr>
            </w:pPr>
            <w:r>
              <w:rPr>
                <w:rFonts w:ascii="Helvetica" w:cs="Helvetica" w:eastAsia="Helvetica" w:hAnsi="Helvetica"/>
                <w:sz w:val="18"/>
                <w:szCs w:val="18"/>
                <w:color w:val="auto"/>
              </w:rPr>
              <w:t>was only part of what he reportedly said, however, and the</w:t>
            </w:r>
          </w:p>
        </w:tc>
        <w:tc>
          <w:tcPr>
            <w:tcW w:w="5220" w:type="dxa"/>
            <w:vAlign w:val="bottom"/>
            <w:gridSpan w:val="27"/>
            <w:vMerge w:val="continue"/>
          </w:tcPr>
          <w:p>
            <w:pPr>
              <w:spacing w:after="0"/>
              <w:rPr>
                <w:sz w:val="20"/>
                <w:szCs w:val="20"/>
                <w:color w:val="auto"/>
              </w:rPr>
            </w:pPr>
          </w:p>
        </w:tc>
        <w:tc>
          <w:tcPr>
            <w:tcW w:w="0" w:type="dxa"/>
            <w:vAlign w:val="bottom"/>
          </w:tcPr>
          <w:p>
            <w:pPr>
              <w:spacing w:after="0"/>
              <w:rPr>
                <w:sz w:val="1"/>
                <w:szCs w:val="1"/>
                <w:color w:val="auto"/>
              </w:rPr>
            </w:pPr>
          </w:p>
        </w:tc>
      </w:tr>
      <w:tr>
        <w:trPr>
          <w:trHeight w:val="207"/>
        </w:trPr>
        <w:tc>
          <w:tcPr>
            <w:tcW w:w="5240" w:type="dxa"/>
            <w:vAlign w:val="bottom"/>
            <w:gridSpan w:val="20"/>
          </w:tcPr>
          <w:p>
            <w:pPr>
              <w:spacing w:after="0"/>
              <w:rPr>
                <w:sz w:val="20"/>
                <w:szCs w:val="20"/>
                <w:color w:val="auto"/>
              </w:rPr>
            </w:pPr>
            <w:r>
              <w:rPr>
                <w:rFonts w:ascii="Helvetica" w:cs="Helvetica" w:eastAsia="Helvetica" w:hAnsi="Helvetica"/>
                <w:sz w:val="18"/>
                <w:szCs w:val="18"/>
                <w:color w:val="auto"/>
              </w:rPr>
              <w:t>District Court was entitled to take notice of the full contents of</w:t>
            </w:r>
          </w:p>
        </w:tc>
        <w:tc>
          <w:tcPr>
            <w:tcW w:w="5020" w:type="dxa"/>
            <w:vAlign w:val="bottom"/>
            <w:tcBorders>
              <w:bottom w:val="single" w:sz="8" w:color="0077CC"/>
            </w:tcBorders>
            <w:gridSpan w:val="26"/>
          </w:tcPr>
          <w:p>
            <w:pPr>
              <w:spacing w:after="0" w:line="186" w:lineRule="exact"/>
              <w:rPr>
                <w:rFonts w:ascii="Helvetica" w:cs="Helvetica" w:eastAsia="Helvetica" w:hAnsi="Helvetica"/>
                <w:sz w:val="20"/>
                <w:szCs w:val="20"/>
                <w:i w:val="1"/>
                <w:iCs w:val="1"/>
                <w:color w:val="0077CC"/>
              </w:rPr>
            </w:pPr>
            <w:hyperlink r:id="rId20">
              <w:r>
                <w:rPr>
                  <w:rFonts w:ascii="Helvetica" w:cs="Helvetica" w:eastAsia="Helvetica" w:hAnsi="Helvetica"/>
                  <w:sz w:val="20"/>
                  <w:szCs w:val="20"/>
                  <w:i w:val="1"/>
                  <w:iCs w:val="1"/>
                  <w:color w:val="0077CC"/>
                </w:rPr>
                <w:t>Swierkiewicz, 534 U.S., at 514, 122 S. Ct. 992, 152 L.</w:t>
              </w:r>
            </w:hyperlink>
          </w:p>
        </w:tc>
        <w:tc>
          <w:tcPr>
            <w:tcW w:w="200" w:type="dxa"/>
            <w:vAlign w:val="bottom"/>
          </w:tcPr>
          <w:p>
            <w:pPr>
              <w:spacing w:after="0"/>
              <w:rPr>
                <w:sz w:val="17"/>
                <w:szCs w:val="17"/>
                <w:color w:val="auto"/>
              </w:rPr>
            </w:pPr>
          </w:p>
        </w:tc>
        <w:tc>
          <w:tcPr>
            <w:tcW w:w="0" w:type="dxa"/>
            <w:vAlign w:val="bottom"/>
          </w:tcPr>
          <w:p>
            <w:pPr>
              <w:spacing w:after="0"/>
              <w:rPr>
                <w:sz w:val="1"/>
                <w:szCs w:val="1"/>
                <w:color w:val="auto"/>
              </w:rPr>
            </w:pPr>
          </w:p>
        </w:tc>
      </w:tr>
      <w:tr>
        <w:trPr>
          <w:trHeight w:val="240"/>
        </w:trPr>
        <w:tc>
          <w:tcPr>
            <w:tcW w:w="5240" w:type="dxa"/>
            <w:vAlign w:val="bottom"/>
            <w:gridSpan w:val="20"/>
          </w:tcPr>
          <w:p>
            <w:pPr>
              <w:spacing w:after="0"/>
              <w:rPr>
                <w:sz w:val="20"/>
                <w:szCs w:val="20"/>
                <w:color w:val="auto"/>
              </w:rPr>
            </w:pPr>
            <w:r>
              <w:rPr>
                <w:rFonts w:ascii="Helvetica" w:cs="Helvetica" w:eastAsia="Helvetica" w:hAnsi="Helvetica"/>
                <w:sz w:val="18"/>
                <w:szCs w:val="18"/>
                <w:color w:val="auto"/>
              </w:rPr>
              <w:t>the published articles referenced in the complaint, from which</w:t>
            </w:r>
          </w:p>
        </w:tc>
        <w:tc>
          <w:tcPr>
            <w:tcW w:w="5220" w:type="dxa"/>
            <w:vAlign w:val="bottom"/>
            <w:gridSpan w:val="27"/>
          </w:tcPr>
          <w:p>
            <w:pPr>
              <w:spacing w:after="0"/>
              <w:rPr>
                <w:rFonts w:ascii="Helvetica" w:cs="Helvetica" w:eastAsia="Helvetica" w:hAnsi="Helvetica"/>
                <w:sz w:val="20"/>
                <w:szCs w:val="20"/>
                <w:i w:val="1"/>
                <w:iCs w:val="1"/>
                <w:color w:val="0077CC"/>
              </w:rPr>
            </w:pPr>
            <w:hyperlink r:id="rId20">
              <w:r>
                <w:rPr>
                  <w:rFonts w:ascii="Helvetica" w:cs="Helvetica" w:eastAsia="Helvetica" w:hAnsi="Helvetica"/>
                  <w:sz w:val="20"/>
                  <w:szCs w:val="20"/>
                  <w:i w:val="1"/>
                  <w:iCs w:val="1"/>
                  <w:color w:val="0077CC"/>
                </w:rPr>
                <w:t>Ed. 2d 1</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We reversed on the ground that the Court of</w:t>
            </w:r>
          </w:p>
        </w:tc>
        <w:tc>
          <w:tcPr>
            <w:tcW w:w="0" w:type="dxa"/>
            <w:vAlign w:val="bottom"/>
          </w:tcPr>
          <w:p>
            <w:pPr>
              <w:spacing w:after="0"/>
              <w:rPr>
                <w:sz w:val="1"/>
                <w:szCs w:val="1"/>
                <w:color w:val="auto"/>
              </w:rPr>
            </w:pPr>
          </w:p>
        </w:tc>
      </w:tr>
      <w:tr>
        <w:trPr>
          <w:trHeight w:val="20"/>
        </w:trPr>
        <w:tc>
          <w:tcPr>
            <w:tcW w:w="3220" w:type="dxa"/>
            <w:vAlign w:val="bottom"/>
            <w:gridSpan w:val="13"/>
          </w:tcPr>
          <w:p>
            <w:pPr>
              <w:spacing w:after="0" w:line="20" w:lineRule="exact"/>
              <w:rPr>
                <w:sz w:val="1"/>
                <w:szCs w:val="1"/>
                <w:color w:val="auto"/>
              </w:rPr>
            </w:pPr>
          </w:p>
        </w:tc>
        <w:tc>
          <w:tcPr>
            <w:tcW w:w="2020" w:type="dxa"/>
            <w:vAlign w:val="bottom"/>
            <w:gridSpan w:val="7"/>
          </w:tcPr>
          <w:p>
            <w:pPr>
              <w:spacing w:after="0" w:line="20" w:lineRule="exact"/>
              <w:rPr>
                <w:sz w:val="1"/>
                <w:szCs w:val="1"/>
                <w:color w:val="auto"/>
              </w:rPr>
            </w:pPr>
          </w:p>
        </w:tc>
        <w:tc>
          <w:tcPr>
            <w:tcW w:w="780" w:type="dxa"/>
            <w:vAlign w:val="bottom"/>
            <w:gridSpan w:val="4"/>
            <w:shd w:val="clear" w:color="auto" w:fill="0077CC"/>
          </w:tcPr>
          <w:p>
            <w:pPr>
              <w:spacing w:after="0" w:line="20" w:lineRule="exact"/>
              <w:rPr>
                <w:sz w:val="1"/>
                <w:szCs w:val="1"/>
                <w:color w:val="auto"/>
              </w:rPr>
            </w:pPr>
          </w:p>
        </w:tc>
        <w:tc>
          <w:tcPr>
            <w:tcW w:w="580" w:type="dxa"/>
            <w:vAlign w:val="bottom"/>
            <w:gridSpan w:val="4"/>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140" w:type="dxa"/>
            <w:vAlign w:val="bottom"/>
            <w:gridSpan w:val="5"/>
          </w:tcPr>
          <w:p>
            <w:pPr>
              <w:spacing w:after="0" w:line="20" w:lineRule="exact"/>
              <w:rPr>
                <w:sz w:val="1"/>
                <w:szCs w:val="1"/>
                <w:color w:val="auto"/>
              </w:rPr>
            </w:pPr>
          </w:p>
        </w:tc>
        <w:tc>
          <w:tcPr>
            <w:tcW w:w="1340" w:type="dxa"/>
            <w:vAlign w:val="bottom"/>
            <w:gridSpan w:val="7"/>
          </w:tcPr>
          <w:p>
            <w:pPr>
              <w:spacing w:after="0" w:line="20" w:lineRule="exact"/>
              <w:rPr>
                <w:sz w:val="1"/>
                <w:szCs w:val="1"/>
                <w:color w:val="auto"/>
              </w:rPr>
            </w:pPr>
          </w:p>
        </w:tc>
        <w:tc>
          <w:tcPr>
            <w:tcW w:w="1020" w:type="dxa"/>
            <w:vAlign w:val="bottom"/>
            <w:gridSpan w:val="5"/>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3220" w:type="dxa"/>
            <w:vAlign w:val="bottom"/>
            <w:gridSpan w:val="13"/>
          </w:tcPr>
          <w:p>
            <w:pPr>
              <w:spacing w:after="0"/>
              <w:rPr>
                <w:sz w:val="20"/>
                <w:szCs w:val="20"/>
                <w:color w:val="auto"/>
              </w:rPr>
            </w:pPr>
            <w:r>
              <w:rPr>
                <w:rFonts w:ascii="Helvetica" w:cs="Helvetica" w:eastAsia="Helvetica" w:hAnsi="Helvetica"/>
                <w:sz w:val="18"/>
                <w:szCs w:val="18"/>
                <w:color w:val="auto"/>
              </w:rPr>
              <w:t>the truncated quotations were drawn.</w:t>
            </w:r>
          </w:p>
        </w:tc>
        <w:tc>
          <w:tcPr>
            <w:tcW w:w="2020" w:type="dxa"/>
            <w:vAlign w:val="bottom"/>
            <w:gridSpan w:val="7"/>
          </w:tcPr>
          <w:p>
            <w:pPr>
              <w:jc w:val="right"/>
              <w:ind w:right="240"/>
              <w:spacing w:after="0"/>
              <w:rPr>
                <w:rFonts w:ascii="Helvetica" w:cs="Helvetica" w:eastAsia="Helvetica" w:hAnsi="Helvetica"/>
                <w:sz w:val="18"/>
                <w:szCs w:val="18"/>
                <w:color w:val="auto"/>
              </w:rPr>
            </w:pPr>
            <w:r>
              <w:rPr>
                <w:rFonts w:ascii="Helvetica" w:cs="Helvetica" w:eastAsia="Helvetica" w:hAnsi="Helvetica"/>
                <w:sz w:val="18"/>
                <w:szCs w:val="18"/>
                <w:color w:val="auto"/>
              </w:rPr>
              <w:t xml:space="preserve">See </w:t>
            </w:r>
            <w:hyperlink r:id="rId55">
              <w:r>
                <w:rPr>
                  <w:rFonts w:ascii="Helvetica" w:cs="Helvetica" w:eastAsia="Helvetica" w:hAnsi="Helvetica"/>
                  <w:sz w:val="18"/>
                  <w:szCs w:val="18"/>
                  <w:i w:val="1"/>
                  <w:iCs w:val="1"/>
                  <w:color w:val="0077CC"/>
                </w:rPr>
                <w:t>Fed. Rule Evid.</w:t>
              </w:r>
            </w:hyperlink>
          </w:p>
        </w:tc>
        <w:tc>
          <w:tcPr>
            <w:tcW w:w="5220" w:type="dxa"/>
            <w:vAlign w:val="bottom"/>
            <w:gridSpan w:val="27"/>
          </w:tcPr>
          <w:p>
            <w:pPr>
              <w:spacing w:after="0" w:line="220" w:lineRule="exact"/>
              <w:rPr>
                <w:sz w:val="20"/>
                <w:szCs w:val="20"/>
                <w:color w:val="auto"/>
              </w:rPr>
            </w:pPr>
            <w:r>
              <w:rPr>
                <w:rFonts w:ascii="Helvetica" w:cs="Helvetica" w:eastAsia="Helvetica" w:hAnsi="Helvetica"/>
                <w:sz w:val="20"/>
                <w:szCs w:val="20"/>
                <w:color w:val="auto"/>
              </w:rPr>
              <w:t>Appeals had impermissibly applied what amounted to a</w:t>
            </w:r>
          </w:p>
        </w:tc>
        <w:tc>
          <w:tcPr>
            <w:tcW w:w="0" w:type="dxa"/>
            <w:vAlign w:val="bottom"/>
          </w:tcPr>
          <w:p>
            <w:pPr>
              <w:spacing w:after="0"/>
              <w:rPr>
                <w:sz w:val="1"/>
                <w:szCs w:val="1"/>
                <w:color w:val="auto"/>
              </w:rPr>
            </w:pPr>
          </w:p>
        </w:tc>
      </w:tr>
      <w:tr>
        <w:trPr>
          <w:trHeight w:val="20"/>
        </w:trPr>
        <w:tc>
          <w:tcPr>
            <w:tcW w:w="300" w:type="dxa"/>
            <w:vAlign w:val="bottom"/>
          </w:tcPr>
          <w:p>
            <w:pPr>
              <w:spacing w:after="0" w:line="20" w:lineRule="exact"/>
              <w:rPr>
                <w:sz w:val="1"/>
                <w:szCs w:val="1"/>
                <w:color w:val="auto"/>
              </w:rPr>
            </w:pPr>
          </w:p>
        </w:tc>
        <w:tc>
          <w:tcPr>
            <w:tcW w:w="740" w:type="dxa"/>
            <w:vAlign w:val="bottom"/>
            <w:gridSpan w:val="3"/>
          </w:tcPr>
          <w:p>
            <w:pPr>
              <w:spacing w:after="0" w:line="20" w:lineRule="exact"/>
              <w:rPr>
                <w:sz w:val="1"/>
                <w:szCs w:val="1"/>
                <w:color w:val="auto"/>
              </w:rPr>
            </w:pPr>
          </w:p>
        </w:tc>
        <w:tc>
          <w:tcPr>
            <w:tcW w:w="700" w:type="dxa"/>
            <w:vAlign w:val="bottom"/>
            <w:gridSpan w:val="4"/>
          </w:tcPr>
          <w:p>
            <w:pPr>
              <w:spacing w:after="0" w:line="20" w:lineRule="exact"/>
              <w:rPr>
                <w:sz w:val="1"/>
                <w:szCs w:val="1"/>
                <w:color w:val="auto"/>
              </w:rPr>
            </w:pPr>
          </w:p>
        </w:tc>
        <w:tc>
          <w:tcPr>
            <w:tcW w:w="1400" w:type="dxa"/>
            <w:vAlign w:val="bottom"/>
            <w:gridSpan w:val="4"/>
          </w:tcPr>
          <w:p>
            <w:pPr>
              <w:spacing w:after="0" w:line="20" w:lineRule="exact"/>
              <w:rPr>
                <w:sz w:val="1"/>
                <w:szCs w:val="1"/>
                <w:color w:val="auto"/>
              </w:rPr>
            </w:pPr>
          </w:p>
        </w:tc>
        <w:tc>
          <w:tcPr>
            <w:tcW w:w="580" w:type="dxa"/>
            <w:vAlign w:val="bottom"/>
            <w:tcBorders>
              <w:right w:val="single" w:sz="8" w:color="0077CC"/>
            </w:tcBorders>
            <w:gridSpan w:val="3"/>
          </w:tcPr>
          <w:p>
            <w:pPr>
              <w:spacing w:after="0" w:line="20" w:lineRule="exact"/>
              <w:rPr>
                <w:sz w:val="1"/>
                <w:szCs w:val="1"/>
                <w:color w:val="auto"/>
              </w:rPr>
            </w:pPr>
          </w:p>
        </w:tc>
        <w:tc>
          <w:tcPr>
            <w:tcW w:w="1280" w:type="dxa"/>
            <w:vAlign w:val="bottom"/>
            <w:gridSpan w:val="4"/>
            <w:shd w:val="clear" w:color="auto" w:fill="0077CC"/>
          </w:tcPr>
          <w:p>
            <w:pPr>
              <w:spacing w:after="0" w:line="20" w:lineRule="exact"/>
              <w:rPr>
                <w:sz w:val="1"/>
                <w:szCs w:val="1"/>
                <w:color w:val="auto"/>
              </w:rPr>
            </w:pPr>
          </w:p>
        </w:tc>
        <w:tc>
          <w:tcPr>
            <w:tcW w:w="240" w:type="dxa"/>
            <w:vAlign w:val="bottom"/>
            <w:tcBorders>
              <w:left w:val="single" w:sz="8" w:color="0077CC"/>
            </w:tcBorders>
          </w:tcPr>
          <w:p>
            <w:pPr>
              <w:spacing w:after="0" w:line="20" w:lineRule="exact"/>
              <w:rPr>
                <w:sz w:val="1"/>
                <w:szCs w:val="1"/>
                <w:color w:val="auto"/>
              </w:rPr>
            </w:pPr>
          </w:p>
        </w:tc>
        <w:tc>
          <w:tcPr>
            <w:tcW w:w="460" w:type="dxa"/>
            <w:vAlign w:val="bottom"/>
            <w:gridSpan w:val="2"/>
          </w:tcPr>
          <w:p>
            <w:pPr>
              <w:spacing w:after="0" w:line="20" w:lineRule="exact"/>
              <w:rPr>
                <w:sz w:val="1"/>
                <w:szCs w:val="1"/>
                <w:color w:val="auto"/>
              </w:rPr>
            </w:pPr>
          </w:p>
        </w:tc>
        <w:tc>
          <w:tcPr>
            <w:tcW w:w="320" w:type="dxa"/>
            <w:vAlign w:val="bottom"/>
            <w:gridSpan w:val="2"/>
          </w:tcPr>
          <w:p>
            <w:pPr>
              <w:spacing w:after="0" w:line="20" w:lineRule="exact"/>
              <w:rPr>
                <w:sz w:val="1"/>
                <w:szCs w:val="1"/>
                <w:color w:val="auto"/>
              </w:rPr>
            </w:pPr>
          </w:p>
        </w:tc>
        <w:tc>
          <w:tcPr>
            <w:tcW w:w="220" w:type="dxa"/>
            <w:vAlign w:val="bottom"/>
            <w:gridSpan w:val="2"/>
          </w:tcPr>
          <w:p>
            <w:pPr>
              <w:spacing w:after="0" w:line="20" w:lineRule="exact"/>
              <w:rPr>
                <w:sz w:val="1"/>
                <w:szCs w:val="1"/>
                <w:color w:val="auto"/>
              </w:rPr>
            </w:pPr>
          </w:p>
        </w:tc>
        <w:tc>
          <w:tcPr>
            <w:tcW w:w="360" w:type="dxa"/>
            <w:vAlign w:val="bottom"/>
            <w:gridSpan w:val="2"/>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140" w:type="dxa"/>
            <w:vAlign w:val="bottom"/>
            <w:gridSpan w:val="5"/>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300" w:type="dxa"/>
            <w:vAlign w:val="bottom"/>
            <w:gridSpan w:val="2"/>
          </w:tcPr>
          <w:p>
            <w:pPr>
              <w:spacing w:after="0" w:line="20" w:lineRule="exact"/>
              <w:rPr>
                <w:sz w:val="1"/>
                <w:szCs w:val="1"/>
                <w:color w:val="auto"/>
              </w:rPr>
            </w:pPr>
          </w:p>
        </w:tc>
        <w:tc>
          <w:tcPr>
            <w:tcW w:w="800" w:type="dxa"/>
            <w:vAlign w:val="bottom"/>
            <w:gridSpan w:val="3"/>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760" w:type="dxa"/>
            <w:vAlign w:val="bottom"/>
            <w:gridSpan w:val="3"/>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300" w:type="dxa"/>
            <w:vAlign w:val="bottom"/>
            <w:tcBorders>
              <w:bottom w:val="single" w:sz="8" w:color="0077CC"/>
            </w:tcBorders>
          </w:tcPr>
          <w:p>
            <w:pPr>
              <w:spacing w:after="0"/>
              <w:rPr>
                <w:rFonts w:ascii="Helvetica" w:cs="Helvetica" w:eastAsia="Helvetica" w:hAnsi="Helvetica"/>
                <w:sz w:val="18"/>
                <w:szCs w:val="18"/>
                <w:i w:val="1"/>
                <w:iCs w:val="1"/>
                <w:color w:val="0077CC"/>
                <w:w w:val="93"/>
              </w:rPr>
            </w:pPr>
            <w:hyperlink r:id="rId55">
              <w:r>
                <w:rPr>
                  <w:rFonts w:ascii="Helvetica" w:cs="Helvetica" w:eastAsia="Helvetica" w:hAnsi="Helvetica"/>
                  <w:sz w:val="18"/>
                  <w:szCs w:val="18"/>
                  <w:i w:val="1"/>
                  <w:iCs w:val="1"/>
                  <w:color w:val="0077CC"/>
                  <w:w w:val="93"/>
                </w:rPr>
                <w:t>201</w:t>
              </w:r>
            </w:hyperlink>
          </w:p>
        </w:tc>
        <w:tc>
          <w:tcPr>
            <w:tcW w:w="4940" w:type="dxa"/>
            <w:vAlign w:val="bottom"/>
            <w:gridSpan w:val="19"/>
            <w:vMerge w:val="restart"/>
          </w:tcPr>
          <w:p>
            <w:pPr>
              <w:jc w:val="right"/>
              <w:ind w:right="240"/>
              <w:spacing w:after="0"/>
              <w:rPr>
                <w:sz w:val="20"/>
                <w:szCs w:val="20"/>
                <w:color w:val="auto"/>
              </w:rPr>
            </w:pPr>
            <w:r>
              <w:rPr>
                <w:rFonts w:ascii="Helvetica" w:cs="Helvetica" w:eastAsia="Helvetica" w:hAnsi="Helvetica"/>
                <w:sz w:val="18"/>
                <w:szCs w:val="18"/>
                <w:color w:val="auto"/>
              </w:rPr>
              <w:t>. Notebaert was also quoted as saying that entering new</w:t>
            </w:r>
          </w:p>
        </w:tc>
        <w:tc>
          <w:tcPr>
            <w:tcW w:w="5220" w:type="dxa"/>
            <w:vAlign w:val="bottom"/>
            <w:gridSpan w:val="27"/>
            <w:vMerge w:val="restart"/>
          </w:tcPr>
          <w:p>
            <w:pPr>
              <w:spacing w:after="0"/>
              <w:rPr>
                <w:sz w:val="20"/>
                <w:szCs w:val="20"/>
                <w:color w:val="auto"/>
              </w:rPr>
            </w:pPr>
            <w:r>
              <w:rPr>
                <w:rFonts w:ascii="Helvetica" w:cs="Helvetica" w:eastAsia="Helvetica" w:hAnsi="Helvetica"/>
                <w:sz w:val="20"/>
                <w:szCs w:val="20"/>
                <w:color w:val="auto"/>
              </w:rPr>
              <w:t>heightened  pleading  requirement  by  insisting  that</w:t>
            </w:r>
          </w:p>
        </w:tc>
        <w:tc>
          <w:tcPr>
            <w:tcW w:w="0" w:type="dxa"/>
            <w:vAlign w:val="bottom"/>
          </w:tcPr>
          <w:p>
            <w:pPr>
              <w:spacing w:after="0"/>
              <w:rPr>
                <w:sz w:val="1"/>
                <w:szCs w:val="1"/>
                <w:color w:val="auto"/>
              </w:rPr>
            </w:pPr>
          </w:p>
        </w:tc>
      </w:tr>
      <w:tr>
        <w:trPr>
          <w:trHeight w:val="34"/>
        </w:trPr>
        <w:tc>
          <w:tcPr>
            <w:tcW w:w="300" w:type="dxa"/>
            <w:vAlign w:val="bottom"/>
          </w:tcPr>
          <w:p>
            <w:pPr>
              <w:spacing w:after="0"/>
              <w:rPr>
                <w:sz w:val="2"/>
                <w:szCs w:val="2"/>
                <w:color w:val="auto"/>
              </w:rPr>
            </w:pPr>
          </w:p>
        </w:tc>
        <w:tc>
          <w:tcPr>
            <w:tcW w:w="4940" w:type="dxa"/>
            <w:vAlign w:val="bottom"/>
            <w:gridSpan w:val="19"/>
            <w:vMerge w:val="continue"/>
          </w:tcPr>
          <w:p>
            <w:pPr>
              <w:spacing w:after="0"/>
              <w:rPr>
                <w:sz w:val="2"/>
                <w:szCs w:val="2"/>
                <w:color w:val="auto"/>
              </w:rPr>
            </w:pPr>
          </w:p>
        </w:tc>
        <w:tc>
          <w:tcPr>
            <w:tcW w:w="5220" w:type="dxa"/>
            <w:vAlign w:val="bottom"/>
            <w:gridSpan w:val="27"/>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240"/>
        </w:trPr>
        <w:tc>
          <w:tcPr>
            <w:tcW w:w="5240" w:type="dxa"/>
            <w:vAlign w:val="bottom"/>
            <w:gridSpan w:val="20"/>
          </w:tcPr>
          <w:p>
            <w:pPr>
              <w:spacing w:after="0"/>
              <w:rPr>
                <w:sz w:val="20"/>
                <w:szCs w:val="20"/>
                <w:color w:val="auto"/>
              </w:rPr>
            </w:pPr>
            <w:r>
              <w:rPr>
                <w:rFonts w:ascii="Helvetica" w:cs="Helvetica" w:eastAsia="Helvetica" w:hAnsi="Helvetica"/>
                <w:sz w:val="18"/>
                <w:szCs w:val="18"/>
                <w:color w:val="auto"/>
              </w:rPr>
              <w:t>markets as a CLEC would not be "a sustainable economic</w:t>
            </w:r>
          </w:p>
        </w:tc>
        <w:tc>
          <w:tcPr>
            <w:tcW w:w="1340" w:type="dxa"/>
            <w:vAlign w:val="bottom"/>
            <w:gridSpan w:val="7"/>
          </w:tcPr>
          <w:p>
            <w:pPr>
              <w:spacing w:after="0"/>
              <w:rPr>
                <w:sz w:val="20"/>
                <w:szCs w:val="20"/>
                <w:color w:val="auto"/>
              </w:rPr>
            </w:pPr>
            <w:r>
              <w:rPr>
                <w:rFonts w:ascii="Helvetica" w:cs="Helvetica" w:eastAsia="Helvetica" w:hAnsi="Helvetica"/>
                <w:sz w:val="20"/>
                <w:szCs w:val="20"/>
                <w:color w:val="auto"/>
              </w:rPr>
              <w:t>Swierkiewicz</w:t>
            </w:r>
          </w:p>
        </w:tc>
        <w:tc>
          <w:tcPr>
            <w:tcW w:w="20" w:type="dxa"/>
            <w:vAlign w:val="bottom"/>
          </w:tcPr>
          <w:p>
            <w:pPr>
              <w:spacing w:after="0"/>
              <w:rPr>
                <w:sz w:val="20"/>
                <w:szCs w:val="20"/>
                <w:color w:val="auto"/>
              </w:rPr>
            </w:pPr>
          </w:p>
        </w:tc>
        <w:tc>
          <w:tcPr>
            <w:tcW w:w="700" w:type="dxa"/>
            <w:vAlign w:val="bottom"/>
            <w:gridSpan w:val="3"/>
          </w:tcPr>
          <w:p>
            <w:pPr>
              <w:ind w:left="20"/>
              <w:spacing w:after="0"/>
              <w:rPr>
                <w:sz w:val="20"/>
                <w:szCs w:val="20"/>
                <w:color w:val="auto"/>
              </w:rPr>
            </w:pPr>
            <w:r>
              <w:rPr>
                <w:rFonts w:ascii="Helvetica" w:cs="Helvetica" w:eastAsia="Helvetica" w:hAnsi="Helvetica"/>
                <w:sz w:val="20"/>
                <w:szCs w:val="20"/>
                <w:color w:val="auto"/>
              </w:rPr>
              <w:t>allege</w:t>
            </w:r>
          </w:p>
        </w:tc>
        <w:tc>
          <w:tcPr>
            <w:tcW w:w="880" w:type="dxa"/>
            <w:vAlign w:val="bottom"/>
            <w:gridSpan w:val="6"/>
          </w:tcPr>
          <w:p>
            <w:pPr>
              <w:ind w:left="100"/>
              <w:spacing w:after="0"/>
              <w:rPr>
                <w:sz w:val="20"/>
                <w:szCs w:val="20"/>
                <w:color w:val="auto"/>
              </w:rPr>
            </w:pPr>
            <w:r>
              <w:rPr>
                <w:rFonts w:ascii="Helvetica" w:cs="Helvetica" w:eastAsia="Helvetica" w:hAnsi="Helvetica"/>
                <w:sz w:val="20"/>
                <w:szCs w:val="20"/>
                <w:color w:val="auto"/>
              </w:rPr>
              <w:t>"specific</w:t>
            </w:r>
          </w:p>
        </w:tc>
        <w:tc>
          <w:tcPr>
            <w:tcW w:w="740" w:type="dxa"/>
            <w:vAlign w:val="bottom"/>
            <w:gridSpan w:val="3"/>
          </w:tcPr>
          <w:p>
            <w:pPr>
              <w:ind w:left="180"/>
              <w:spacing w:after="0"/>
              <w:rPr>
                <w:sz w:val="20"/>
                <w:szCs w:val="20"/>
                <w:color w:val="auto"/>
              </w:rPr>
            </w:pPr>
            <w:r>
              <w:rPr>
                <w:rFonts w:ascii="Helvetica" w:cs="Helvetica" w:eastAsia="Helvetica" w:hAnsi="Helvetica"/>
                <w:sz w:val="20"/>
                <w:szCs w:val="20"/>
                <w:color w:val="auto"/>
              </w:rPr>
              <w:t>facts"</w:t>
            </w:r>
          </w:p>
        </w:tc>
        <w:tc>
          <w:tcPr>
            <w:tcW w:w="1540" w:type="dxa"/>
            <w:vAlign w:val="bottom"/>
            <w:gridSpan w:val="7"/>
          </w:tcPr>
          <w:p>
            <w:pPr>
              <w:jc w:val="right"/>
              <w:ind w:right="220"/>
              <w:spacing w:after="0"/>
              <w:rPr>
                <w:sz w:val="20"/>
                <w:szCs w:val="20"/>
                <w:color w:val="auto"/>
              </w:rPr>
            </w:pPr>
            <w:r>
              <w:rPr>
                <w:rFonts w:ascii="Helvetica" w:cs="Helvetica" w:eastAsia="Helvetica" w:hAnsi="Helvetica"/>
                <w:sz w:val="20"/>
                <w:szCs w:val="20"/>
                <w:color w:val="auto"/>
              </w:rPr>
              <w:t>beyondthose</w:t>
            </w:r>
          </w:p>
        </w:tc>
        <w:tc>
          <w:tcPr>
            <w:tcW w:w="0" w:type="dxa"/>
            <w:vAlign w:val="bottom"/>
          </w:tcPr>
          <w:p>
            <w:pPr>
              <w:spacing w:after="0"/>
              <w:rPr>
                <w:sz w:val="1"/>
                <w:szCs w:val="1"/>
                <w:color w:val="auto"/>
              </w:rPr>
            </w:pPr>
          </w:p>
        </w:tc>
      </w:tr>
      <w:tr>
        <w:trPr>
          <w:trHeight w:val="207"/>
        </w:trPr>
        <w:tc>
          <w:tcPr>
            <w:tcW w:w="5240" w:type="dxa"/>
            <w:vAlign w:val="bottom"/>
            <w:gridSpan w:val="20"/>
          </w:tcPr>
          <w:p>
            <w:pPr>
              <w:spacing w:after="0"/>
              <w:rPr>
                <w:sz w:val="20"/>
                <w:szCs w:val="20"/>
                <w:color w:val="auto"/>
              </w:rPr>
            </w:pPr>
            <w:r>
              <w:rPr>
                <w:rFonts w:ascii="Helvetica" w:cs="Helvetica" w:eastAsia="Helvetica" w:hAnsi="Helvetica"/>
                <w:sz w:val="18"/>
                <w:szCs w:val="18"/>
                <w:color w:val="auto"/>
              </w:rPr>
              <w:t>model" because the CLEC pricing model is "just . . . nuts."</w:t>
            </w:r>
          </w:p>
        </w:tc>
        <w:tc>
          <w:tcPr>
            <w:tcW w:w="2060" w:type="dxa"/>
            <w:vAlign w:val="bottom"/>
            <w:gridSpan w:val="11"/>
            <w:vMerge w:val="restart"/>
          </w:tcPr>
          <w:p>
            <w:pPr>
              <w:spacing w:after="0"/>
              <w:rPr>
                <w:sz w:val="20"/>
                <w:szCs w:val="20"/>
                <w:color w:val="auto"/>
              </w:rPr>
            </w:pPr>
            <w:r>
              <w:rPr>
                <w:rFonts w:ascii="Helvetica" w:cs="Helvetica" w:eastAsia="Helvetica" w:hAnsi="Helvetica"/>
                <w:sz w:val="20"/>
                <w:szCs w:val="20"/>
                <w:color w:val="auto"/>
              </w:rPr>
              <w:t>necessary to state his</w:t>
            </w:r>
          </w:p>
        </w:tc>
        <w:tc>
          <w:tcPr>
            <w:tcW w:w="800" w:type="dxa"/>
            <w:vAlign w:val="bottom"/>
            <w:gridSpan w:val="4"/>
            <w:vMerge w:val="restart"/>
          </w:tcPr>
          <w:p>
            <w:pPr>
              <w:ind w:left="60"/>
              <w:spacing w:after="0"/>
              <w:rPr>
                <w:sz w:val="20"/>
                <w:szCs w:val="20"/>
                <w:color w:val="auto"/>
              </w:rPr>
            </w:pPr>
            <w:r>
              <w:rPr>
                <w:rFonts w:ascii="Helvetica" w:cs="Helvetica" w:eastAsia="Helvetica" w:hAnsi="Helvetica"/>
                <w:sz w:val="20"/>
                <w:szCs w:val="20"/>
                <w:b w:val="1"/>
                <w:bCs w:val="1"/>
                <w:color w:val="auto"/>
                <w:w w:val="98"/>
              </w:rPr>
              <w:t>[**1974]</w:t>
            </w:r>
          </w:p>
        </w:tc>
        <w:tc>
          <w:tcPr>
            <w:tcW w:w="40" w:type="dxa"/>
            <w:vAlign w:val="bottom"/>
          </w:tcPr>
          <w:p>
            <w:pPr>
              <w:spacing w:after="0"/>
              <w:rPr>
                <w:sz w:val="18"/>
                <w:szCs w:val="18"/>
                <w:color w:val="auto"/>
              </w:rPr>
            </w:pPr>
          </w:p>
        </w:tc>
        <w:tc>
          <w:tcPr>
            <w:tcW w:w="40" w:type="dxa"/>
            <w:vAlign w:val="bottom"/>
          </w:tcPr>
          <w:p>
            <w:pPr>
              <w:spacing w:after="0"/>
              <w:rPr>
                <w:sz w:val="18"/>
                <w:szCs w:val="18"/>
                <w:color w:val="auto"/>
              </w:rPr>
            </w:pPr>
          </w:p>
        </w:tc>
        <w:tc>
          <w:tcPr>
            <w:tcW w:w="2280" w:type="dxa"/>
            <w:vAlign w:val="bottom"/>
            <w:gridSpan w:val="10"/>
            <w:vMerge w:val="restart"/>
          </w:tcPr>
          <w:p>
            <w:pPr>
              <w:jc w:val="right"/>
              <w:ind w:right="220"/>
              <w:spacing w:after="0"/>
              <w:rPr>
                <w:sz w:val="20"/>
                <w:szCs w:val="20"/>
                <w:color w:val="auto"/>
              </w:rPr>
            </w:pPr>
            <w:r>
              <w:rPr>
                <w:rFonts w:ascii="Helvetica" w:cs="Helvetica" w:eastAsia="Helvetica" w:hAnsi="Helvetica"/>
                <w:sz w:val="20"/>
                <w:szCs w:val="20"/>
                <w:color w:val="auto"/>
              </w:rPr>
              <w:t>claim and the grounds</w:t>
            </w:r>
          </w:p>
        </w:tc>
        <w:tc>
          <w:tcPr>
            <w:tcW w:w="0" w:type="dxa"/>
            <w:vAlign w:val="bottom"/>
          </w:tcPr>
          <w:p>
            <w:pPr>
              <w:spacing w:after="0"/>
              <w:rPr>
                <w:sz w:val="1"/>
                <w:szCs w:val="1"/>
                <w:color w:val="auto"/>
              </w:rPr>
            </w:pPr>
          </w:p>
        </w:tc>
      </w:tr>
      <w:tr>
        <w:trPr>
          <w:trHeight w:val="82"/>
        </w:trPr>
        <w:tc>
          <w:tcPr>
            <w:tcW w:w="5240" w:type="dxa"/>
            <w:vAlign w:val="bottom"/>
            <w:gridSpan w:val="20"/>
            <w:vMerge w:val="restart"/>
          </w:tcPr>
          <w:p>
            <w:pPr>
              <w:spacing w:after="0"/>
              <w:rPr>
                <w:sz w:val="20"/>
                <w:szCs w:val="20"/>
                <w:color w:val="auto"/>
              </w:rPr>
            </w:pPr>
            <w:r>
              <w:rPr>
                <w:rFonts w:ascii="Helvetica" w:cs="Helvetica" w:eastAsia="Helvetica" w:hAnsi="Helvetica"/>
                <w:sz w:val="18"/>
                <w:szCs w:val="18"/>
                <w:color w:val="auto"/>
              </w:rPr>
              <w:t>Chicago Tribune, Oct. 31, 2002, Business Section, p 1 (cited</w:t>
            </w:r>
          </w:p>
        </w:tc>
        <w:tc>
          <w:tcPr>
            <w:tcW w:w="2060" w:type="dxa"/>
            <w:vAlign w:val="bottom"/>
            <w:gridSpan w:val="11"/>
            <w:vMerge w:val="continue"/>
          </w:tcPr>
          <w:p>
            <w:pPr>
              <w:spacing w:after="0"/>
              <w:rPr>
                <w:sz w:val="7"/>
                <w:szCs w:val="7"/>
                <w:color w:val="auto"/>
              </w:rPr>
            </w:pPr>
          </w:p>
        </w:tc>
        <w:tc>
          <w:tcPr>
            <w:tcW w:w="800" w:type="dxa"/>
            <w:vAlign w:val="bottom"/>
            <w:gridSpan w:val="4"/>
            <w:vMerge w:val="continue"/>
          </w:tcPr>
          <w:p>
            <w:pPr>
              <w:spacing w:after="0"/>
              <w:rPr>
                <w:sz w:val="7"/>
                <w:szCs w:val="7"/>
                <w:color w:val="auto"/>
              </w:rPr>
            </w:pPr>
          </w:p>
        </w:tc>
        <w:tc>
          <w:tcPr>
            <w:tcW w:w="40" w:type="dxa"/>
            <w:vAlign w:val="bottom"/>
          </w:tcPr>
          <w:p>
            <w:pPr>
              <w:spacing w:after="0"/>
              <w:rPr>
                <w:sz w:val="7"/>
                <w:szCs w:val="7"/>
                <w:color w:val="auto"/>
              </w:rPr>
            </w:pPr>
          </w:p>
        </w:tc>
        <w:tc>
          <w:tcPr>
            <w:tcW w:w="40" w:type="dxa"/>
            <w:vAlign w:val="bottom"/>
          </w:tcPr>
          <w:p>
            <w:pPr>
              <w:spacing w:after="0"/>
              <w:rPr>
                <w:sz w:val="7"/>
                <w:szCs w:val="7"/>
                <w:color w:val="auto"/>
              </w:rPr>
            </w:pPr>
          </w:p>
        </w:tc>
        <w:tc>
          <w:tcPr>
            <w:tcW w:w="2280" w:type="dxa"/>
            <w:vAlign w:val="bottom"/>
            <w:gridSpan w:val="10"/>
            <w:vMerge w:val="continue"/>
          </w:tcPr>
          <w:p>
            <w:pPr>
              <w:spacing w:after="0"/>
              <w:rPr>
                <w:sz w:val="7"/>
                <w:szCs w:val="7"/>
                <w:color w:val="auto"/>
              </w:rPr>
            </w:pPr>
          </w:p>
        </w:tc>
        <w:tc>
          <w:tcPr>
            <w:tcW w:w="0" w:type="dxa"/>
            <w:vAlign w:val="bottom"/>
          </w:tcPr>
          <w:p>
            <w:pPr>
              <w:spacing w:after="0"/>
              <w:rPr>
                <w:sz w:val="1"/>
                <w:szCs w:val="1"/>
                <w:color w:val="auto"/>
              </w:rPr>
            </w:pPr>
          </w:p>
        </w:tc>
      </w:tr>
      <w:tr>
        <w:trPr>
          <w:trHeight w:val="158"/>
        </w:trPr>
        <w:tc>
          <w:tcPr>
            <w:tcW w:w="5240" w:type="dxa"/>
            <w:vAlign w:val="bottom"/>
            <w:gridSpan w:val="20"/>
            <w:vMerge w:val="continue"/>
          </w:tcPr>
          <w:p>
            <w:pPr>
              <w:spacing w:after="0"/>
              <w:rPr>
                <w:sz w:val="13"/>
                <w:szCs w:val="13"/>
                <w:color w:val="auto"/>
              </w:rPr>
            </w:pPr>
          </w:p>
        </w:tc>
        <w:tc>
          <w:tcPr>
            <w:tcW w:w="5220" w:type="dxa"/>
            <w:vAlign w:val="bottom"/>
            <w:gridSpan w:val="27"/>
            <w:vMerge w:val="restart"/>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showing entitlement to relief. </w:t>
            </w:r>
            <w:hyperlink r:id="rId20">
              <w:r>
                <w:rPr>
                  <w:rFonts w:ascii="Helvetica" w:cs="Helvetica" w:eastAsia="Helvetica" w:hAnsi="Helvetica"/>
                  <w:sz w:val="20"/>
                  <w:szCs w:val="20"/>
                  <w:i w:val="1"/>
                  <w:iCs w:val="1"/>
                  <w:color w:val="0077CC"/>
                </w:rPr>
                <w:t>Id., at 508, 122 S. Ct. 992,</w:t>
              </w:r>
            </w:hyperlink>
          </w:p>
        </w:tc>
        <w:tc>
          <w:tcPr>
            <w:tcW w:w="0" w:type="dxa"/>
            <w:vAlign w:val="bottom"/>
          </w:tcPr>
          <w:p>
            <w:pPr>
              <w:spacing w:after="0"/>
              <w:rPr>
                <w:sz w:val="1"/>
                <w:szCs w:val="1"/>
                <w:color w:val="auto"/>
              </w:rPr>
            </w:pPr>
          </w:p>
        </w:tc>
      </w:tr>
      <w:tr>
        <w:trPr>
          <w:trHeight w:val="79"/>
        </w:trPr>
        <w:tc>
          <w:tcPr>
            <w:tcW w:w="1300" w:type="dxa"/>
            <w:vAlign w:val="bottom"/>
            <w:gridSpan w:val="5"/>
            <w:vMerge w:val="restart"/>
          </w:tcPr>
          <w:p>
            <w:pPr>
              <w:spacing w:after="0"/>
              <w:rPr>
                <w:sz w:val="20"/>
                <w:szCs w:val="20"/>
                <w:color w:val="auto"/>
              </w:rPr>
            </w:pPr>
            <w:r>
              <w:rPr>
                <w:rFonts w:ascii="Helvetica" w:cs="Helvetica" w:eastAsia="Helvetica" w:hAnsi="Helvetica"/>
                <w:sz w:val="18"/>
                <w:szCs w:val="18"/>
                <w:color w:val="auto"/>
              </w:rPr>
              <w:t>at Complaint P</w:t>
            </w:r>
          </w:p>
        </w:tc>
        <w:tc>
          <w:tcPr>
            <w:tcW w:w="340" w:type="dxa"/>
            <w:vAlign w:val="bottom"/>
            <w:gridSpan w:val="2"/>
            <w:vMerge w:val="restart"/>
          </w:tcPr>
          <w:p>
            <w:pPr>
              <w:ind w:left="60"/>
              <w:spacing w:after="0"/>
              <w:rPr>
                <w:sz w:val="20"/>
                <w:szCs w:val="20"/>
                <w:color w:val="auto"/>
              </w:rPr>
            </w:pPr>
            <w:r>
              <w:rPr>
                <w:rFonts w:ascii="Helvetica" w:cs="Helvetica" w:eastAsia="Helvetica" w:hAnsi="Helvetica"/>
                <w:sz w:val="18"/>
                <w:szCs w:val="18"/>
                <w:color w:val="auto"/>
              </w:rPr>
              <w:t>42,</w:t>
            </w:r>
          </w:p>
        </w:tc>
        <w:tc>
          <w:tcPr>
            <w:tcW w:w="440" w:type="dxa"/>
            <w:vAlign w:val="bottom"/>
            <w:gridSpan w:val="2"/>
            <w:vMerge w:val="restart"/>
          </w:tcPr>
          <w:p>
            <w:pPr>
              <w:ind w:left="80"/>
              <w:spacing w:after="0"/>
              <w:rPr>
                <w:sz w:val="20"/>
                <w:szCs w:val="20"/>
                <w:color w:val="auto"/>
              </w:rPr>
            </w:pPr>
            <w:r>
              <w:rPr>
                <w:rFonts w:ascii="Helvetica" w:cs="Helvetica" w:eastAsia="Helvetica" w:hAnsi="Helvetica"/>
                <w:sz w:val="18"/>
                <w:szCs w:val="18"/>
                <w:color w:val="auto"/>
                <w:w w:val="91"/>
              </w:rPr>
              <w:t>App.</w:t>
            </w:r>
          </w:p>
        </w:tc>
        <w:tc>
          <w:tcPr>
            <w:tcW w:w="440" w:type="dxa"/>
            <w:vAlign w:val="bottom"/>
            <w:vMerge w:val="restart"/>
          </w:tcPr>
          <w:p>
            <w:pPr>
              <w:jc w:val="right"/>
              <w:spacing w:after="0"/>
              <w:rPr>
                <w:sz w:val="20"/>
                <w:szCs w:val="20"/>
                <w:color w:val="auto"/>
              </w:rPr>
            </w:pPr>
            <w:r>
              <w:rPr>
                <w:rFonts w:ascii="Helvetica" w:cs="Helvetica" w:eastAsia="Helvetica" w:hAnsi="Helvetica"/>
                <w:sz w:val="18"/>
                <w:szCs w:val="18"/>
                <w:color w:val="auto"/>
              </w:rPr>
              <w:t>22).</w:t>
            </w:r>
          </w:p>
        </w:tc>
        <w:tc>
          <w:tcPr>
            <w:tcW w:w="1480" w:type="dxa"/>
            <w:vAlign w:val="bottom"/>
            <w:gridSpan w:val="6"/>
            <w:vMerge w:val="restart"/>
          </w:tcPr>
          <w:p>
            <w:pPr>
              <w:ind w:left="160"/>
              <w:spacing w:after="0"/>
              <w:rPr>
                <w:sz w:val="20"/>
                <w:szCs w:val="20"/>
                <w:color w:val="auto"/>
              </w:rPr>
            </w:pPr>
            <w:r>
              <w:rPr>
                <w:rFonts w:ascii="Helvetica" w:cs="Helvetica" w:eastAsia="Helvetica" w:hAnsi="Helvetica"/>
                <w:sz w:val="18"/>
                <w:szCs w:val="18"/>
                <w:color w:val="auto"/>
              </w:rPr>
              <w:t>Another source</w:t>
            </w:r>
          </w:p>
        </w:tc>
        <w:tc>
          <w:tcPr>
            <w:tcW w:w="460" w:type="dxa"/>
            <w:vAlign w:val="bottom"/>
            <w:vMerge w:val="restart"/>
          </w:tcPr>
          <w:p>
            <w:pPr>
              <w:ind w:left="40"/>
              <w:spacing w:after="0"/>
              <w:rPr>
                <w:sz w:val="20"/>
                <w:szCs w:val="20"/>
                <w:color w:val="auto"/>
              </w:rPr>
            </w:pPr>
            <w:r>
              <w:rPr>
                <w:rFonts w:ascii="Helvetica" w:cs="Helvetica" w:eastAsia="Helvetica" w:hAnsi="Helvetica"/>
                <w:sz w:val="18"/>
                <w:szCs w:val="18"/>
                <w:color w:val="auto"/>
              </w:rPr>
              <w:t>cited</w:t>
            </w:r>
          </w:p>
        </w:tc>
        <w:tc>
          <w:tcPr>
            <w:tcW w:w="780" w:type="dxa"/>
            <w:vAlign w:val="bottom"/>
            <w:gridSpan w:val="3"/>
            <w:vMerge w:val="restart"/>
          </w:tcPr>
          <w:p>
            <w:pPr>
              <w:jc w:val="right"/>
              <w:ind w:right="240"/>
              <w:spacing w:after="0"/>
              <w:rPr>
                <w:sz w:val="20"/>
                <w:szCs w:val="20"/>
                <w:color w:val="auto"/>
              </w:rPr>
            </w:pPr>
            <w:r>
              <w:rPr>
                <w:rFonts w:ascii="Helvetica" w:cs="Helvetica" w:eastAsia="Helvetica" w:hAnsi="Helvetica"/>
                <w:sz w:val="18"/>
                <w:szCs w:val="18"/>
                <w:color w:val="auto"/>
              </w:rPr>
              <w:t>in the</w:t>
            </w:r>
          </w:p>
        </w:tc>
        <w:tc>
          <w:tcPr>
            <w:tcW w:w="5220" w:type="dxa"/>
            <w:vAlign w:val="bottom"/>
            <w:gridSpan w:val="27"/>
            <w:vMerge w:val="continue"/>
          </w:tcPr>
          <w:p>
            <w:pPr>
              <w:spacing w:after="0"/>
              <w:rPr>
                <w:sz w:val="6"/>
                <w:szCs w:val="6"/>
                <w:color w:val="auto"/>
              </w:rPr>
            </w:pPr>
          </w:p>
        </w:tc>
        <w:tc>
          <w:tcPr>
            <w:tcW w:w="0" w:type="dxa"/>
            <w:vAlign w:val="bottom"/>
          </w:tcPr>
          <w:p>
            <w:pPr>
              <w:spacing w:after="0"/>
              <w:rPr>
                <w:sz w:val="1"/>
                <w:szCs w:val="1"/>
                <w:color w:val="auto"/>
              </w:rPr>
            </w:pPr>
          </w:p>
        </w:tc>
      </w:tr>
      <w:tr>
        <w:trPr>
          <w:trHeight w:val="141"/>
        </w:trPr>
        <w:tc>
          <w:tcPr>
            <w:tcW w:w="1300" w:type="dxa"/>
            <w:vAlign w:val="bottom"/>
            <w:gridSpan w:val="5"/>
            <w:vMerge w:val="continue"/>
          </w:tcPr>
          <w:p>
            <w:pPr>
              <w:spacing w:after="0"/>
              <w:rPr>
                <w:sz w:val="12"/>
                <w:szCs w:val="12"/>
                <w:color w:val="auto"/>
              </w:rPr>
            </w:pPr>
          </w:p>
        </w:tc>
        <w:tc>
          <w:tcPr>
            <w:tcW w:w="340" w:type="dxa"/>
            <w:vAlign w:val="bottom"/>
            <w:gridSpan w:val="2"/>
            <w:vMerge w:val="continue"/>
          </w:tcPr>
          <w:p>
            <w:pPr>
              <w:spacing w:after="0"/>
              <w:rPr>
                <w:sz w:val="12"/>
                <w:szCs w:val="12"/>
                <w:color w:val="auto"/>
              </w:rPr>
            </w:pPr>
          </w:p>
        </w:tc>
        <w:tc>
          <w:tcPr>
            <w:tcW w:w="440" w:type="dxa"/>
            <w:vAlign w:val="bottom"/>
            <w:gridSpan w:val="2"/>
            <w:vMerge w:val="continue"/>
          </w:tcPr>
          <w:p>
            <w:pPr>
              <w:spacing w:after="0"/>
              <w:rPr>
                <w:sz w:val="12"/>
                <w:szCs w:val="12"/>
                <w:color w:val="auto"/>
              </w:rPr>
            </w:pPr>
          </w:p>
        </w:tc>
        <w:tc>
          <w:tcPr>
            <w:tcW w:w="440" w:type="dxa"/>
            <w:vAlign w:val="bottom"/>
            <w:vMerge w:val="continue"/>
          </w:tcPr>
          <w:p>
            <w:pPr>
              <w:spacing w:after="0"/>
              <w:rPr>
                <w:sz w:val="12"/>
                <w:szCs w:val="12"/>
                <w:color w:val="auto"/>
              </w:rPr>
            </w:pPr>
          </w:p>
        </w:tc>
        <w:tc>
          <w:tcPr>
            <w:tcW w:w="1480" w:type="dxa"/>
            <w:vAlign w:val="bottom"/>
            <w:gridSpan w:val="6"/>
            <w:vMerge w:val="continue"/>
          </w:tcPr>
          <w:p>
            <w:pPr>
              <w:spacing w:after="0"/>
              <w:rPr>
                <w:sz w:val="12"/>
                <w:szCs w:val="12"/>
                <w:color w:val="auto"/>
              </w:rPr>
            </w:pPr>
          </w:p>
        </w:tc>
        <w:tc>
          <w:tcPr>
            <w:tcW w:w="460" w:type="dxa"/>
            <w:vAlign w:val="bottom"/>
            <w:vMerge w:val="continue"/>
          </w:tcPr>
          <w:p>
            <w:pPr>
              <w:spacing w:after="0"/>
              <w:rPr>
                <w:sz w:val="12"/>
                <w:szCs w:val="12"/>
                <w:color w:val="auto"/>
              </w:rPr>
            </w:pPr>
          </w:p>
        </w:tc>
        <w:tc>
          <w:tcPr>
            <w:tcW w:w="780" w:type="dxa"/>
            <w:vAlign w:val="bottom"/>
            <w:gridSpan w:val="3"/>
            <w:vMerge w:val="continue"/>
          </w:tcPr>
          <w:p>
            <w:pPr>
              <w:spacing w:after="0"/>
              <w:rPr>
                <w:sz w:val="12"/>
                <w:szCs w:val="12"/>
                <w:color w:val="auto"/>
              </w:rPr>
            </w:pPr>
          </w:p>
        </w:tc>
        <w:tc>
          <w:tcPr>
            <w:tcW w:w="1660" w:type="dxa"/>
            <w:vAlign w:val="bottom"/>
            <w:gridSpan w:val="10"/>
            <w:vMerge w:val="restart"/>
          </w:tcPr>
          <w:p>
            <w:pPr>
              <w:spacing w:after="0"/>
              <w:rPr>
                <w:rFonts w:ascii="Helvetica" w:cs="Helvetica" w:eastAsia="Helvetica" w:hAnsi="Helvetica"/>
                <w:sz w:val="20"/>
                <w:szCs w:val="20"/>
                <w:i w:val="1"/>
                <w:iCs w:val="1"/>
                <w:color w:val="0077CC"/>
              </w:rPr>
            </w:pPr>
            <w:hyperlink r:id="rId20">
              <w:r>
                <w:rPr>
                  <w:rFonts w:ascii="Helvetica" w:cs="Helvetica" w:eastAsia="Helvetica" w:hAnsi="Helvetica"/>
                  <w:sz w:val="20"/>
                  <w:szCs w:val="20"/>
                  <w:i w:val="1"/>
                  <w:iCs w:val="1"/>
                  <w:color w:val="0077CC"/>
                </w:rPr>
                <w:t>152 L. Ed. 2d 1</w:t>
              </w:r>
            </w:hyperlink>
            <w:r>
              <w:rPr>
                <w:rFonts w:ascii="Helvetica" w:cs="Helvetica" w:eastAsia="Helvetica" w:hAnsi="Helvetica"/>
                <w:sz w:val="20"/>
                <w:szCs w:val="20"/>
                <w:color w:val="000000"/>
              </w:rPr>
              <w:t>.</w:t>
            </w:r>
          </w:p>
        </w:tc>
        <w:tc>
          <w:tcPr>
            <w:tcW w:w="400" w:type="dxa"/>
            <w:vAlign w:val="bottom"/>
          </w:tcPr>
          <w:p>
            <w:pPr>
              <w:spacing w:after="0"/>
              <w:rPr>
                <w:sz w:val="12"/>
                <w:szCs w:val="12"/>
                <w:color w:val="auto"/>
              </w:rPr>
            </w:pPr>
          </w:p>
        </w:tc>
        <w:tc>
          <w:tcPr>
            <w:tcW w:w="320" w:type="dxa"/>
            <w:vAlign w:val="bottom"/>
          </w:tcPr>
          <w:p>
            <w:pPr>
              <w:spacing w:after="0"/>
              <w:rPr>
                <w:sz w:val="12"/>
                <w:szCs w:val="12"/>
                <w:color w:val="auto"/>
              </w:rPr>
            </w:pPr>
          </w:p>
        </w:tc>
        <w:tc>
          <w:tcPr>
            <w:tcW w:w="160" w:type="dxa"/>
            <w:vAlign w:val="bottom"/>
          </w:tcPr>
          <w:p>
            <w:pPr>
              <w:spacing w:after="0"/>
              <w:rPr>
                <w:sz w:val="12"/>
                <w:szCs w:val="12"/>
                <w:color w:val="auto"/>
              </w:rPr>
            </w:pPr>
          </w:p>
        </w:tc>
        <w:tc>
          <w:tcPr>
            <w:tcW w:w="120" w:type="dxa"/>
            <w:vAlign w:val="bottom"/>
          </w:tcPr>
          <w:p>
            <w:pPr>
              <w:spacing w:after="0"/>
              <w:rPr>
                <w:sz w:val="12"/>
                <w:szCs w:val="12"/>
                <w:color w:val="auto"/>
              </w:rPr>
            </w:pPr>
          </w:p>
        </w:tc>
        <w:tc>
          <w:tcPr>
            <w:tcW w:w="200" w:type="dxa"/>
            <w:vAlign w:val="bottom"/>
            <w:tcBorders>
              <w:top w:val="single" w:sz="8" w:color="0077CC"/>
            </w:tcBorders>
          </w:tcPr>
          <w:p>
            <w:pPr>
              <w:spacing w:after="0"/>
              <w:rPr>
                <w:sz w:val="12"/>
                <w:szCs w:val="12"/>
                <w:color w:val="auto"/>
              </w:rPr>
            </w:pPr>
          </w:p>
        </w:tc>
        <w:tc>
          <w:tcPr>
            <w:tcW w:w="40" w:type="dxa"/>
            <w:vAlign w:val="bottom"/>
            <w:tcBorders>
              <w:top w:val="single" w:sz="8" w:color="0077CC"/>
            </w:tcBorders>
          </w:tcPr>
          <w:p>
            <w:pPr>
              <w:spacing w:after="0"/>
              <w:rPr>
                <w:sz w:val="12"/>
                <w:szCs w:val="12"/>
                <w:color w:val="auto"/>
              </w:rPr>
            </w:pPr>
          </w:p>
        </w:tc>
        <w:tc>
          <w:tcPr>
            <w:tcW w:w="40" w:type="dxa"/>
            <w:vAlign w:val="bottom"/>
            <w:tcBorders>
              <w:top w:val="single" w:sz="8" w:color="0077CC"/>
            </w:tcBorders>
          </w:tcPr>
          <w:p>
            <w:pPr>
              <w:spacing w:after="0"/>
              <w:rPr>
                <w:sz w:val="12"/>
                <w:szCs w:val="12"/>
                <w:color w:val="auto"/>
              </w:rPr>
            </w:pPr>
          </w:p>
        </w:tc>
        <w:tc>
          <w:tcPr>
            <w:tcW w:w="260" w:type="dxa"/>
            <w:vAlign w:val="bottom"/>
            <w:tcBorders>
              <w:top w:val="single" w:sz="8" w:color="0077CC"/>
            </w:tcBorders>
          </w:tcPr>
          <w:p>
            <w:pPr>
              <w:spacing w:after="0"/>
              <w:rPr>
                <w:sz w:val="12"/>
                <w:szCs w:val="12"/>
                <w:color w:val="auto"/>
              </w:rPr>
            </w:pPr>
          </w:p>
        </w:tc>
        <w:tc>
          <w:tcPr>
            <w:tcW w:w="180" w:type="dxa"/>
            <w:vAlign w:val="bottom"/>
            <w:tcBorders>
              <w:top w:val="single" w:sz="8" w:color="0077CC"/>
            </w:tcBorders>
          </w:tcPr>
          <w:p>
            <w:pPr>
              <w:spacing w:after="0"/>
              <w:rPr>
                <w:sz w:val="12"/>
                <w:szCs w:val="12"/>
                <w:color w:val="auto"/>
              </w:rPr>
            </w:pPr>
          </w:p>
        </w:tc>
        <w:tc>
          <w:tcPr>
            <w:tcW w:w="300" w:type="dxa"/>
            <w:vAlign w:val="bottom"/>
            <w:tcBorders>
              <w:top w:val="single" w:sz="8" w:color="0077CC"/>
            </w:tcBorders>
          </w:tcPr>
          <w:p>
            <w:pPr>
              <w:spacing w:after="0"/>
              <w:rPr>
                <w:sz w:val="12"/>
                <w:szCs w:val="12"/>
                <w:color w:val="auto"/>
              </w:rPr>
            </w:pPr>
          </w:p>
        </w:tc>
        <w:tc>
          <w:tcPr>
            <w:tcW w:w="320" w:type="dxa"/>
            <w:vAlign w:val="bottom"/>
            <w:tcBorders>
              <w:top w:val="single" w:sz="8" w:color="0077CC"/>
            </w:tcBorders>
          </w:tcPr>
          <w:p>
            <w:pPr>
              <w:spacing w:after="0"/>
              <w:rPr>
                <w:sz w:val="12"/>
                <w:szCs w:val="12"/>
                <w:color w:val="auto"/>
              </w:rPr>
            </w:pPr>
          </w:p>
        </w:tc>
        <w:tc>
          <w:tcPr>
            <w:tcW w:w="140" w:type="dxa"/>
            <w:vAlign w:val="bottom"/>
            <w:tcBorders>
              <w:top w:val="single" w:sz="8" w:color="0077CC"/>
            </w:tcBorders>
          </w:tcPr>
          <w:p>
            <w:pPr>
              <w:spacing w:after="0"/>
              <w:rPr>
                <w:sz w:val="12"/>
                <w:szCs w:val="12"/>
                <w:color w:val="auto"/>
              </w:rPr>
            </w:pPr>
          </w:p>
        </w:tc>
        <w:tc>
          <w:tcPr>
            <w:tcW w:w="120" w:type="dxa"/>
            <w:vAlign w:val="bottom"/>
            <w:tcBorders>
              <w:top w:val="single" w:sz="8" w:color="0077CC"/>
            </w:tcBorders>
          </w:tcPr>
          <w:p>
            <w:pPr>
              <w:spacing w:after="0"/>
              <w:rPr>
                <w:sz w:val="12"/>
                <w:szCs w:val="12"/>
                <w:color w:val="auto"/>
              </w:rPr>
            </w:pPr>
          </w:p>
        </w:tc>
        <w:tc>
          <w:tcPr>
            <w:tcW w:w="120" w:type="dxa"/>
            <w:vAlign w:val="bottom"/>
            <w:tcBorders>
              <w:top w:val="single" w:sz="8" w:color="0077CC"/>
            </w:tcBorders>
          </w:tcPr>
          <w:p>
            <w:pPr>
              <w:spacing w:after="0"/>
              <w:rPr>
                <w:sz w:val="12"/>
                <w:szCs w:val="12"/>
                <w:color w:val="auto"/>
              </w:rPr>
            </w:pPr>
          </w:p>
        </w:tc>
        <w:tc>
          <w:tcPr>
            <w:tcW w:w="260" w:type="dxa"/>
            <w:vAlign w:val="bottom"/>
            <w:tcBorders>
              <w:top w:val="single" w:sz="8" w:color="0077CC"/>
            </w:tcBorders>
          </w:tcPr>
          <w:p>
            <w:pPr>
              <w:spacing w:after="0"/>
              <w:rPr>
                <w:sz w:val="12"/>
                <w:szCs w:val="12"/>
                <w:color w:val="auto"/>
              </w:rPr>
            </w:pPr>
          </w:p>
        </w:tc>
        <w:tc>
          <w:tcPr>
            <w:tcW w:w="380" w:type="dxa"/>
            <w:vAlign w:val="bottom"/>
            <w:tcBorders>
              <w:top w:val="single" w:sz="8" w:color="0077CC"/>
            </w:tcBorders>
          </w:tcPr>
          <w:p>
            <w:pPr>
              <w:spacing w:after="0"/>
              <w:rPr>
                <w:sz w:val="12"/>
                <w:szCs w:val="12"/>
                <w:color w:val="auto"/>
              </w:rPr>
            </w:pPr>
          </w:p>
        </w:tc>
        <w:tc>
          <w:tcPr>
            <w:tcW w:w="200" w:type="dxa"/>
            <w:vAlign w:val="bottom"/>
          </w:tcPr>
          <w:p>
            <w:pPr>
              <w:spacing w:after="0"/>
              <w:rPr>
                <w:sz w:val="12"/>
                <w:szCs w:val="12"/>
                <w:color w:val="auto"/>
              </w:rPr>
            </w:pPr>
          </w:p>
        </w:tc>
        <w:tc>
          <w:tcPr>
            <w:tcW w:w="0" w:type="dxa"/>
            <w:vAlign w:val="bottom"/>
          </w:tcPr>
          <w:p>
            <w:pPr>
              <w:spacing w:after="0"/>
              <w:rPr>
                <w:sz w:val="1"/>
                <w:szCs w:val="1"/>
                <w:color w:val="auto"/>
              </w:rPr>
            </w:pPr>
          </w:p>
        </w:tc>
      </w:tr>
      <w:tr>
        <w:trPr>
          <w:trHeight w:val="99"/>
        </w:trPr>
        <w:tc>
          <w:tcPr>
            <w:tcW w:w="5240" w:type="dxa"/>
            <w:vAlign w:val="bottom"/>
            <w:gridSpan w:val="20"/>
            <w:vMerge w:val="restart"/>
          </w:tcPr>
          <w:p>
            <w:pPr>
              <w:spacing w:after="0"/>
              <w:rPr>
                <w:sz w:val="20"/>
                <w:szCs w:val="20"/>
                <w:color w:val="auto"/>
              </w:rPr>
            </w:pPr>
            <w:r>
              <w:rPr>
                <w:rFonts w:ascii="Helvetica" w:cs="Helvetica" w:eastAsia="Helvetica" w:hAnsi="Helvetica"/>
                <w:sz w:val="18"/>
                <w:szCs w:val="18"/>
                <w:color w:val="auto"/>
              </w:rPr>
              <w:t>complaint quotes Notebaert as saying he thought it "unwise" to</w:t>
            </w:r>
          </w:p>
        </w:tc>
        <w:tc>
          <w:tcPr>
            <w:tcW w:w="1660" w:type="dxa"/>
            <w:vAlign w:val="bottom"/>
            <w:gridSpan w:val="10"/>
            <w:vMerge w:val="continue"/>
          </w:tcPr>
          <w:p>
            <w:pPr>
              <w:spacing w:after="0"/>
              <w:rPr>
                <w:sz w:val="8"/>
                <w:szCs w:val="8"/>
                <w:color w:val="auto"/>
              </w:rPr>
            </w:pPr>
          </w:p>
        </w:tc>
        <w:tc>
          <w:tcPr>
            <w:tcW w:w="400" w:type="dxa"/>
            <w:vAlign w:val="bottom"/>
          </w:tcPr>
          <w:p>
            <w:pPr>
              <w:spacing w:after="0"/>
              <w:rPr>
                <w:sz w:val="8"/>
                <w:szCs w:val="8"/>
                <w:color w:val="auto"/>
              </w:rPr>
            </w:pPr>
          </w:p>
        </w:tc>
        <w:tc>
          <w:tcPr>
            <w:tcW w:w="320" w:type="dxa"/>
            <w:vAlign w:val="bottom"/>
          </w:tcPr>
          <w:p>
            <w:pPr>
              <w:spacing w:after="0"/>
              <w:rPr>
                <w:sz w:val="8"/>
                <w:szCs w:val="8"/>
                <w:color w:val="auto"/>
              </w:rPr>
            </w:pPr>
          </w:p>
        </w:tc>
        <w:tc>
          <w:tcPr>
            <w:tcW w:w="160" w:type="dxa"/>
            <w:vAlign w:val="bottom"/>
          </w:tcPr>
          <w:p>
            <w:pPr>
              <w:spacing w:after="0"/>
              <w:rPr>
                <w:sz w:val="8"/>
                <w:szCs w:val="8"/>
                <w:color w:val="auto"/>
              </w:rPr>
            </w:pPr>
          </w:p>
        </w:tc>
        <w:tc>
          <w:tcPr>
            <w:tcW w:w="120" w:type="dxa"/>
            <w:vAlign w:val="bottom"/>
          </w:tcPr>
          <w:p>
            <w:pPr>
              <w:spacing w:after="0"/>
              <w:rPr>
                <w:sz w:val="8"/>
                <w:szCs w:val="8"/>
                <w:color w:val="auto"/>
              </w:rPr>
            </w:pPr>
          </w:p>
        </w:tc>
        <w:tc>
          <w:tcPr>
            <w:tcW w:w="200" w:type="dxa"/>
            <w:vAlign w:val="bottom"/>
          </w:tcPr>
          <w:p>
            <w:pPr>
              <w:spacing w:after="0"/>
              <w:rPr>
                <w:sz w:val="8"/>
                <w:szCs w:val="8"/>
                <w:color w:val="auto"/>
              </w:rPr>
            </w:pPr>
          </w:p>
        </w:tc>
        <w:tc>
          <w:tcPr>
            <w:tcW w:w="40" w:type="dxa"/>
            <w:vAlign w:val="bottom"/>
          </w:tcPr>
          <w:p>
            <w:pPr>
              <w:spacing w:after="0"/>
              <w:rPr>
                <w:sz w:val="8"/>
                <w:szCs w:val="8"/>
                <w:color w:val="auto"/>
              </w:rPr>
            </w:pPr>
          </w:p>
        </w:tc>
        <w:tc>
          <w:tcPr>
            <w:tcW w:w="40" w:type="dxa"/>
            <w:vAlign w:val="bottom"/>
          </w:tcPr>
          <w:p>
            <w:pPr>
              <w:spacing w:after="0"/>
              <w:rPr>
                <w:sz w:val="8"/>
                <w:szCs w:val="8"/>
                <w:color w:val="auto"/>
              </w:rPr>
            </w:pPr>
          </w:p>
        </w:tc>
        <w:tc>
          <w:tcPr>
            <w:tcW w:w="260" w:type="dxa"/>
            <w:vAlign w:val="bottom"/>
          </w:tcPr>
          <w:p>
            <w:pPr>
              <w:spacing w:after="0"/>
              <w:rPr>
                <w:sz w:val="8"/>
                <w:szCs w:val="8"/>
                <w:color w:val="auto"/>
              </w:rPr>
            </w:pPr>
          </w:p>
        </w:tc>
        <w:tc>
          <w:tcPr>
            <w:tcW w:w="180" w:type="dxa"/>
            <w:vAlign w:val="bottom"/>
          </w:tcPr>
          <w:p>
            <w:pPr>
              <w:spacing w:after="0"/>
              <w:rPr>
                <w:sz w:val="8"/>
                <w:szCs w:val="8"/>
                <w:color w:val="auto"/>
              </w:rPr>
            </w:pPr>
          </w:p>
        </w:tc>
        <w:tc>
          <w:tcPr>
            <w:tcW w:w="300" w:type="dxa"/>
            <w:vAlign w:val="bottom"/>
          </w:tcPr>
          <w:p>
            <w:pPr>
              <w:spacing w:after="0"/>
              <w:rPr>
                <w:sz w:val="8"/>
                <w:szCs w:val="8"/>
                <w:color w:val="auto"/>
              </w:rPr>
            </w:pPr>
          </w:p>
        </w:tc>
        <w:tc>
          <w:tcPr>
            <w:tcW w:w="320" w:type="dxa"/>
            <w:vAlign w:val="bottom"/>
          </w:tcPr>
          <w:p>
            <w:pPr>
              <w:spacing w:after="0"/>
              <w:rPr>
                <w:sz w:val="8"/>
                <w:szCs w:val="8"/>
                <w:color w:val="auto"/>
              </w:rPr>
            </w:pPr>
          </w:p>
        </w:tc>
        <w:tc>
          <w:tcPr>
            <w:tcW w:w="140" w:type="dxa"/>
            <w:vAlign w:val="bottom"/>
          </w:tcPr>
          <w:p>
            <w:pPr>
              <w:spacing w:after="0"/>
              <w:rPr>
                <w:sz w:val="8"/>
                <w:szCs w:val="8"/>
                <w:color w:val="auto"/>
              </w:rPr>
            </w:pPr>
          </w:p>
        </w:tc>
        <w:tc>
          <w:tcPr>
            <w:tcW w:w="120" w:type="dxa"/>
            <w:vAlign w:val="bottom"/>
          </w:tcPr>
          <w:p>
            <w:pPr>
              <w:spacing w:after="0"/>
              <w:rPr>
                <w:sz w:val="8"/>
                <w:szCs w:val="8"/>
                <w:color w:val="auto"/>
              </w:rPr>
            </w:pPr>
          </w:p>
        </w:tc>
        <w:tc>
          <w:tcPr>
            <w:tcW w:w="120" w:type="dxa"/>
            <w:vAlign w:val="bottom"/>
          </w:tcPr>
          <w:p>
            <w:pPr>
              <w:spacing w:after="0"/>
              <w:rPr>
                <w:sz w:val="8"/>
                <w:szCs w:val="8"/>
                <w:color w:val="auto"/>
              </w:rPr>
            </w:pPr>
          </w:p>
        </w:tc>
        <w:tc>
          <w:tcPr>
            <w:tcW w:w="260" w:type="dxa"/>
            <w:vAlign w:val="bottom"/>
          </w:tcPr>
          <w:p>
            <w:pPr>
              <w:spacing w:after="0"/>
              <w:rPr>
                <w:sz w:val="8"/>
                <w:szCs w:val="8"/>
                <w:color w:val="auto"/>
              </w:rPr>
            </w:pPr>
          </w:p>
        </w:tc>
        <w:tc>
          <w:tcPr>
            <w:tcW w:w="380" w:type="dxa"/>
            <w:vAlign w:val="bottom"/>
          </w:tcPr>
          <w:p>
            <w:pPr>
              <w:spacing w:after="0"/>
              <w:rPr>
                <w:sz w:val="8"/>
                <w:szCs w:val="8"/>
                <w:color w:val="auto"/>
              </w:rPr>
            </w:pPr>
          </w:p>
        </w:tc>
        <w:tc>
          <w:tcPr>
            <w:tcW w:w="200" w:type="dxa"/>
            <w:vAlign w:val="bottom"/>
          </w:tcPr>
          <w:p>
            <w:pPr>
              <w:spacing w:after="0"/>
              <w:rPr>
                <w:sz w:val="8"/>
                <w:szCs w:val="8"/>
                <w:color w:val="auto"/>
              </w:rPr>
            </w:pPr>
          </w:p>
        </w:tc>
        <w:tc>
          <w:tcPr>
            <w:tcW w:w="0" w:type="dxa"/>
            <w:vAlign w:val="bottom"/>
          </w:tcPr>
          <w:p>
            <w:pPr>
              <w:spacing w:after="0"/>
              <w:rPr>
                <w:sz w:val="1"/>
                <w:szCs w:val="1"/>
                <w:color w:val="auto"/>
              </w:rPr>
            </w:pPr>
          </w:p>
        </w:tc>
      </w:tr>
      <w:tr>
        <w:trPr>
          <w:trHeight w:val="121"/>
        </w:trPr>
        <w:tc>
          <w:tcPr>
            <w:tcW w:w="5240" w:type="dxa"/>
            <w:vAlign w:val="bottom"/>
            <w:gridSpan w:val="20"/>
            <w:vMerge w:val="continue"/>
          </w:tcPr>
          <w:p>
            <w:pPr>
              <w:spacing w:after="0"/>
              <w:rPr>
                <w:sz w:val="10"/>
                <w:szCs w:val="10"/>
                <w:color w:val="auto"/>
              </w:rPr>
            </w:pPr>
          </w:p>
        </w:tc>
        <w:tc>
          <w:tcPr>
            <w:tcW w:w="340" w:type="dxa"/>
            <w:vAlign w:val="bottom"/>
            <w:tcBorders>
              <w:top w:val="single" w:sz="8" w:color="0077CC"/>
            </w:tcBorders>
          </w:tcPr>
          <w:p>
            <w:pPr>
              <w:spacing w:after="0"/>
              <w:rPr>
                <w:sz w:val="10"/>
                <w:szCs w:val="10"/>
                <w:color w:val="auto"/>
              </w:rPr>
            </w:pPr>
          </w:p>
        </w:tc>
        <w:tc>
          <w:tcPr>
            <w:tcW w:w="120" w:type="dxa"/>
            <w:vAlign w:val="bottom"/>
            <w:tcBorders>
              <w:top w:val="single" w:sz="8" w:color="0077CC"/>
            </w:tcBorders>
          </w:tcPr>
          <w:p>
            <w:pPr>
              <w:spacing w:after="0"/>
              <w:rPr>
                <w:sz w:val="10"/>
                <w:szCs w:val="10"/>
                <w:color w:val="auto"/>
              </w:rPr>
            </w:pPr>
          </w:p>
        </w:tc>
        <w:tc>
          <w:tcPr>
            <w:tcW w:w="100" w:type="dxa"/>
            <w:vAlign w:val="bottom"/>
            <w:tcBorders>
              <w:top w:val="single" w:sz="8" w:color="0077CC"/>
            </w:tcBorders>
          </w:tcPr>
          <w:p>
            <w:pPr>
              <w:spacing w:after="0"/>
              <w:rPr>
                <w:sz w:val="10"/>
                <w:szCs w:val="10"/>
                <w:color w:val="auto"/>
              </w:rPr>
            </w:pPr>
          </w:p>
        </w:tc>
        <w:tc>
          <w:tcPr>
            <w:tcW w:w="220" w:type="dxa"/>
            <w:vAlign w:val="bottom"/>
            <w:tcBorders>
              <w:top w:val="single" w:sz="8" w:color="0077CC"/>
            </w:tcBorders>
          </w:tcPr>
          <w:p>
            <w:pPr>
              <w:spacing w:after="0"/>
              <w:rPr>
                <w:sz w:val="10"/>
                <w:szCs w:val="10"/>
                <w:color w:val="auto"/>
              </w:rPr>
            </w:pPr>
          </w:p>
        </w:tc>
        <w:tc>
          <w:tcPr>
            <w:tcW w:w="80" w:type="dxa"/>
            <w:vAlign w:val="bottom"/>
            <w:tcBorders>
              <w:top w:val="single" w:sz="8" w:color="0077CC"/>
            </w:tcBorders>
          </w:tcPr>
          <w:p>
            <w:pPr>
              <w:spacing w:after="0"/>
              <w:rPr>
                <w:sz w:val="10"/>
                <w:szCs w:val="10"/>
                <w:color w:val="auto"/>
              </w:rPr>
            </w:pPr>
          </w:p>
        </w:tc>
        <w:tc>
          <w:tcPr>
            <w:tcW w:w="140" w:type="dxa"/>
            <w:vAlign w:val="bottom"/>
            <w:tcBorders>
              <w:top w:val="single" w:sz="8" w:color="0077CC"/>
            </w:tcBorders>
          </w:tcPr>
          <w:p>
            <w:pPr>
              <w:spacing w:after="0"/>
              <w:rPr>
                <w:sz w:val="10"/>
                <w:szCs w:val="10"/>
                <w:color w:val="auto"/>
              </w:rPr>
            </w:pPr>
          </w:p>
        </w:tc>
        <w:tc>
          <w:tcPr>
            <w:tcW w:w="340" w:type="dxa"/>
            <w:vAlign w:val="bottom"/>
            <w:tcBorders>
              <w:top w:val="single" w:sz="8" w:color="0077CC"/>
            </w:tcBorders>
          </w:tcPr>
          <w:p>
            <w:pPr>
              <w:spacing w:after="0"/>
              <w:rPr>
                <w:sz w:val="10"/>
                <w:szCs w:val="10"/>
                <w:color w:val="auto"/>
              </w:rPr>
            </w:pPr>
          </w:p>
        </w:tc>
        <w:tc>
          <w:tcPr>
            <w:tcW w:w="20" w:type="dxa"/>
            <w:vAlign w:val="bottom"/>
            <w:tcBorders>
              <w:top w:val="single" w:sz="8" w:color="0077CC"/>
            </w:tcBorders>
          </w:tcPr>
          <w:p>
            <w:pPr>
              <w:spacing w:after="0"/>
              <w:rPr>
                <w:sz w:val="10"/>
                <w:szCs w:val="10"/>
                <w:color w:val="auto"/>
              </w:rPr>
            </w:pPr>
          </w:p>
        </w:tc>
        <w:tc>
          <w:tcPr>
            <w:tcW w:w="160" w:type="dxa"/>
            <w:vAlign w:val="bottom"/>
          </w:tcPr>
          <w:p>
            <w:pPr>
              <w:spacing w:after="0"/>
              <w:rPr>
                <w:sz w:val="10"/>
                <w:szCs w:val="10"/>
                <w:color w:val="auto"/>
              </w:rPr>
            </w:pPr>
          </w:p>
        </w:tc>
        <w:tc>
          <w:tcPr>
            <w:tcW w:w="140" w:type="dxa"/>
            <w:vAlign w:val="bottom"/>
          </w:tcPr>
          <w:p>
            <w:pPr>
              <w:spacing w:after="0"/>
              <w:rPr>
                <w:sz w:val="10"/>
                <w:szCs w:val="10"/>
                <w:color w:val="auto"/>
              </w:rPr>
            </w:pPr>
          </w:p>
        </w:tc>
        <w:tc>
          <w:tcPr>
            <w:tcW w:w="400" w:type="dxa"/>
            <w:vAlign w:val="bottom"/>
          </w:tcPr>
          <w:p>
            <w:pPr>
              <w:spacing w:after="0"/>
              <w:rPr>
                <w:sz w:val="10"/>
                <w:szCs w:val="10"/>
                <w:color w:val="auto"/>
              </w:rPr>
            </w:pPr>
          </w:p>
        </w:tc>
        <w:tc>
          <w:tcPr>
            <w:tcW w:w="320" w:type="dxa"/>
            <w:vAlign w:val="bottom"/>
          </w:tcPr>
          <w:p>
            <w:pPr>
              <w:spacing w:after="0"/>
              <w:rPr>
                <w:sz w:val="10"/>
                <w:szCs w:val="10"/>
                <w:color w:val="auto"/>
              </w:rPr>
            </w:pPr>
          </w:p>
        </w:tc>
        <w:tc>
          <w:tcPr>
            <w:tcW w:w="16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200" w:type="dxa"/>
            <w:vAlign w:val="bottom"/>
          </w:tcPr>
          <w:p>
            <w:pPr>
              <w:spacing w:after="0"/>
              <w:rPr>
                <w:sz w:val="10"/>
                <w:szCs w:val="10"/>
                <w:color w:val="auto"/>
              </w:rPr>
            </w:pPr>
          </w:p>
        </w:tc>
        <w:tc>
          <w:tcPr>
            <w:tcW w:w="40" w:type="dxa"/>
            <w:vAlign w:val="bottom"/>
          </w:tcPr>
          <w:p>
            <w:pPr>
              <w:spacing w:after="0"/>
              <w:rPr>
                <w:sz w:val="10"/>
                <w:szCs w:val="10"/>
                <w:color w:val="auto"/>
              </w:rPr>
            </w:pPr>
          </w:p>
        </w:tc>
        <w:tc>
          <w:tcPr>
            <w:tcW w:w="40" w:type="dxa"/>
            <w:vAlign w:val="bottom"/>
          </w:tcPr>
          <w:p>
            <w:pPr>
              <w:spacing w:after="0"/>
              <w:rPr>
                <w:sz w:val="10"/>
                <w:szCs w:val="10"/>
                <w:color w:val="auto"/>
              </w:rPr>
            </w:pPr>
          </w:p>
        </w:tc>
        <w:tc>
          <w:tcPr>
            <w:tcW w:w="260" w:type="dxa"/>
            <w:vAlign w:val="bottom"/>
          </w:tcPr>
          <w:p>
            <w:pPr>
              <w:spacing w:after="0"/>
              <w:rPr>
                <w:sz w:val="10"/>
                <w:szCs w:val="10"/>
                <w:color w:val="auto"/>
              </w:rPr>
            </w:pPr>
          </w:p>
        </w:tc>
        <w:tc>
          <w:tcPr>
            <w:tcW w:w="180" w:type="dxa"/>
            <w:vAlign w:val="bottom"/>
          </w:tcPr>
          <w:p>
            <w:pPr>
              <w:spacing w:after="0"/>
              <w:rPr>
                <w:sz w:val="10"/>
                <w:szCs w:val="10"/>
                <w:color w:val="auto"/>
              </w:rPr>
            </w:pPr>
          </w:p>
        </w:tc>
        <w:tc>
          <w:tcPr>
            <w:tcW w:w="300" w:type="dxa"/>
            <w:vAlign w:val="bottom"/>
          </w:tcPr>
          <w:p>
            <w:pPr>
              <w:spacing w:after="0"/>
              <w:rPr>
                <w:sz w:val="10"/>
                <w:szCs w:val="10"/>
                <w:color w:val="auto"/>
              </w:rPr>
            </w:pPr>
          </w:p>
        </w:tc>
        <w:tc>
          <w:tcPr>
            <w:tcW w:w="320" w:type="dxa"/>
            <w:vAlign w:val="bottom"/>
          </w:tcPr>
          <w:p>
            <w:pPr>
              <w:spacing w:after="0"/>
              <w:rPr>
                <w:sz w:val="10"/>
                <w:szCs w:val="10"/>
                <w:color w:val="auto"/>
              </w:rPr>
            </w:pPr>
          </w:p>
        </w:tc>
        <w:tc>
          <w:tcPr>
            <w:tcW w:w="14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120" w:type="dxa"/>
            <w:vAlign w:val="bottom"/>
          </w:tcPr>
          <w:p>
            <w:pPr>
              <w:spacing w:after="0"/>
              <w:rPr>
                <w:sz w:val="10"/>
                <w:szCs w:val="10"/>
                <w:color w:val="auto"/>
              </w:rPr>
            </w:pPr>
          </w:p>
        </w:tc>
        <w:tc>
          <w:tcPr>
            <w:tcW w:w="260" w:type="dxa"/>
            <w:vAlign w:val="bottom"/>
          </w:tcPr>
          <w:p>
            <w:pPr>
              <w:spacing w:after="0"/>
              <w:rPr>
                <w:sz w:val="10"/>
                <w:szCs w:val="10"/>
                <w:color w:val="auto"/>
              </w:rPr>
            </w:pPr>
          </w:p>
        </w:tc>
        <w:tc>
          <w:tcPr>
            <w:tcW w:w="380" w:type="dxa"/>
            <w:vAlign w:val="bottom"/>
          </w:tcPr>
          <w:p>
            <w:pPr>
              <w:spacing w:after="0"/>
              <w:rPr>
                <w:sz w:val="10"/>
                <w:szCs w:val="10"/>
                <w:color w:val="auto"/>
              </w:rPr>
            </w:pPr>
          </w:p>
        </w:tc>
        <w:tc>
          <w:tcPr>
            <w:tcW w:w="200" w:type="dxa"/>
            <w:vAlign w:val="bottom"/>
          </w:tcPr>
          <w:p>
            <w:pPr>
              <w:spacing w:after="0"/>
              <w:rPr>
                <w:sz w:val="10"/>
                <w:szCs w:val="10"/>
                <w:color w:val="auto"/>
              </w:rPr>
            </w:pPr>
          </w:p>
        </w:tc>
        <w:tc>
          <w:tcPr>
            <w:tcW w:w="0" w:type="dxa"/>
            <w:vAlign w:val="bottom"/>
          </w:tcPr>
          <w:p>
            <w:pPr>
              <w:spacing w:after="0"/>
              <w:rPr>
                <w:sz w:val="1"/>
                <w:szCs w:val="1"/>
                <w:color w:val="auto"/>
              </w:rPr>
            </w:pPr>
          </w:p>
        </w:tc>
      </w:tr>
      <w:tr>
        <w:trPr>
          <w:trHeight w:val="240"/>
        </w:trPr>
        <w:tc>
          <w:tcPr>
            <w:tcW w:w="5240" w:type="dxa"/>
            <w:vAlign w:val="bottom"/>
            <w:gridSpan w:val="20"/>
          </w:tcPr>
          <w:p>
            <w:pPr>
              <w:spacing w:after="0"/>
              <w:rPr>
                <w:sz w:val="20"/>
                <w:szCs w:val="20"/>
                <w:color w:val="auto"/>
              </w:rPr>
            </w:pPr>
            <w:r>
              <w:rPr>
                <w:rFonts w:ascii="Helvetica" w:cs="Helvetica" w:eastAsia="Helvetica" w:hAnsi="Helvetica"/>
                <w:sz w:val="18"/>
                <w:szCs w:val="18"/>
                <w:color w:val="auto"/>
              </w:rPr>
              <w:t>"base a business plan" on the privileges accorded to CLECs</w:t>
            </w:r>
          </w:p>
        </w:tc>
        <w:tc>
          <w:tcPr>
            <w:tcW w:w="560" w:type="dxa"/>
            <w:vAlign w:val="bottom"/>
            <w:gridSpan w:val="3"/>
            <w:vMerge w:val="restart"/>
          </w:tcPr>
          <w:p>
            <w:pPr>
              <w:spacing w:after="0"/>
              <w:rPr>
                <w:sz w:val="20"/>
                <w:szCs w:val="20"/>
                <w:color w:val="auto"/>
              </w:rPr>
            </w:pPr>
            <w:r>
              <w:rPr>
                <w:rFonts w:ascii="Helvetica" w:cs="Helvetica" w:eastAsia="Helvetica" w:hAnsi="Helvetica"/>
                <w:sz w:val="20"/>
                <w:szCs w:val="20"/>
                <w:color w:val="auto"/>
              </w:rPr>
              <w:t>Here,</w:t>
            </w:r>
          </w:p>
        </w:tc>
        <w:tc>
          <w:tcPr>
            <w:tcW w:w="300" w:type="dxa"/>
            <w:vAlign w:val="bottom"/>
            <w:gridSpan w:val="2"/>
            <w:vMerge w:val="restart"/>
          </w:tcPr>
          <w:p>
            <w:pPr>
              <w:jc w:val="center"/>
              <w:ind w:right="60"/>
              <w:spacing w:after="0"/>
              <w:rPr>
                <w:sz w:val="20"/>
                <w:szCs w:val="20"/>
                <w:color w:val="auto"/>
              </w:rPr>
            </w:pPr>
            <w:r>
              <w:rPr>
                <w:rFonts w:ascii="Helvetica" w:cs="Helvetica" w:eastAsia="Helvetica" w:hAnsi="Helvetica"/>
                <w:sz w:val="20"/>
                <w:szCs w:val="20"/>
                <w:color w:val="auto"/>
              </w:rPr>
              <w:t>in</w:t>
            </w:r>
          </w:p>
        </w:tc>
        <w:tc>
          <w:tcPr>
            <w:tcW w:w="800" w:type="dxa"/>
            <w:vAlign w:val="bottom"/>
            <w:gridSpan w:val="5"/>
            <w:vMerge w:val="restart"/>
          </w:tcPr>
          <w:p>
            <w:pPr>
              <w:spacing w:after="0"/>
              <w:rPr>
                <w:sz w:val="20"/>
                <w:szCs w:val="20"/>
                <w:color w:val="auto"/>
              </w:rPr>
            </w:pPr>
            <w:r>
              <w:rPr>
                <w:rFonts w:ascii="Helvetica" w:cs="Helvetica" w:eastAsia="Helvetica" w:hAnsi="Helvetica"/>
                <w:sz w:val="20"/>
                <w:szCs w:val="20"/>
                <w:color w:val="auto"/>
              </w:rPr>
              <w:t>contrast,</w:t>
            </w:r>
          </w:p>
        </w:tc>
        <w:tc>
          <w:tcPr>
            <w:tcW w:w="400" w:type="dxa"/>
            <w:vAlign w:val="bottom"/>
            <w:vMerge w:val="restart"/>
          </w:tcPr>
          <w:p>
            <w:pPr>
              <w:ind w:left="80"/>
              <w:spacing w:after="0"/>
              <w:rPr>
                <w:sz w:val="20"/>
                <w:szCs w:val="20"/>
                <w:color w:val="auto"/>
              </w:rPr>
            </w:pPr>
            <w:r>
              <w:rPr>
                <w:rFonts w:ascii="Helvetica" w:cs="Helvetica" w:eastAsia="Helvetica" w:hAnsi="Helvetica"/>
                <w:sz w:val="20"/>
                <w:szCs w:val="20"/>
                <w:color w:val="auto"/>
              </w:rPr>
              <w:t>we</w:t>
            </w:r>
          </w:p>
        </w:tc>
        <w:tc>
          <w:tcPr>
            <w:tcW w:w="320" w:type="dxa"/>
            <w:vAlign w:val="bottom"/>
            <w:vMerge w:val="restart"/>
          </w:tcPr>
          <w:p>
            <w:pPr>
              <w:ind w:left="60"/>
              <w:spacing w:after="0"/>
              <w:rPr>
                <w:sz w:val="20"/>
                <w:szCs w:val="20"/>
                <w:color w:val="auto"/>
              </w:rPr>
            </w:pPr>
            <w:r>
              <w:rPr>
                <w:rFonts w:ascii="Helvetica" w:cs="Helvetica" w:eastAsia="Helvetica" w:hAnsi="Helvetica"/>
                <w:sz w:val="20"/>
                <w:szCs w:val="20"/>
                <w:color w:val="auto"/>
              </w:rPr>
              <w:t>do</w:t>
            </w:r>
          </w:p>
        </w:tc>
        <w:tc>
          <w:tcPr>
            <w:tcW w:w="2260" w:type="dxa"/>
            <w:vAlign w:val="bottom"/>
            <w:gridSpan w:val="13"/>
            <w:vMerge w:val="restart"/>
          </w:tcPr>
          <w:p>
            <w:pPr>
              <w:ind w:left="80"/>
              <w:spacing w:after="0"/>
              <w:rPr>
                <w:sz w:val="20"/>
                <w:szCs w:val="20"/>
                <w:color w:val="auto"/>
              </w:rPr>
            </w:pPr>
            <w:r>
              <w:rPr>
                <w:rFonts w:ascii="Helvetica" w:cs="Helvetica" w:eastAsia="Helvetica" w:hAnsi="Helvetica"/>
                <w:sz w:val="20"/>
                <w:szCs w:val="20"/>
                <w:color w:val="auto"/>
              </w:rPr>
              <w:t>not require heightened</w:t>
            </w:r>
          </w:p>
        </w:tc>
        <w:tc>
          <w:tcPr>
            <w:tcW w:w="580" w:type="dxa"/>
            <w:vAlign w:val="bottom"/>
            <w:gridSpan w:val="2"/>
            <w:vMerge w:val="restart"/>
          </w:tcPr>
          <w:p>
            <w:pPr>
              <w:jc w:val="right"/>
              <w:ind w:right="220"/>
              <w:spacing w:after="0"/>
              <w:rPr>
                <w:sz w:val="20"/>
                <w:szCs w:val="20"/>
                <w:color w:val="auto"/>
              </w:rPr>
            </w:pPr>
            <w:r>
              <w:rPr>
                <w:rFonts w:ascii="Helvetica" w:cs="Helvetica" w:eastAsia="Helvetica" w:hAnsi="Helvetica"/>
                <w:sz w:val="20"/>
                <w:szCs w:val="20"/>
                <w:color w:val="auto"/>
              </w:rPr>
              <w:t>fact</w:t>
            </w:r>
          </w:p>
        </w:tc>
        <w:tc>
          <w:tcPr>
            <w:tcW w:w="0" w:type="dxa"/>
            <w:vAlign w:val="bottom"/>
          </w:tcPr>
          <w:p>
            <w:pPr>
              <w:spacing w:after="0"/>
              <w:rPr>
                <w:sz w:val="1"/>
                <w:szCs w:val="1"/>
                <w:color w:val="auto"/>
              </w:rPr>
            </w:pPr>
          </w:p>
        </w:tc>
      </w:tr>
      <w:tr>
        <w:trPr>
          <w:trHeight w:val="102"/>
        </w:trPr>
        <w:tc>
          <w:tcPr>
            <w:tcW w:w="5240" w:type="dxa"/>
            <w:vAlign w:val="bottom"/>
            <w:gridSpan w:val="20"/>
            <w:vMerge w:val="restart"/>
          </w:tcPr>
          <w:p>
            <w:pPr>
              <w:spacing w:after="0"/>
              <w:rPr>
                <w:sz w:val="20"/>
                <w:szCs w:val="20"/>
                <w:color w:val="auto"/>
              </w:rPr>
            </w:pPr>
            <w:r>
              <w:rPr>
                <w:rFonts w:ascii="Helvetica" w:cs="Helvetica" w:eastAsia="Helvetica" w:hAnsi="Helvetica"/>
                <w:sz w:val="18"/>
                <w:szCs w:val="18"/>
                <w:color w:val="auto"/>
              </w:rPr>
              <w:t>under the 1996 Act because the regulatory environment was</w:t>
            </w:r>
          </w:p>
        </w:tc>
        <w:tc>
          <w:tcPr>
            <w:tcW w:w="560" w:type="dxa"/>
            <w:vAlign w:val="bottom"/>
            <w:gridSpan w:val="3"/>
            <w:vMerge w:val="continue"/>
          </w:tcPr>
          <w:p>
            <w:pPr>
              <w:spacing w:after="0"/>
              <w:rPr>
                <w:sz w:val="8"/>
                <w:szCs w:val="8"/>
                <w:color w:val="auto"/>
              </w:rPr>
            </w:pPr>
          </w:p>
        </w:tc>
        <w:tc>
          <w:tcPr>
            <w:tcW w:w="300" w:type="dxa"/>
            <w:vAlign w:val="bottom"/>
            <w:gridSpan w:val="2"/>
            <w:vMerge w:val="continue"/>
          </w:tcPr>
          <w:p>
            <w:pPr>
              <w:spacing w:after="0"/>
              <w:rPr>
                <w:sz w:val="8"/>
                <w:szCs w:val="8"/>
                <w:color w:val="auto"/>
              </w:rPr>
            </w:pPr>
          </w:p>
        </w:tc>
        <w:tc>
          <w:tcPr>
            <w:tcW w:w="800" w:type="dxa"/>
            <w:vAlign w:val="bottom"/>
            <w:gridSpan w:val="5"/>
            <w:vMerge w:val="continue"/>
          </w:tcPr>
          <w:p>
            <w:pPr>
              <w:spacing w:after="0"/>
              <w:rPr>
                <w:sz w:val="8"/>
                <w:szCs w:val="8"/>
                <w:color w:val="auto"/>
              </w:rPr>
            </w:pPr>
          </w:p>
        </w:tc>
        <w:tc>
          <w:tcPr>
            <w:tcW w:w="400" w:type="dxa"/>
            <w:vAlign w:val="bottom"/>
            <w:vMerge w:val="continue"/>
          </w:tcPr>
          <w:p>
            <w:pPr>
              <w:spacing w:after="0"/>
              <w:rPr>
                <w:sz w:val="8"/>
                <w:szCs w:val="8"/>
                <w:color w:val="auto"/>
              </w:rPr>
            </w:pPr>
          </w:p>
        </w:tc>
        <w:tc>
          <w:tcPr>
            <w:tcW w:w="320" w:type="dxa"/>
            <w:vAlign w:val="bottom"/>
            <w:vMerge w:val="continue"/>
          </w:tcPr>
          <w:p>
            <w:pPr>
              <w:spacing w:after="0"/>
              <w:rPr>
                <w:sz w:val="8"/>
                <w:szCs w:val="8"/>
                <w:color w:val="auto"/>
              </w:rPr>
            </w:pPr>
          </w:p>
        </w:tc>
        <w:tc>
          <w:tcPr>
            <w:tcW w:w="2260" w:type="dxa"/>
            <w:vAlign w:val="bottom"/>
            <w:gridSpan w:val="13"/>
            <w:vMerge w:val="continue"/>
          </w:tcPr>
          <w:p>
            <w:pPr>
              <w:spacing w:after="0"/>
              <w:rPr>
                <w:sz w:val="8"/>
                <w:szCs w:val="8"/>
                <w:color w:val="auto"/>
              </w:rPr>
            </w:pPr>
          </w:p>
        </w:tc>
        <w:tc>
          <w:tcPr>
            <w:tcW w:w="580" w:type="dxa"/>
            <w:vAlign w:val="bottom"/>
            <w:gridSpan w:val="2"/>
            <w:vMerge w:val="continue"/>
          </w:tcPr>
          <w:p>
            <w:pPr>
              <w:spacing w:after="0"/>
              <w:rPr>
                <w:sz w:val="8"/>
                <w:szCs w:val="8"/>
                <w:color w:val="auto"/>
              </w:rPr>
            </w:pPr>
          </w:p>
        </w:tc>
        <w:tc>
          <w:tcPr>
            <w:tcW w:w="0" w:type="dxa"/>
            <w:vAlign w:val="bottom"/>
          </w:tcPr>
          <w:p>
            <w:pPr>
              <w:spacing w:after="0"/>
              <w:rPr>
                <w:sz w:val="1"/>
                <w:szCs w:val="1"/>
                <w:color w:val="auto"/>
              </w:rPr>
            </w:pPr>
          </w:p>
        </w:tc>
      </w:tr>
      <w:tr>
        <w:trPr>
          <w:trHeight w:val="138"/>
        </w:trPr>
        <w:tc>
          <w:tcPr>
            <w:tcW w:w="5240" w:type="dxa"/>
            <w:vAlign w:val="bottom"/>
            <w:gridSpan w:val="20"/>
            <w:vMerge w:val="continue"/>
          </w:tcPr>
          <w:p>
            <w:pPr>
              <w:spacing w:after="0"/>
              <w:rPr>
                <w:sz w:val="12"/>
                <w:szCs w:val="12"/>
                <w:color w:val="auto"/>
              </w:rPr>
            </w:pPr>
          </w:p>
        </w:tc>
        <w:tc>
          <w:tcPr>
            <w:tcW w:w="5220" w:type="dxa"/>
            <w:vAlign w:val="bottom"/>
            <w:gridSpan w:val="27"/>
            <w:vMerge w:val="restart"/>
          </w:tcPr>
          <w:p>
            <w:pPr>
              <w:spacing w:after="0"/>
              <w:rPr>
                <w:sz w:val="20"/>
                <w:szCs w:val="20"/>
                <w:color w:val="auto"/>
              </w:rPr>
            </w:pPr>
            <w:r>
              <w:rPr>
                <w:rFonts w:ascii="Helvetica" w:cs="Helvetica" w:eastAsia="Helvetica" w:hAnsi="Helvetica"/>
                <w:sz w:val="20"/>
                <w:szCs w:val="20"/>
                <w:color w:val="auto"/>
              </w:rPr>
              <w:t>pleading of specifics, but only enough facts to state a</w:t>
            </w:r>
          </w:p>
        </w:tc>
        <w:tc>
          <w:tcPr>
            <w:tcW w:w="0" w:type="dxa"/>
            <w:vAlign w:val="bottom"/>
          </w:tcPr>
          <w:p>
            <w:pPr>
              <w:spacing w:after="0"/>
              <w:rPr>
                <w:sz w:val="1"/>
                <w:szCs w:val="1"/>
                <w:color w:val="auto"/>
              </w:rPr>
            </w:pPr>
          </w:p>
        </w:tc>
      </w:tr>
      <w:tr>
        <w:trPr>
          <w:trHeight w:val="122"/>
        </w:trPr>
        <w:tc>
          <w:tcPr>
            <w:tcW w:w="1300" w:type="dxa"/>
            <w:vAlign w:val="bottom"/>
            <w:gridSpan w:val="5"/>
            <w:vMerge w:val="restart"/>
          </w:tcPr>
          <w:p>
            <w:pPr>
              <w:spacing w:after="0"/>
              <w:rPr>
                <w:sz w:val="20"/>
                <w:szCs w:val="20"/>
                <w:color w:val="auto"/>
              </w:rPr>
            </w:pPr>
            <w:r>
              <w:rPr>
                <w:rFonts w:ascii="Helvetica" w:cs="Helvetica" w:eastAsia="Helvetica" w:hAnsi="Helvetica"/>
                <w:sz w:val="18"/>
                <w:szCs w:val="18"/>
                <w:color w:val="auto"/>
              </w:rPr>
              <w:t>too  unstable.</w:t>
            </w:r>
          </w:p>
        </w:tc>
        <w:tc>
          <w:tcPr>
            <w:tcW w:w="780" w:type="dxa"/>
            <w:vAlign w:val="bottom"/>
            <w:gridSpan w:val="4"/>
            <w:vMerge w:val="restart"/>
          </w:tcPr>
          <w:p>
            <w:pPr>
              <w:ind w:left="20"/>
              <w:spacing w:after="0"/>
              <w:rPr>
                <w:sz w:val="20"/>
                <w:szCs w:val="20"/>
                <w:color w:val="auto"/>
              </w:rPr>
            </w:pPr>
            <w:r>
              <w:rPr>
                <w:rFonts w:ascii="Helvetica" w:cs="Helvetica" w:eastAsia="Helvetica" w:hAnsi="Helvetica"/>
                <w:sz w:val="18"/>
                <w:szCs w:val="18"/>
                <w:color w:val="auto"/>
              </w:rPr>
              <w:t>Chicago</w:t>
            </w:r>
          </w:p>
        </w:tc>
        <w:tc>
          <w:tcPr>
            <w:tcW w:w="1540" w:type="dxa"/>
            <w:vAlign w:val="bottom"/>
            <w:gridSpan w:val="5"/>
            <w:vMerge w:val="restart"/>
          </w:tcPr>
          <w:p>
            <w:pPr>
              <w:jc w:val="right"/>
              <w:spacing w:after="0"/>
              <w:rPr>
                <w:sz w:val="20"/>
                <w:szCs w:val="20"/>
                <w:color w:val="auto"/>
              </w:rPr>
            </w:pPr>
            <w:r>
              <w:rPr>
                <w:rFonts w:ascii="Helvetica" w:cs="Helvetica" w:eastAsia="Helvetica" w:hAnsi="Helvetica"/>
                <w:sz w:val="18"/>
                <w:szCs w:val="18"/>
                <w:color w:val="auto"/>
              </w:rPr>
              <w:t>Tribune,  Dec.  19,</w:t>
            </w:r>
          </w:p>
        </w:tc>
        <w:tc>
          <w:tcPr>
            <w:tcW w:w="100" w:type="dxa"/>
            <w:vAlign w:val="bottom"/>
          </w:tcPr>
          <w:p>
            <w:pPr>
              <w:spacing w:after="0"/>
              <w:rPr>
                <w:sz w:val="10"/>
                <w:szCs w:val="10"/>
                <w:color w:val="auto"/>
              </w:rPr>
            </w:pPr>
          </w:p>
        </w:tc>
        <w:tc>
          <w:tcPr>
            <w:tcW w:w="1520" w:type="dxa"/>
            <w:vAlign w:val="bottom"/>
            <w:gridSpan w:val="5"/>
            <w:vMerge w:val="restart"/>
          </w:tcPr>
          <w:p>
            <w:pPr>
              <w:jc w:val="right"/>
              <w:ind w:right="240"/>
              <w:spacing w:after="0"/>
              <w:rPr>
                <w:sz w:val="20"/>
                <w:szCs w:val="20"/>
                <w:color w:val="auto"/>
              </w:rPr>
            </w:pPr>
            <w:r>
              <w:rPr>
                <w:rFonts w:ascii="Helvetica" w:cs="Helvetica" w:eastAsia="Helvetica" w:hAnsi="Helvetica"/>
                <w:sz w:val="18"/>
                <w:szCs w:val="18"/>
                <w:color w:val="auto"/>
                <w:w w:val="98"/>
              </w:rPr>
              <w:t>2002,  Business</w:t>
            </w:r>
          </w:p>
        </w:tc>
        <w:tc>
          <w:tcPr>
            <w:tcW w:w="5220" w:type="dxa"/>
            <w:vAlign w:val="bottom"/>
            <w:gridSpan w:val="27"/>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118"/>
        </w:trPr>
        <w:tc>
          <w:tcPr>
            <w:tcW w:w="1300" w:type="dxa"/>
            <w:vAlign w:val="bottom"/>
            <w:gridSpan w:val="5"/>
            <w:vMerge w:val="continue"/>
          </w:tcPr>
          <w:p>
            <w:pPr>
              <w:spacing w:after="0"/>
              <w:rPr>
                <w:sz w:val="10"/>
                <w:szCs w:val="10"/>
                <w:color w:val="auto"/>
              </w:rPr>
            </w:pPr>
          </w:p>
        </w:tc>
        <w:tc>
          <w:tcPr>
            <w:tcW w:w="780" w:type="dxa"/>
            <w:vAlign w:val="bottom"/>
            <w:gridSpan w:val="4"/>
            <w:vMerge w:val="continue"/>
          </w:tcPr>
          <w:p>
            <w:pPr>
              <w:spacing w:after="0"/>
              <w:rPr>
                <w:sz w:val="10"/>
                <w:szCs w:val="10"/>
                <w:color w:val="auto"/>
              </w:rPr>
            </w:pPr>
          </w:p>
        </w:tc>
        <w:tc>
          <w:tcPr>
            <w:tcW w:w="1540" w:type="dxa"/>
            <w:vAlign w:val="bottom"/>
            <w:gridSpan w:val="5"/>
            <w:vMerge w:val="continue"/>
          </w:tcPr>
          <w:p>
            <w:pPr>
              <w:spacing w:after="0"/>
              <w:rPr>
                <w:sz w:val="10"/>
                <w:szCs w:val="10"/>
                <w:color w:val="auto"/>
              </w:rPr>
            </w:pPr>
          </w:p>
        </w:tc>
        <w:tc>
          <w:tcPr>
            <w:tcW w:w="100" w:type="dxa"/>
            <w:vAlign w:val="bottom"/>
          </w:tcPr>
          <w:p>
            <w:pPr>
              <w:spacing w:after="0"/>
              <w:rPr>
                <w:sz w:val="10"/>
                <w:szCs w:val="10"/>
                <w:color w:val="auto"/>
              </w:rPr>
            </w:pPr>
          </w:p>
        </w:tc>
        <w:tc>
          <w:tcPr>
            <w:tcW w:w="1520" w:type="dxa"/>
            <w:vAlign w:val="bottom"/>
            <w:gridSpan w:val="5"/>
            <w:vMerge w:val="continue"/>
          </w:tcPr>
          <w:p>
            <w:pPr>
              <w:spacing w:after="0"/>
              <w:rPr>
                <w:sz w:val="10"/>
                <w:szCs w:val="10"/>
                <w:color w:val="auto"/>
              </w:rPr>
            </w:pPr>
          </w:p>
        </w:tc>
        <w:tc>
          <w:tcPr>
            <w:tcW w:w="5220" w:type="dxa"/>
            <w:vAlign w:val="bottom"/>
            <w:gridSpan w:val="27"/>
            <w:vMerge w:val="restart"/>
          </w:tcPr>
          <w:p>
            <w:pPr>
              <w:spacing w:after="0"/>
              <w:rPr>
                <w:sz w:val="20"/>
                <w:szCs w:val="20"/>
                <w:color w:val="auto"/>
              </w:rPr>
            </w:pPr>
            <w:r>
              <w:rPr>
                <w:rFonts w:ascii="Helvetica" w:cs="Helvetica" w:eastAsia="Helvetica" w:hAnsi="Helvetica"/>
                <w:sz w:val="20"/>
                <w:szCs w:val="20"/>
                <w:color w:val="auto"/>
              </w:rPr>
              <w:t>claim to relief that is plausible on its face.  Because the</w:t>
            </w:r>
          </w:p>
        </w:tc>
        <w:tc>
          <w:tcPr>
            <w:tcW w:w="0" w:type="dxa"/>
            <w:vAlign w:val="bottom"/>
          </w:tcPr>
          <w:p>
            <w:pPr>
              <w:spacing w:after="0"/>
              <w:rPr>
                <w:sz w:val="1"/>
                <w:szCs w:val="1"/>
                <w:color w:val="auto"/>
              </w:rPr>
            </w:pPr>
          </w:p>
        </w:tc>
      </w:tr>
      <w:tr>
        <w:trPr>
          <w:trHeight w:val="142"/>
        </w:trPr>
        <w:tc>
          <w:tcPr>
            <w:tcW w:w="4000" w:type="dxa"/>
            <w:vAlign w:val="bottom"/>
            <w:gridSpan w:val="16"/>
            <w:vMerge w:val="restart"/>
          </w:tcPr>
          <w:p>
            <w:pPr>
              <w:spacing w:after="0"/>
              <w:rPr>
                <w:sz w:val="20"/>
                <w:szCs w:val="20"/>
                <w:color w:val="auto"/>
              </w:rPr>
            </w:pPr>
            <w:r>
              <w:rPr>
                <w:rFonts w:ascii="Helvetica" w:cs="Helvetica" w:eastAsia="Helvetica" w:hAnsi="Helvetica"/>
                <w:sz w:val="18"/>
                <w:szCs w:val="18"/>
                <w:color w:val="auto"/>
              </w:rPr>
              <w:t>Section, p 2 (cited at Complaint P 45, App. 23).</w:t>
            </w:r>
          </w:p>
        </w:tc>
        <w:tc>
          <w:tcPr>
            <w:tcW w:w="460" w:type="dxa"/>
            <w:vAlign w:val="bottom"/>
          </w:tcPr>
          <w:p>
            <w:pPr>
              <w:spacing w:after="0"/>
              <w:rPr>
                <w:sz w:val="12"/>
                <w:szCs w:val="12"/>
                <w:color w:val="auto"/>
              </w:rPr>
            </w:pPr>
          </w:p>
        </w:tc>
        <w:tc>
          <w:tcPr>
            <w:tcW w:w="160" w:type="dxa"/>
            <w:vAlign w:val="bottom"/>
          </w:tcPr>
          <w:p>
            <w:pPr>
              <w:spacing w:after="0"/>
              <w:rPr>
                <w:sz w:val="12"/>
                <w:szCs w:val="12"/>
                <w:color w:val="auto"/>
              </w:rPr>
            </w:pPr>
          </w:p>
        </w:tc>
        <w:tc>
          <w:tcPr>
            <w:tcW w:w="380" w:type="dxa"/>
            <w:vAlign w:val="bottom"/>
          </w:tcPr>
          <w:p>
            <w:pPr>
              <w:spacing w:after="0"/>
              <w:rPr>
                <w:sz w:val="12"/>
                <w:szCs w:val="12"/>
                <w:color w:val="auto"/>
              </w:rPr>
            </w:pPr>
          </w:p>
        </w:tc>
        <w:tc>
          <w:tcPr>
            <w:tcW w:w="240" w:type="dxa"/>
            <w:vAlign w:val="bottom"/>
          </w:tcPr>
          <w:p>
            <w:pPr>
              <w:spacing w:after="0"/>
              <w:rPr>
                <w:sz w:val="12"/>
                <w:szCs w:val="12"/>
                <w:color w:val="auto"/>
              </w:rPr>
            </w:pPr>
          </w:p>
        </w:tc>
        <w:tc>
          <w:tcPr>
            <w:tcW w:w="5220" w:type="dxa"/>
            <w:vAlign w:val="bottom"/>
            <w:gridSpan w:val="27"/>
            <w:vMerge w:val="continue"/>
          </w:tcPr>
          <w:p>
            <w:pPr>
              <w:spacing w:after="0"/>
              <w:rPr>
                <w:sz w:val="12"/>
                <w:szCs w:val="12"/>
                <w:color w:val="auto"/>
              </w:rPr>
            </w:pPr>
          </w:p>
        </w:tc>
        <w:tc>
          <w:tcPr>
            <w:tcW w:w="0" w:type="dxa"/>
            <w:vAlign w:val="bottom"/>
          </w:tcPr>
          <w:p>
            <w:pPr>
              <w:spacing w:after="0"/>
              <w:rPr>
                <w:sz w:val="1"/>
                <w:szCs w:val="1"/>
                <w:color w:val="auto"/>
              </w:rPr>
            </w:pPr>
          </w:p>
        </w:tc>
      </w:tr>
      <w:tr>
        <w:trPr>
          <w:trHeight w:val="98"/>
        </w:trPr>
        <w:tc>
          <w:tcPr>
            <w:tcW w:w="4000" w:type="dxa"/>
            <w:vAlign w:val="bottom"/>
            <w:gridSpan w:val="16"/>
            <w:vMerge w:val="continue"/>
          </w:tcPr>
          <w:p>
            <w:pPr>
              <w:spacing w:after="0"/>
              <w:rPr>
                <w:sz w:val="8"/>
                <w:szCs w:val="8"/>
                <w:color w:val="auto"/>
              </w:rPr>
            </w:pPr>
          </w:p>
        </w:tc>
        <w:tc>
          <w:tcPr>
            <w:tcW w:w="460" w:type="dxa"/>
            <w:vAlign w:val="bottom"/>
          </w:tcPr>
          <w:p>
            <w:pPr>
              <w:spacing w:after="0"/>
              <w:rPr>
                <w:sz w:val="8"/>
                <w:szCs w:val="8"/>
                <w:color w:val="auto"/>
              </w:rPr>
            </w:pPr>
          </w:p>
        </w:tc>
        <w:tc>
          <w:tcPr>
            <w:tcW w:w="160" w:type="dxa"/>
            <w:vAlign w:val="bottom"/>
          </w:tcPr>
          <w:p>
            <w:pPr>
              <w:spacing w:after="0"/>
              <w:rPr>
                <w:sz w:val="8"/>
                <w:szCs w:val="8"/>
                <w:color w:val="auto"/>
              </w:rPr>
            </w:pPr>
          </w:p>
        </w:tc>
        <w:tc>
          <w:tcPr>
            <w:tcW w:w="380" w:type="dxa"/>
            <w:vAlign w:val="bottom"/>
          </w:tcPr>
          <w:p>
            <w:pPr>
              <w:spacing w:after="0"/>
              <w:rPr>
                <w:sz w:val="8"/>
                <w:szCs w:val="8"/>
                <w:color w:val="auto"/>
              </w:rPr>
            </w:pPr>
          </w:p>
        </w:tc>
        <w:tc>
          <w:tcPr>
            <w:tcW w:w="240" w:type="dxa"/>
            <w:vAlign w:val="bottom"/>
          </w:tcPr>
          <w:p>
            <w:pPr>
              <w:spacing w:after="0"/>
              <w:rPr>
                <w:sz w:val="8"/>
                <w:szCs w:val="8"/>
                <w:color w:val="auto"/>
              </w:rPr>
            </w:pPr>
          </w:p>
        </w:tc>
        <w:tc>
          <w:tcPr>
            <w:tcW w:w="5220" w:type="dxa"/>
            <w:vAlign w:val="bottom"/>
            <w:gridSpan w:val="27"/>
            <w:vMerge w:val="restart"/>
          </w:tcPr>
          <w:p>
            <w:pPr>
              <w:spacing w:after="0"/>
              <w:rPr>
                <w:sz w:val="20"/>
                <w:szCs w:val="20"/>
                <w:color w:val="auto"/>
              </w:rPr>
            </w:pPr>
            <w:r>
              <w:rPr>
                <w:rFonts w:ascii="Helvetica" w:cs="Helvetica" w:eastAsia="Helvetica" w:hAnsi="Helvetica"/>
                <w:sz w:val="20"/>
                <w:szCs w:val="20"/>
                <w:color w:val="auto"/>
              </w:rPr>
              <w:t>plaintiffs here have not nudged their claims across the</w:t>
            </w:r>
          </w:p>
        </w:tc>
        <w:tc>
          <w:tcPr>
            <w:tcW w:w="0" w:type="dxa"/>
            <w:vAlign w:val="bottom"/>
          </w:tcPr>
          <w:p>
            <w:pPr>
              <w:spacing w:after="0"/>
              <w:rPr>
                <w:sz w:val="1"/>
                <w:szCs w:val="1"/>
                <w:color w:val="auto"/>
              </w:rPr>
            </w:pPr>
          </w:p>
        </w:tc>
      </w:tr>
      <w:tr>
        <w:trPr>
          <w:trHeight w:val="162"/>
        </w:trPr>
        <w:tc>
          <w:tcPr>
            <w:tcW w:w="300" w:type="dxa"/>
            <w:vAlign w:val="bottom"/>
          </w:tcPr>
          <w:p>
            <w:pPr>
              <w:spacing w:after="0"/>
              <w:rPr>
                <w:sz w:val="14"/>
                <w:szCs w:val="14"/>
                <w:color w:val="auto"/>
              </w:rPr>
            </w:pPr>
          </w:p>
        </w:tc>
        <w:tc>
          <w:tcPr>
            <w:tcW w:w="140" w:type="dxa"/>
            <w:vAlign w:val="bottom"/>
          </w:tcPr>
          <w:p>
            <w:pPr>
              <w:spacing w:after="0"/>
              <w:rPr>
                <w:sz w:val="14"/>
                <w:szCs w:val="14"/>
                <w:color w:val="auto"/>
              </w:rPr>
            </w:pPr>
          </w:p>
        </w:tc>
        <w:tc>
          <w:tcPr>
            <w:tcW w:w="520" w:type="dxa"/>
            <w:vAlign w:val="bottom"/>
          </w:tcPr>
          <w:p>
            <w:pPr>
              <w:spacing w:after="0"/>
              <w:rPr>
                <w:sz w:val="14"/>
                <w:szCs w:val="14"/>
                <w:color w:val="auto"/>
              </w:rPr>
            </w:pPr>
          </w:p>
        </w:tc>
        <w:tc>
          <w:tcPr>
            <w:tcW w:w="80" w:type="dxa"/>
            <w:vAlign w:val="bottom"/>
          </w:tcPr>
          <w:p>
            <w:pPr>
              <w:spacing w:after="0"/>
              <w:rPr>
                <w:sz w:val="14"/>
                <w:szCs w:val="14"/>
                <w:color w:val="auto"/>
              </w:rPr>
            </w:pPr>
          </w:p>
        </w:tc>
        <w:tc>
          <w:tcPr>
            <w:tcW w:w="260" w:type="dxa"/>
            <w:vAlign w:val="bottom"/>
          </w:tcPr>
          <w:p>
            <w:pPr>
              <w:spacing w:after="0"/>
              <w:rPr>
                <w:sz w:val="14"/>
                <w:szCs w:val="14"/>
                <w:color w:val="auto"/>
              </w:rPr>
            </w:pPr>
          </w:p>
        </w:tc>
        <w:tc>
          <w:tcPr>
            <w:tcW w:w="220" w:type="dxa"/>
            <w:vAlign w:val="bottom"/>
          </w:tcPr>
          <w:p>
            <w:pPr>
              <w:spacing w:after="0"/>
              <w:rPr>
                <w:sz w:val="14"/>
                <w:szCs w:val="14"/>
                <w:color w:val="auto"/>
              </w:rPr>
            </w:pPr>
          </w:p>
        </w:tc>
        <w:tc>
          <w:tcPr>
            <w:tcW w:w="120" w:type="dxa"/>
            <w:vAlign w:val="bottom"/>
          </w:tcPr>
          <w:p>
            <w:pPr>
              <w:spacing w:after="0"/>
              <w:rPr>
                <w:sz w:val="14"/>
                <w:szCs w:val="14"/>
                <w:color w:val="auto"/>
              </w:rPr>
            </w:pPr>
          </w:p>
        </w:tc>
        <w:tc>
          <w:tcPr>
            <w:tcW w:w="100" w:type="dxa"/>
            <w:vAlign w:val="bottom"/>
          </w:tcPr>
          <w:p>
            <w:pPr>
              <w:spacing w:after="0"/>
              <w:rPr>
                <w:sz w:val="14"/>
                <w:szCs w:val="14"/>
                <w:color w:val="auto"/>
              </w:rPr>
            </w:pPr>
          </w:p>
        </w:tc>
        <w:tc>
          <w:tcPr>
            <w:tcW w:w="340" w:type="dxa"/>
            <w:vAlign w:val="bottom"/>
          </w:tcPr>
          <w:p>
            <w:pPr>
              <w:spacing w:after="0"/>
              <w:rPr>
                <w:sz w:val="14"/>
                <w:szCs w:val="14"/>
                <w:color w:val="auto"/>
              </w:rPr>
            </w:pPr>
          </w:p>
        </w:tc>
        <w:tc>
          <w:tcPr>
            <w:tcW w:w="440" w:type="dxa"/>
            <w:vAlign w:val="bottom"/>
          </w:tcPr>
          <w:p>
            <w:pPr>
              <w:spacing w:after="0"/>
              <w:rPr>
                <w:sz w:val="14"/>
                <w:szCs w:val="14"/>
                <w:color w:val="auto"/>
              </w:rPr>
            </w:pPr>
          </w:p>
        </w:tc>
        <w:tc>
          <w:tcPr>
            <w:tcW w:w="360" w:type="dxa"/>
            <w:vAlign w:val="bottom"/>
          </w:tcPr>
          <w:p>
            <w:pPr>
              <w:spacing w:after="0"/>
              <w:rPr>
                <w:sz w:val="14"/>
                <w:szCs w:val="14"/>
                <w:color w:val="auto"/>
              </w:rPr>
            </w:pPr>
          </w:p>
        </w:tc>
        <w:tc>
          <w:tcPr>
            <w:tcW w:w="260" w:type="dxa"/>
            <w:vAlign w:val="bottom"/>
          </w:tcPr>
          <w:p>
            <w:pPr>
              <w:spacing w:after="0"/>
              <w:rPr>
                <w:sz w:val="14"/>
                <w:szCs w:val="14"/>
                <w:color w:val="auto"/>
              </w:rPr>
            </w:pPr>
          </w:p>
        </w:tc>
        <w:tc>
          <w:tcPr>
            <w:tcW w:w="80" w:type="dxa"/>
            <w:vAlign w:val="bottom"/>
          </w:tcPr>
          <w:p>
            <w:pPr>
              <w:spacing w:after="0"/>
              <w:rPr>
                <w:sz w:val="14"/>
                <w:szCs w:val="14"/>
                <w:color w:val="auto"/>
              </w:rPr>
            </w:pPr>
          </w:p>
        </w:tc>
        <w:tc>
          <w:tcPr>
            <w:tcW w:w="400" w:type="dxa"/>
            <w:vAlign w:val="bottom"/>
          </w:tcPr>
          <w:p>
            <w:pPr>
              <w:spacing w:after="0"/>
              <w:rPr>
                <w:sz w:val="14"/>
                <w:szCs w:val="14"/>
                <w:color w:val="auto"/>
              </w:rPr>
            </w:pPr>
          </w:p>
        </w:tc>
        <w:tc>
          <w:tcPr>
            <w:tcW w:w="100" w:type="dxa"/>
            <w:vAlign w:val="bottom"/>
          </w:tcPr>
          <w:p>
            <w:pPr>
              <w:spacing w:after="0"/>
              <w:rPr>
                <w:sz w:val="14"/>
                <w:szCs w:val="14"/>
                <w:color w:val="auto"/>
              </w:rPr>
            </w:pPr>
          </w:p>
        </w:tc>
        <w:tc>
          <w:tcPr>
            <w:tcW w:w="280" w:type="dxa"/>
            <w:vAlign w:val="bottom"/>
          </w:tcPr>
          <w:p>
            <w:pPr>
              <w:spacing w:after="0"/>
              <w:rPr>
                <w:sz w:val="14"/>
                <w:szCs w:val="14"/>
                <w:color w:val="auto"/>
              </w:rPr>
            </w:pPr>
          </w:p>
        </w:tc>
        <w:tc>
          <w:tcPr>
            <w:tcW w:w="460" w:type="dxa"/>
            <w:vAlign w:val="bottom"/>
          </w:tcPr>
          <w:p>
            <w:pPr>
              <w:spacing w:after="0"/>
              <w:rPr>
                <w:sz w:val="14"/>
                <w:szCs w:val="14"/>
                <w:color w:val="auto"/>
              </w:rPr>
            </w:pPr>
          </w:p>
        </w:tc>
        <w:tc>
          <w:tcPr>
            <w:tcW w:w="160" w:type="dxa"/>
            <w:vAlign w:val="bottom"/>
          </w:tcPr>
          <w:p>
            <w:pPr>
              <w:spacing w:after="0"/>
              <w:rPr>
                <w:sz w:val="14"/>
                <w:szCs w:val="14"/>
                <w:color w:val="auto"/>
              </w:rPr>
            </w:pPr>
          </w:p>
        </w:tc>
        <w:tc>
          <w:tcPr>
            <w:tcW w:w="380" w:type="dxa"/>
            <w:vAlign w:val="bottom"/>
          </w:tcPr>
          <w:p>
            <w:pPr>
              <w:spacing w:after="0"/>
              <w:rPr>
                <w:sz w:val="14"/>
                <w:szCs w:val="14"/>
                <w:color w:val="auto"/>
              </w:rPr>
            </w:pPr>
          </w:p>
        </w:tc>
        <w:tc>
          <w:tcPr>
            <w:tcW w:w="240" w:type="dxa"/>
            <w:vAlign w:val="bottom"/>
          </w:tcPr>
          <w:p>
            <w:pPr>
              <w:spacing w:after="0"/>
              <w:rPr>
                <w:sz w:val="14"/>
                <w:szCs w:val="14"/>
                <w:color w:val="auto"/>
              </w:rPr>
            </w:pPr>
          </w:p>
        </w:tc>
        <w:tc>
          <w:tcPr>
            <w:tcW w:w="5220" w:type="dxa"/>
            <w:vAlign w:val="bottom"/>
            <w:gridSpan w:val="27"/>
            <w:vMerge w:val="continue"/>
          </w:tcPr>
          <w:p>
            <w:pPr>
              <w:spacing w:after="0"/>
              <w:rPr>
                <w:sz w:val="14"/>
                <w:szCs w:val="14"/>
                <w:color w:val="auto"/>
              </w:rPr>
            </w:pPr>
          </w:p>
        </w:tc>
        <w:tc>
          <w:tcPr>
            <w:tcW w:w="0" w:type="dxa"/>
            <w:vAlign w:val="bottom"/>
          </w:tcPr>
          <w:p>
            <w:pPr>
              <w:spacing w:after="0"/>
              <w:rPr>
                <w:sz w:val="1"/>
                <w:szCs w:val="1"/>
                <w:color w:val="auto"/>
              </w:rPr>
            </w:pPr>
          </w:p>
        </w:tc>
      </w:tr>
      <w:tr>
        <w:trPr>
          <w:trHeight w:val="290"/>
        </w:trPr>
        <w:tc>
          <w:tcPr>
            <w:tcW w:w="440" w:type="dxa"/>
            <w:vAlign w:val="bottom"/>
            <w:gridSpan w:val="2"/>
          </w:tcPr>
          <w:p>
            <w:pPr>
              <w:spacing w:after="0" w:line="290" w:lineRule="exact"/>
              <w:rPr>
                <w:sz w:val="20"/>
                <w:szCs w:val="20"/>
                <w:color w:val="auto"/>
              </w:rPr>
            </w:pPr>
            <w:r>
              <w:rPr>
                <w:rFonts w:ascii="Helvetica" w:cs="Helvetica" w:eastAsia="Helvetica" w:hAnsi="Helvetica"/>
                <w:sz w:val="12"/>
                <w:szCs w:val="12"/>
                <w:color w:val="auto"/>
              </w:rPr>
              <w:t xml:space="preserve">14 </w:t>
            </w:r>
            <w:r>
              <w:rPr>
                <w:rFonts w:ascii="Helvetica" w:cs="Helvetica" w:eastAsia="Helvetica" w:hAnsi="Helvetica"/>
                <w:sz w:val="33"/>
                <w:szCs w:val="33"/>
                <w:color w:val="auto"/>
                <w:vertAlign w:val="subscript"/>
              </w:rPr>
              <w:t>In</w:t>
            </w:r>
          </w:p>
        </w:tc>
        <w:tc>
          <w:tcPr>
            <w:tcW w:w="860" w:type="dxa"/>
            <w:vAlign w:val="bottom"/>
            <w:gridSpan w:val="3"/>
          </w:tcPr>
          <w:p>
            <w:pPr>
              <w:ind w:left="60"/>
              <w:spacing w:after="0"/>
              <w:rPr>
                <w:sz w:val="20"/>
                <w:szCs w:val="20"/>
                <w:color w:val="auto"/>
              </w:rPr>
            </w:pPr>
            <w:r>
              <w:rPr>
                <w:rFonts w:ascii="Helvetica" w:cs="Helvetica" w:eastAsia="Helvetica" w:hAnsi="Helvetica"/>
                <w:sz w:val="18"/>
                <w:szCs w:val="18"/>
                <w:color w:val="auto"/>
              </w:rPr>
              <w:t>reaching</w:t>
            </w:r>
          </w:p>
        </w:tc>
        <w:tc>
          <w:tcPr>
            <w:tcW w:w="340" w:type="dxa"/>
            <w:vAlign w:val="bottom"/>
            <w:gridSpan w:val="2"/>
          </w:tcPr>
          <w:p>
            <w:pPr>
              <w:ind w:left="60"/>
              <w:spacing w:after="0"/>
              <w:rPr>
                <w:sz w:val="20"/>
                <w:szCs w:val="20"/>
                <w:color w:val="auto"/>
              </w:rPr>
            </w:pPr>
            <w:r>
              <w:rPr>
                <w:rFonts w:ascii="Helvetica" w:cs="Helvetica" w:eastAsia="Helvetica" w:hAnsi="Helvetica"/>
                <w:sz w:val="18"/>
                <w:szCs w:val="18"/>
                <w:color w:val="auto"/>
                <w:w w:val="92"/>
              </w:rPr>
              <w:t>this</w:t>
            </w:r>
          </w:p>
        </w:tc>
        <w:tc>
          <w:tcPr>
            <w:tcW w:w="100" w:type="dxa"/>
            <w:vAlign w:val="bottom"/>
          </w:tcPr>
          <w:p>
            <w:pPr>
              <w:spacing w:after="0"/>
              <w:rPr>
                <w:sz w:val="24"/>
                <w:szCs w:val="24"/>
                <w:color w:val="auto"/>
              </w:rPr>
            </w:pPr>
          </w:p>
        </w:tc>
        <w:tc>
          <w:tcPr>
            <w:tcW w:w="1140" w:type="dxa"/>
            <w:vAlign w:val="bottom"/>
            <w:gridSpan w:val="3"/>
          </w:tcPr>
          <w:p>
            <w:pPr>
              <w:jc w:val="right"/>
              <w:ind w:right="70"/>
              <w:spacing w:after="0"/>
              <w:rPr>
                <w:sz w:val="20"/>
                <w:szCs w:val="20"/>
                <w:color w:val="auto"/>
              </w:rPr>
            </w:pPr>
            <w:r>
              <w:rPr>
                <w:rFonts w:ascii="Helvetica" w:cs="Helvetica" w:eastAsia="Helvetica" w:hAnsi="Helvetica"/>
                <w:sz w:val="18"/>
                <w:szCs w:val="18"/>
                <w:color w:val="auto"/>
              </w:rPr>
              <w:t>conclusion,</w:t>
            </w:r>
          </w:p>
        </w:tc>
        <w:tc>
          <w:tcPr>
            <w:tcW w:w="340" w:type="dxa"/>
            <w:vAlign w:val="bottom"/>
            <w:gridSpan w:val="2"/>
          </w:tcPr>
          <w:p>
            <w:pPr>
              <w:ind w:left="20"/>
              <w:spacing w:after="0"/>
              <w:rPr>
                <w:sz w:val="20"/>
                <w:szCs w:val="20"/>
                <w:color w:val="auto"/>
              </w:rPr>
            </w:pPr>
            <w:r>
              <w:rPr>
                <w:rFonts w:ascii="Helvetica" w:cs="Helvetica" w:eastAsia="Helvetica" w:hAnsi="Helvetica"/>
                <w:sz w:val="18"/>
                <w:szCs w:val="18"/>
                <w:color w:val="auto"/>
              </w:rPr>
              <w:t>we</w:t>
            </w:r>
          </w:p>
        </w:tc>
        <w:tc>
          <w:tcPr>
            <w:tcW w:w="400" w:type="dxa"/>
            <w:vAlign w:val="bottom"/>
          </w:tcPr>
          <w:p>
            <w:pPr>
              <w:jc w:val="right"/>
              <w:ind w:right="30"/>
              <w:spacing w:after="0"/>
              <w:rPr>
                <w:sz w:val="20"/>
                <w:szCs w:val="20"/>
                <w:color w:val="auto"/>
              </w:rPr>
            </w:pPr>
            <w:r>
              <w:rPr>
                <w:rFonts w:ascii="Helvetica" w:cs="Helvetica" w:eastAsia="Helvetica" w:hAnsi="Helvetica"/>
                <w:sz w:val="18"/>
                <w:szCs w:val="18"/>
                <w:color w:val="auto"/>
              </w:rPr>
              <w:t>do</w:t>
            </w:r>
          </w:p>
        </w:tc>
        <w:tc>
          <w:tcPr>
            <w:tcW w:w="380" w:type="dxa"/>
            <w:vAlign w:val="bottom"/>
            <w:gridSpan w:val="2"/>
          </w:tcPr>
          <w:p>
            <w:pPr>
              <w:ind w:left="60"/>
              <w:spacing w:after="0"/>
              <w:rPr>
                <w:sz w:val="20"/>
                <w:szCs w:val="20"/>
                <w:color w:val="auto"/>
              </w:rPr>
            </w:pPr>
            <w:r>
              <w:rPr>
                <w:rFonts w:ascii="Helvetica" w:cs="Helvetica" w:eastAsia="Helvetica" w:hAnsi="Helvetica"/>
                <w:sz w:val="18"/>
                <w:szCs w:val="18"/>
                <w:color w:val="auto"/>
              </w:rPr>
              <w:t>not</w:t>
            </w:r>
          </w:p>
        </w:tc>
        <w:tc>
          <w:tcPr>
            <w:tcW w:w="620" w:type="dxa"/>
            <w:vAlign w:val="bottom"/>
            <w:gridSpan w:val="2"/>
          </w:tcPr>
          <w:p>
            <w:pPr>
              <w:ind w:left="100"/>
              <w:spacing w:after="0"/>
              <w:rPr>
                <w:sz w:val="20"/>
                <w:szCs w:val="20"/>
                <w:color w:val="auto"/>
              </w:rPr>
            </w:pPr>
            <w:r>
              <w:rPr>
                <w:rFonts w:ascii="Helvetica" w:cs="Helvetica" w:eastAsia="Helvetica" w:hAnsi="Helvetica"/>
                <w:sz w:val="18"/>
                <w:szCs w:val="18"/>
                <w:color w:val="auto"/>
              </w:rPr>
              <w:t>apply</w:t>
            </w:r>
          </w:p>
        </w:tc>
        <w:tc>
          <w:tcPr>
            <w:tcW w:w="620" w:type="dxa"/>
            <w:vAlign w:val="bottom"/>
            <w:gridSpan w:val="2"/>
          </w:tcPr>
          <w:p>
            <w:pPr>
              <w:jc w:val="right"/>
              <w:ind w:right="240"/>
              <w:spacing w:after="0"/>
              <w:rPr>
                <w:sz w:val="20"/>
                <w:szCs w:val="20"/>
                <w:color w:val="auto"/>
              </w:rPr>
            </w:pPr>
            <w:r>
              <w:rPr>
                <w:rFonts w:ascii="Helvetica" w:cs="Helvetica" w:eastAsia="Helvetica" w:hAnsi="Helvetica"/>
                <w:sz w:val="18"/>
                <w:szCs w:val="18"/>
                <w:color w:val="auto"/>
              </w:rPr>
              <w:t>any</w:t>
            </w:r>
          </w:p>
        </w:tc>
        <w:tc>
          <w:tcPr>
            <w:tcW w:w="5220" w:type="dxa"/>
            <w:vAlign w:val="bottom"/>
            <w:gridSpan w:val="27"/>
          </w:tcPr>
          <w:p>
            <w:pPr>
              <w:spacing w:after="0"/>
              <w:rPr>
                <w:sz w:val="20"/>
                <w:szCs w:val="20"/>
                <w:color w:val="auto"/>
              </w:rPr>
            </w:pPr>
            <w:r>
              <w:rPr>
                <w:rFonts w:ascii="Helvetica" w:cs="Helvetica" w:eastAsia="Helvetica" w:hAnsi="Helvetica"/>
                <w:sz w:val="20"/>
                <w:szCs w:val="20"/>
                <w:color w:val="auto"/>
              </w:rPr>
              <w:t>line from conceivable to plausible, their complaint must</w:t>
            </w:r>
          </w:p>
        </w:tc>
        <w:tc>
          <w:tcPr>
            <w:tcW w:w="0" w:type="dxa"/>
            <w:vAlign w:val="bottom"/>
          </w:tcPr>
          <w:p>
            <w:pPr>
              <w:spacing w:after="0"/>
              <w:rPr>
                <w:sz w:val="1"/>
                <w:szCs w:val="1"/>
                <w:color w:val="auto"/>
              </w:rPr>
            </w:pPr>
          </w:p>
        </w:tc>
      </w:tr>
      <w:tr>
        <w:trPr>
          <w:trHeight w:val="230"/>
        </w:trPr>
        <w:tc>
          <w:tcPr>
            <w:tcW w:w="5240" w:type="dxa"/>
            <w:vAlign w:val="bottom"/>
            <w:gridSpan w:val="20"/>
          </w:tcPr>
          <w:p>
            <w:pPr>
              <w:spacing w:after="0"/>
              <w:rPr>
                <w:sz w:val="20"/>
                <w:szCs w:val="20"/>
                <w:color w:val="auto"/>
              </w:rPr>
            </w:pPr>
            <w:r>
              <w:rPr>
                <w:rFonts w:ascii="Helvetica" w:cs="Helvetica" w:eastAsia="Helvetica" w:hAnsi="Helvetica"/>
                <w:sz w:val="18"/>
                <w:szCs w:val="18"/>
                <w:color w:val="auto"/>
              </w:rPr>
              <w:t>"heightened" pleading standard, nor do we seek to broaden</w:t>
            </w:r>
          </w:p>
        </w:tc>
        <w:tc>
          <w:tcPr>
            <w:tcW w:w="1340" w:type="dxa"/>
            <w:vAlign w:val="bottom"/>
            <w:gridSpan w:val="7"/>
          </w:tcPr>
          <w:p>
            <w:pPr>
              <w:spacing w:after="0"/>
              <w:rPr>
                <w:sz w:val="20"/>
                <w:szCs w:val="20"/>
                <w:color w:val="auto"/>
              </w:rPr>
            </w:pPr>
            <w:r>
              <w:rPr>
                <w:rFonts w:ascii="Helvetica" w:cs="Helvetica" w:eastAsia="Helvetica" w:hAnsi="Helvetica"/>
                <w:sz w:val="20"/>
                <w:szCs w:val="20"/>
                <w:color w:val="auto"/>
              </w:rPr>
              <w:t>be dismissed.</w:t>
            </w:r>
          </w:p>
        </w:tc>
        <w:tc>
          <w:tcPr>
            <w:tcW w:w="2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40" w:type="dxa"/>
            <w:vAlign w:val="bottom"/>
          </w:tcPr>
          <w:p>
            <w:pPr>
              <w:spacing w:after="0"/>
              <w:rPr>
                <w:sz w:val="19"/>
                <w:szCs w:val="19"/>
                <w:color w:val="auto"/>
              </w:rPr>
            </w:pPr>
          </w:p>
        </w:tc>
        <w:tc>
          <w:tcPr>
            <w:tcW w:w="40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20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2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4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260" w:type="dxa"/>
            <w:vAlign w:val="bottom"/>
          </w:tcPr>
          <w:p>
            <w:pPr>
              <w:spacing w:after="0"/>
              <w:rPr>
                <w:sz w:val="19"/>
                <w:szCs w:val="19"/>
                <w:color w:val="auto"/>
              </w:rPr>
            </w:pPr>
          </w:p>
        </w:tc>
        <w:tc>
          <w:tcPr>
            <w:tcW w:w="380" w:type="dxa"/>
            <w:vAlign w:val="bottom"/>
          </w:tcPr>
          <w:p>
            <w:pPr>
              <w:spacing w:after="0"/>
              <w:rPr>
                <w:sz w:val="19"/>
                <w:szCs w:val="19"/>
                <w:color w:val="auto"/>
              </w:rPr>
            </w:pPr>
          </w:p>
        </w:tc>
        <w:tc>
          <w:tcPr>
            <w:tcW w:w="20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17"/>
        </w:trPr>
        <w:tc>
          <w:tcPr>
            <w:tcW w:w="5240" w:type="dxa"/>
            <w:vAlign w:val="bottom"/>
            <w:gridSpan w:val="20"/>
          </w:tcPr>
          <w:p>
            <w:pPr>
              <w:spacing w:after="0"/>
              <w:rPr>
                <w:rFonts w:ascii="Helvetica" w:cs="Helvetica" w:eastAsia="Helvetica" w:hAnsi="Helvetica"/>
                <w:sz w:val="18"/>
                <w:szCs w:val="18"/>
                <w:color w:val="auto"/>
              </w:rPr>
            </w:pPr>
            <w:r>
              <w:rPr>
                <w:rFonts w:ascii="Helvetica" w:cs="Helvetica" w:eastAsia="Helvetica" w:hAnsi="Helvetica"/>
                <w:sz w:val="18"/>
                <w:szCs w:val="18"/>
                <w:color w:val="auto"/>
              </w:rPr>
              <w:t xml:space="preserve">the scope of </w:t>
            </w:r>
            <w:hyperlink r:id="rId56">
              <w:r>
                <w:rPr>
                  <w:rFonts w:ascii="Helvetica" w:cs="Helvetica" w:eastAsia="Helvetica" w:hAnsi="Helvetica"/>
                  <w:sz w:val="18"/>
                  <w:szCs w:val="18"/>
                  <w:i w:val="1"/>
                  <w:iCs w:val="1"/>
                  <w:color w:val="0077CC"/>
                </w:rPr>
                <w:t>Federal Rule of Civil Procedure 9</w:t>
              </w:r>
            </w:hyperlink>
            <w:r>
              <w:rPr>
                <w:rFonts w:ascii="Helvetica" w:cs="Helvetica" w:eastAsia="Helvetica" w:hAnsi="Helvetica"/>
                <w:sz w:val="18"/>
                <w:szCs w:val="18"/>
                <w:color w:val="auto"/>
              </w:rPr>
              <w:t>, which can only</w:t>
            </w:r>
          </w:p>
        </w:tc>
        <w:tc>
          <w:tcPr>
            <w:tcW w:w="340" w:type="dxa"/>
            <w:vAlign w:val="bottom"/>
          </w:tcPr>
          <w:p>
            <w:pPr>
              <w:spacing w:after="0"/>
              <w:rPr>
                <w:sz w:val="18"/>
                <w:szCs w:val="18"/>
                <w:color w:val="auto"/>
              </w:rPr>
            </w:pPr>
          </w:p>
        </w:tc>
        <w:tc>
          <w:tcPr>
            <w:tcW w:w="220" w:type="dxa"/>
            <w:vAlign w:val="bottom"/>
            <w:gridSpan w:val="2"/>
          </w:tcPr>
          <w:p>
            <w:pPr>
              <w:jc w:val="right"/>
              <w:ind w:right="80"/>
              <w:spacing w:after="0" w:line="217" w:lineRule="exact"/>
              <w:rPr>
                <w:sz w:val="20"/>
                <w:szCs w:val="20"/>
                <w:color w:val="auto"/>
              </w:rPr>
            </w:pPr>
            <w:r>
              <w:rPr>
                <w:rFonts w:ascii="Helvetica" w:cs="Helvetica" w:eastAsia="Helvetica" w:hAnsi="Helvetica"/>
                <w:sz w:val="20"/>
                <w:szCs w:val="20"/>
                <w:color w:val="auto"/>
              </w:rPr>
              <w:t>*</w:t>
            </w:r>
          </w:p>
        </w:tc>
        <w:tc>
          <w:tcPr>
            <w:tcW w:w="220" w:type="dxa"/>
            <w:vAlign w:val="bottom"/>
          </w:tcPr>
          <w:p>
            <w:pPr>
              <w:jc w:val="right"/>
              <w:spacing w:after="0" w:line="217" w:lineRule="exact"/>
              <w:rPr>
                <w:sz w:val="20"/>
                <w:szCs w:val="20"/>
                <w:color w:val="auto"/>
              </w:rPr>
            </w:pPr>
            <w:r>
              <w:rPr>
                <w:rFonts w:ascii="Helvetica" w:cs="Helvetica" w:eastAsia="Helvetica" w:hAnsi="Helvetica"/>
                <w:sz w:val="20"/>
                <w:szCs w:val="20"/>
                <w:color w:val="auto"/>
              </w:rPr>
              <w:t>*</w:t>
            </w:r>
          </w:p>
        </w:tc>
        <w:tc>
          <w:tcPr>
            <w:tcW w:w="80" w:type="dxa"/>
            <w:vAlign w:val="bottom"/>
          </w:tcPr>
          <w:p>
            <w:pPr>
              <w:spacing w:after="0"/>
              <w:rPr>
                <w:sz w:val="18"/>
                <w:szCs w:val="18"/>
                <w:color w:val="auto"/>
              </w:rPr>
            </w:pPr>
          </w:p>
        </w:tc>
        <w:tc>
          <w:tcPr>
            <w:tcW w:w="140" w:type="dxa"/>
            <w:vAlign w:val="bottom"/>
          </w:tcPr>
          <w:p>
            <w:pPr>
              <w:ind w:left="20"/>
              <w:spacing w:after="0" w:line="217" w:lineRule="exact"/>
              <w:rPr>
                <w:sz w:val="20"/>
                <w:szCs w:val="20"/>
                <w:color w:val="auto"/>
              </w:rPr>
            </w:pPr>
            <w:r>
              <w:rPr>
                <w:rFonts w:ascii="Helvetica" w:cs="Helvetica" w:eastAsia="Helvetica" w:hAnsi="Helvetica"/>
                <w:sz w:val="20"/>
                <w:szCs w:val="20"/>
                <w:color w:val="auto"/>
              </w:rPr>
              <w:t>*</w:t>
            </w:r>
          </w:p>
        </w:tc>
        <w:tc>
          <w:tcPr>
            <w:tcW w:w="340" w:type="dxa"/>
            <w:vAlign w:val="bottom"/>
          </w:tcPr>
          <w:p>
            <w:pPr>
              <w:spacing w:after="0"/>
              <w:rPr>
                <w:sz w:val="18"/>
                <w:szCs w:val="18"/>
                <w:color w:val="auto"/>
              </w:rPr>
            </w:pPr>
          </w:p>
        </w:tc>
        <w:tc>
          <w:tcPr>
            <w:tcW w:w="20" w:type="dxa"/>
            <w:vAlign w:val="bottom"/>
          </w:tcPr>
          <w:p>
            <w:pPr>
              <w:spacing w:after="0"/>
              <w:rPr>
                <w:sz w:val="18"/>
                <w:szCs w:val="18"/>
                <w:color w:val="auto"/>
              </w:rPr>
            </w:pPr>
          </w:p>
        </w:tc>
        <w:tc>
          <w:tcPr>
            <w:tcW w:w="160" w:type="dxa"/>
            <w:vAlign w:val="bottom"/>
          </w:tcPr>
          <w:p>
            <w:pPr>
              <w:spacing w:after="0"/>
              <w:rPr>
                <w:sz w:val="18"/>
                <w:szCs w:val="18"/>
                <w:color w:val="auto"/>
              </w:rPr>
            </w:pPr>
          </w:p>
        </w:tc>
        <w:tc>
          <w:tcPr>
            <w:tcW w:w="140" w:type="dxa"/>
            <w:vAlign w:val="bottom"/>
          </w:tcPr>
          <w:p>
            <w:pPr>
              <w:spacing w:after="0"/>
              <w:rPr>
                <w:sz w:val="18"/>
                <w:szCs w:val="18"/>
                <w:color w:val="auto"/>
              </w:rPr>
            </w:pPr>
          </w:p>
        </w:tc>
        <w:tc>
          <w:tcPr>
            <w:tcW w:w="400" w:type="dxa"/>
            <w:vAlign w:val="bottom"/>
          </w:tcPr>
          <w:p>
            <w:pPr>
              <w:spacing w:after="0"/>
              <w:rPr>
                <w:sz w:val="18"/>
                <w:szCs w:val="18"/>
                <w:color w:val="auto"/>
              </w:rPr>
            </w:pPr>
          </w:p>
        </w:tc>
        <w:tc>
          <w:tcPr>
            <w:tcW w:w="320" w:type="dxa"/>
            <w:vAlign w:val="bottom"/>
          </w:tcPr>
          <w:p>
            <w:pPr>
              <w:spacing w:after="0"/>
              <w:rPr>
                <w:sz w:val="18"/>
                <w:szCs w:val="18"/>
                <w:color w:val="auto"/>
              </w:rPr>
            </w:pPr>
          </w:p>
        </w:tc>
        <w:tc>
          <w:tcPr>
            <w:tcW w:w="160" w:type="dxa"/>
            <w:vAlign w:val="bottom"/>
          </w:tcPr>
          <w:p>
            <w:pPr>
              <w:spacing w:after="0"/>
              <w:rPr>
                <w:sz w:val="18"/>
                <w:szCs w:val="18"/>
                <w:color w:val="auto"/>
              </w:rPr>
            </w:pPr>
          </w:p>
        </w:tc>
        <w:tc>
          <w:tcPr>
            <w:tcW w:w="120" w:type="dxa"/>
            <w:vAlign w:val="bottom"/>
          </w:tcPr>
          <w:p>
            <w:pPr>
              <w:spacing w:after="0"/>
              <w:rPr>
                <w:sz w:val="18"/>
                <w:szCs w:val="18"/>
                <w:color w:val="auto"/>
              </w:rPr>
            </w:pPr>
          </w:p>
        </w:tc>
        <w:tc>
          <w:tcPr>
            <w:tcW w:w="200" w:type="dxa"/>
            <w:vAlign w:val="bottom"/>
          </w:tcPr>
          <w:p>
            <w:pPr>
              <w:spacing w:after="0"/>
              <w:rPr>
                <w:sz w:val="18"/>
                <w:szCs w:val="18"/>
                <w:color w:val="auto"/>
              </w:rPr>
            </w:pPr>
          </w:p>
        </w:tc>
        <w:tc>
          <w:tcPr>
            <w:tcW w:w="40" w:type="dxa"/>
            <w:vAlign w:val="bottom"/>
          </w:tcPr>
          <w:p>
            <w:pPr>
              <w:spacing w:after="0"/>
              <w:rPr>
                <w:sz w:val="18"/>
                <w:szCs w:val="18"/>
                <w:color w:val="auto"/>
              </w:rPr>
            </w:pPr>
          </w:p>
        </w:tc>
        <w:tc>
          <w:tcPr>
            <w:tcW w:w="40" w:type="dxa"/>
            <w:vAlign w:val="bottom"/>
          </w:tcPr>
          <w:p>
            <w:pPr>
              <w:spacing w:after="0"/>
              <w:rPr>
                <w:sz w:val="18"/>
                <w:szCs w:val="18"/>
                <w:color w:val="auto"/>
              </w:rPr>
            </w:pPr>
          </w:p>
        </w:tc>
        <w:tc>
          <w:tcPr>
            <w:tcW w:w="260" w:type="dxa"/>
            <w:vAlign w:val="bottom"/>
          </w:tcPr>
          <w:p>
            <w:pPr>
              <w:spacing w:after="0"/>
              <w:rPr>
                <w:sz w:val="18"/>
                <w:szCs w:val="18"/>
                <w:color w:val="auto"/>
              </w:rPr>
            </w:pPr>
          </w:p>
        </w:tc>
        <w:tc>
          <w:tcPr>
            <w:tcW w:w="180" w:type="dxa"/>
            <w:vAlign w:val="bottom"/>
          </w:tcPr>
          <w:p>
            <w:pPr>
              <w:spacing w:after="0"/>
              <w:rPr>
                <w:sz w:val="18"/>
                <w:szCs w:val="18"/>
                <w:color w:val="auto"/>
              </w:rPr>
            </w:pPr>
          </w:p>
        </w:tc>
        <w:tc>
          <w:tcPr>
            <w:tcW w:w="300" w:type="dxa"/>
            <w:vAlign w:val="bottom"/>
          </w:tcPr>
          <w:p>
            <w:pPr>
              <w:spacing w:after="0"/>
              <w:rPr>
                <w:sz w:val="18"/>
                <w:szCs w:val="18"/>
                <w:color w:val="auto"/>
              </w:rPr>
            </w:pPr>
          </w:p>
        </w:tc>
        <w:tc>
          <w:tcPr>
            <w:tcW w:w="320" w:type="dxa"/>
            <w:vAlign w:val="bottom"/>
          </w:tcPr>
          <w:p>
            <w:pPr>
              <w:spacing w:after="0"/>
              <w:rPr>
                <w:sz w:val="18"/>
                <w:szCs w:val="18"/>
                <w:color w:val="auto"/>
              </w:rPr>
            </w:pPr>
          </w:p>
        </w:tc>
        <w:tc>
          <w:tcPr>
            <w:tcW w:w="140" w:type="dxa"/>
            <w:vAlign w:val="bottom"/>
          </w:tcPr>
          <w:p>
            <w:pPr>
              <w:spacing w:after="0"/>
              <w:rPr>
                <w:sz w:val="18"/>
                <w:szCs w:val="18"/>
                <w:color w:val="auto"/>
              </w:rPr>
            </w:pPr>
          </w:p>
        </w:tc>
        <w:tc>
          <w:tcPr>
            <w:tcW w:w="120" w:type="dxa"/>
            <w:vAlign w:val="bottom"/>
          </w:tcPr>
          <w:p>
            <w:pPr>
              <w:spacing w:after="0"/>
              <w:rPr>
                <w:sz w:val="18"/>
                <w:szCs w:val="18"/>
                <w:color w:val="auto"/>
              </w:rPr>
            </w:pPr>
          </w:p>
        </w:tc>
        <w:tc>
          <w:tcPr>
            <w:tcW w:w="120" w:type="dxa"/>
            <w:vAlign w:val="bottom"/>
          </w:tcPr>
          <w:p>
            <w:pPr>
              <w:spacing w:after="0"/>
              <w:rPr>
                <w:sz w:val="18"/>
                <w:szCs w:val="18"/>
                <w:color w:val="auto"/>
              </w:rPr>
            </w:pPr>
          </w:p>
        </w:tc>
        <w:tc>
          <w:tcPr>
            <w:tcW w:w="260" w:type="dxa"/>
            <w:vAlign w:val="bottom"/>
          </w:tcPr>
          <w:p>
            <w:pPr>
              <w:spacing w:after="0"/>
              <w:rPr>
                <w:sz w:val="18"/>
                <w:szCs w:val="18"/>
                <w:color w:val="auto"/>
              </w:rPr>
            </w:pPr>
          </w:p>
        </w:tc>
        <w:tc>
          <w:tcPr>
            <w:tcW w:w="380" w:type="dxa"/>
            <w:vAlign w:val="bottom"/>
          </w:tcPr>
          <w:p>
            <w:pPr>
              <w:spacing w:after="0"/>
              <w:rPr>
                <w:sz w:val="18"/>
                <w:szCs w:val="18"/>
                <w:color w:val="auto"/>
              </w:rPr>
            </w:pPr>
          </w:p>
        </w:tc>
        <w:tc>
          <w:tcPr>
            <w:tcW w:w="200" w:type="dxa"/>
            <w:vAlign w:val="bottom"/>
          </w:tcPr>
          <w:p>
            <w:pPr>
              <w:spacing w:after="0"/>
              <w:rPr>
                <w:sz w:val="18"/>
                <w:szCs w:val="18"/>
                <w:color w:val="auto"/>
              </w:rPr>
            </w:pPr>
          </w:p>
        </w:tc>
        <w:tc>
          <w:tcPr>
            <w:tcW w:w="0" w:type="dxa"/>
            <w:vAlign w:val="bottom"/>
          </w:tcPr>
          <w:p>
            <w:pPr>
              <w:spacing w:after="0"/>
              <w:rPr>
                <w:sz w:val="1"/>
                <w:szCs w:val="1"/>
                <w:color w:val="auto"/>
              </w:rPr>
            </w:pPr>
          </w:p>
        </w:tc>
      </w:tr>
      <w:tr>
        <w:trPr>
          <w:trHeight w:val="20"/>
        </w:trPr>
        <w:tc>
          <w:tcPr>
            <w:tcW w:w="1040" w:type="dxa"/>
            <w:vAlign w:val="bottom"/>
            <w:gridSpan w:val="4"/>
          </w:tcPr>
          <w:p>
            <w:pPr>
              <w:spacing w:after="0" w:line="20" w:lineRule="exact"/>
              <w:rPr>
                <w:sz w:val="1"/>
                <w:szCs w:val="1"/>
                <w:color w:val="auto"/>
              </w:rPr>
            </w:pPr>
          </w:p>
        </w:tc>
        <w:tc>
          <w:tcPr>
            <w:tcW w:w="700" w:type="dxa"/>
            <w:vAlign w:val="bottom"/>
            <w:gridSpan w:val="4"/>
            <w:shd w:val="clear" w:color="auto" w:fill="0077CC"/>
          </w:tcPr>
          <w:p>
            <w:pPr>
              <w:spacing w:after="0" w:line="20" w:lineRule="exact"/>
              <w:rPr>
                <w:sz w:val="1"/>
                <w:szCs w:val="1"/>
                <w:color w:val="auto"/>
              </w:rPr>
            </w:pPr>
          </w:p>
        </w:tc>
        <w:tc>
          <w:tcPr>
            <w:tcW w:w="1400" w:type="dxa"/>
            <w:vAlign w:val="bottom"/>
            <w:gridSpan w:val="4"/>
            <w:shd w:val="clear" w:color="auto" w:fill="0077CC"/>
          </w:tcPr>
          <w:p>
            <w:pPr>
              <w:spacing w:after="0" w:line="20" w:lineRule="exact"/>
              <w:rPr>
                <w:sz w:val="1"/>
                <w:szCs w:val="1"/>
                <w:color w:val="auto"/>
              </w:rPr>
            </w:pPr>
          </w:p>
        </w:tc>
        <w:tc>
          <w:tcPr>
            <w:tcW w:w="580" w:type="dxa"/>
            <w:vAlign w:val="bottom"/>
            <w:tcBorders>
              <w:right w:val="single" w:sz="8" w:color="0077CC"/>
            </w:tcBorders>
            <w:gridSpan w:val="3"/>
            <w:shd w:val="clear" w:color="auto" w:fill="0077CC"/>
          </w:tcPr>
          <w:p>
            <w:pPr>
              <w:spacing w:after="0" w:line="20" w:lineRule="exact"/>
              <w:rPr>
                <w:sz w:val="1"/>
                <w:szCs w:val="1"/>
                <w:color w:val="auto"/>
              </w:rPr>
            </w:pPr>
          </w:p>
        </w:tc>
        <w:tc>
          <w:tcPr>
            <w:tcW w:w="1280" w:type="dxa"/>
            <w:vAlign w:val="bottom"/>
            <w:gridSpan w:val="4"/>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4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3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40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38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1"/>
        </w:trPr>
        <w:tc>
          <w:tcPr>
            <w:tcW w:w="5240" w:type="dxa"/>
            <w:vAlign w:val="bottom"/>
            <w:gridSpan w:val="20"/>
          </w:tcPr>
          <w:p>
            <w:pPr>
              <w:spacing w:after="0"/>
              <w:rPr>
                <w:sz w:val="20"/>
                <w:szCs w:val="20"/>
                <w:color w:val="auto"/>
              </w:rPr>
            </w:pPr>
            <w:r>
              <w:rPr>
                <w:rFonts w:ascii="Helvetica" w:cs="Helvetica" w:eastAsia="Helvetica" w:hAnsi="Helvetica"/>
                <w:sz w:val="18"/>
                <w:szCs w:val="18"/>
                <w:color w:val="auto"/>
              </w:rPr>
              <w:t>be accomplished "'by the process of amending the Federal</w:t>
            </w:r>
          </w:p>
        </w:tc>
        <w:tc>
          <w:tcPr>
            <w:tcW w:w="340" w:type="dxa"/>
            <w:vAlign w:val="bottom"/>
          </w:tcPr>
          <w:p>
            <w:pPr>
              <w:spacing w:after="0"/>
              <w:rPr>
                <w:sz w:val="20"/>
                <w:szCs w:val="20"/>
                <w:color w:val="auto"/>
              </w:rPr>
            </w:pPr>
          </w:p>
        </w:tc>
        <w:tc>
          <w:tcPr>
            <w:tcW w:w="120" w:type="dxa"/>
            <w:vAlign w:val="bottom"/>
          </w:tcPr>
          <w:p>
            <w:pPr>
              <w:spacing w:after="0"/>
              <w:rPr>
                <w:sz w:val="20"/>
                <w:szCs w:val="20"/>
                <w:color w:val="auto"/>
              </w:rPr>
            </w:pPr>
          </w:p>
        </w:tc>
        <w:tc>
          <w:tcPr>
            <w:tcW w:w="100" w:type="dxa"/>
            <w:vAlign w:val="bottom"/>
          </w:tcPr>
          <w:p>
            <w:pPr>
              <w:spacing w:after="0"/>
              <w:rPr>
                <w:sz w:val="20"/>
                <w:szCs w:val="20"/>
                <w:color w:val="auto"/>
              </w:rPr>
            </w:pPr>
          </w:p>
        </w:tc>
        <w:tc>
          <w:tcPr>
            <w:tcW w:w="220" w:type="dxa"/>
            <w:vAlign w:val="bottom"/>
          </w:tcPr>
          <w:p>
            <w:pPr>
              <w:spacing w:after="0"/>
              <w:rPr>
                <w:sz w:val="20"/>
                <w:szCs w:val="20"/>
                <w:color w:val="auto"/>
              </w:rPr>
            </w:pPr>
          </w:p>
        </w:tc>
        <w:tc>
          <w:tcPr>
            <w:tcW w:w="80" w:type="dxa"/>
            <w:vAlign w:val="bottom"/>
          </w:tcPr>
          <w:p>
            <w:pPr>
              <w:spacing w:after="0"/>
              <w:rPr>
                <w:sz w:val="20"/>
                <w:szCs w:val="20"/>
                <w:color w:val="auto"/>
              </w:rPr>
            </w:pPr>
          </w:p>
        </w:tc>
        <w:tc>
          <w:tcPr>
            <w:tcW w:w="140" w:type="dxa"/>
            <w:vAlign w:val="bottom"/>
          </w:tcPr>
          <w:p>
            <w:pPr>
              <w:spacing w:after="0"/>
              <w:rPr>
                <w:sz w:val="20"/>
                <w:szCs w:val="20"/>
                <w:color w:val="auto"/>
              </w:rPr>
            </w:pPr>
          </w:p>
        </w:tc>
        <w:tc>
          <w:tcPr>
            <w:tcW w:w="340" w:type="dxa"/>
            <w:vAlign w:val="bottom"/>
          </w:tcPr>
          <w:p>
            <w:pPr>
              <w:spacing w:after="0"/>
              <w:rPr>
                <w:sz w:val="20"/>
                <w:szCs w:val="20"/>
                <w:color w:val="auto"/>
              </w:rPr>
            </w:pPr>
          </w:p>
        </w:tc>
        <w:tc>
          <w:tcPr>
            <w:tcW w:w="20" w:type="dxa"/>
            <w:vAlign w:val="bottom"/>
          </w:tcPr>
          <w:p>
            <w:pPr>
              <w:spacing w:after="0"/>
              <w:rPr>
                <w:sz w:val="20"/>
                <w:szCs w:val="20"/>
                <w:color w:val="auto"/>
              </w:rPr>
            </w:pPr>
          </w:p>
        </w:tc>
        <w:tc>
          <w:tcPr>
            <w:tcW w:w="160" w:type="dxa"/>
            <w:vAlign w:val="bottom"/>
          </w:tcPr>
          <w:p>
            <w:pPr>
              <w:spacing w:after="0"/>
              <w:rPr>
                <w:sz w:val="20"/>
                <w:szCs w:val="20"/>
                <w:color w:val="auto"/>
              </w:rPr>
            </w:pPr>
          </w:p>
        </w:tc>
        <w:tc>
          <w:tcPr>
            <w:tcW w:w="140" w:type="dxa"/>
            <w:vAlign w:val="bottom"/>
          </w:tcPr>
          <w:p>
            <w:pPr>
              <w:spacing w:after="0"/>
              <w:rPr>
                <w:sz w:val="20"/>
                <w:szCs w:val="20"/>
                <w:color w:val="auto"/>
              </w:rPr>
            </w:pPr>
          </w:p>
        </w:tc>
        <w:tc>
          <w:tcPr>
            <w:tcW w:w="400" w:type="dxa"/>
            <w:vAlign w:val="bottom"/>
          </w:tcPr>
          <w:p>
            <w:pPr>
              <w:spacing w:after="0"/>
              <w:rPr>
                <w:sz w:val="20"/>
                <w:szCs w:val="20"/>
                <w:color w:val="auto"/>
              </w:rPr>
            </w:pPr>
          </w:p>
        </w:tc>
        <w:tc>
          <w:tcPr>
            <w:tcW w:w="320" w:type="dxa"/>
            <w:vAlign w:val="bottom"/>
          </w:tcPr>
          <w:p>
            <w:pPr>
              <w:spacing w:after="0"/>
              <w:rPr>
                <w:sz w:val="20"/>
                <w:szCs w:val="20"/>
                <w:color w:val="auto"/>
              </w:rPr>
            </w:pPr>
          </w:p>
        </w:tc>
        <w:tc>
          <w:tcPr>
            <w:tcW w:w="160" w:type="dxa"/>
            <w:vAlign w:val="bottom"/>
          </w:tcPr>
          <w:p>
            <w:pPr>
              <w:spacing w:after="0"/>
              <w:rPr>
                <w:sz w:val="20"/>
                <w:szCs w:val="20"/>
                <w:color w:val="auto"/>
              </w:rPr>
            </w:pPr>
          </w:p>
        </w:tc>
        <w:tc>
          <w:tcPr>
            <w:tcW w:w="120" w:type="dxa"/>
            <w:vAlign w:val="bottom"/>
          </w:tcPr>
          <w:p>
            <w:pPr>
              <w:spacing w:after="0"/>
              <w:rPr>
                <w:sz w:val="20"/>
                <w:szCs w:val="20"/>
                <w:color w:val="auto"/>
              </w:rPr>
            </w:pPr>
          </w:p>
        </w:tc>
        <w:tc>
          <w:tcPr>
            <w:tcW w:w="200" w:type="dxa"/>
            <w:vAlign w:val="bottom"/>
          </w:tcPr>
          <w:p>
            <w:pPr>
              <w:spacing w:after="0"/>
              <w:rPr>
                <w:sz w:val="20"/>
                <w:szCs w:val="20"/>
                <w:color w:val="auto"/>
              </w:rPr>
            </w:pPr>
          </w:p>
        </w:tc>
        <w:tc>
          <w:tcPr>
            <w:tcW w:w="40" w:type="dxa"/>
            <w:vAlign w:val="bottom"/>
          </w:tcPr>
          <w:p>
            <w:pPr>
              <w:spacing w:after="0"/>
              <w:rPr>
                <w:sz w:val="20"/>
                <w:szCs w:val="20"/>
                <w:color w:val="auto"/>
              </w:rPr>
            </w:pPr>
          </w:p>
        </w:tc>
        <w:tc>
          <w:tcPr>
            <w:tcW w:w="40" w:type="dxa"/>
            <w:vAlign w:val="bottom"/>
          </w:tcPr>
          <w:p>
            <w:pPr>
              <w:spacing w:after="0"/>
              <w:rPr>
                <w:sz w:val="20"/>
                <w:szCs w:val="20"/>
                <w:color w:val="auto"/>
              </w:rPr>
            </w:pPr>
          </w:p>
        </w:tc>
        <w:tc>
          <w:tcPr>
            <w:tcW w:w="260" w:type="dxa"/>
            <w:vAlign w:val="bottom"/>
          </w:tcPr>
          <w:p>
            <w:pPr>
              <w:spacing w:after="0"/>
              <w:rPr>
                <w:sz w:val="20"/>
                <w:szCs w:val="20"/>
                <w:color w:val="auto"/>
              </w:rPr>
            </w:pPr>
          </w:p>
        </w:tc>
        <w:tc>
          <w:tcPr>
            <w:tcW w:w="180" w:type="dxa"/>
            <w:vAlign w:val="bottom"/>
          </w:tcPr>
          <w:p>
            <w:pPr>
              <w:spacing w:after="0"/>
              <w:rPr>
                <w:sz w:val="20"/>
                <w:szCs w:val="20"/>
                <w:color w:val="auto"/>
              </w:rPr>
            </w:pPr>
          </w:p>
        </w:tc>
        <w:tc>
          <w:tcPr>
            <w:tcW w:w="300" w:type="dxa"/>
            <w:vAlign w:val="bottom"/>
          </w:tcPr>
          <w:p>
            <w:pPr>
              <w:spacing w:after="0"/>
              <w:rPr>
                <w:sz w:val="20"/>
                <w:szCs w:val="20"/>
                <w:color w:val="auto"/>
              </w:rPr>
            </w:pPr>
          </w:p>
        </w:tc>
        <w:tc>
          <w:tcPr>
            <w:tcW w:w="320" w:type="dxa"/>
            <w:vAlign w:val="bottom"/>
          </w:tcPr>
          <w:p>
            <w:pPr>
              <w:spacing w:after="0"/>
              <w:rPr>
                <w:sz w:val="20"/>
                <w:szCs w:val="20"/>
                <w:color w:val="auto"/>
              </w:rPr>
            </w:pPr>
          </w:p>
        </w:tc>
        <w:tc>
          <w:tcPr>
            <w:tcW w:w="140" w:type="dxa"/>
            <w:vAlign w:val="bottom"/>
          </w:tcPr>
          <w:p>
            <w:pPr>
              <w:spacing w:after="0"/>
              <w:rPr>
                <w:sz w:val="20"/>
                <w:szCs w:val="20"/>
                <w:color w:val="auto"/>
              </w:rPr>
            </w:pPr>
          </w:p>
        </w:tc>
        <w:tc>
          <w:tcPr>
            <w:tcW w:w="120" w:type="dxa"/>
            <w:vAlign w:val="bottom"/>
          </w:tcPr>
          <w:p>
            <w:pPr>
              <w:spacing w:after="0"/>
              <w:rPr>
                <w:sz w:val="20"/>
                <w:szCs w:val="20"/>
                <w:color w:val="auto"/>
              </w:rPr>
            </w:pPr>
          </w:p>
        </w:tc>
        <w:tc>
          <w:tcPr>
            <w:tcW w:w="120" w:type="dxa"/>
            <w:vAlign w:val="bottom"/>
          </w:tcPr>
          <w:p>
            <w:pPr>
              <w:spacing w:after="0"/>
              <w:rPr>
                <w:sz w:val="20"/>
                <w:szCs w:val="20"/>
                <w:color w:val="auto"/>
              </w:rPr>
            </w:pPr>
          </w:p>
        </w:tc>
        <w:tc>
          <w:tcPr>
            <w:tcW w:w="260" w:type="dxa"/>
            <w:vAlign w:val="bottom"/>
          </w:tcPr>
          <w:p>
            <w:pPr>
              <w:spacing w:after="0"/>
              <w:rPr>
                <w:sz w:val="20"/>
                <w:szCs w:val="20"/>
                <w:color w:val="auto"/>
              </w:rPr>
            </w:pPr>
          </w:p>
        </w:tc>
        <w:tc>
          <w:tcPr>
            <w:tcW w:w="380" w:type="dxa"/>
            <w:vAlign w:val="bottom"/>
          </w:tcPr>
          <w:p>
            <w:pPr>
              <w:spacing w:after="0"/>
              <w:rPr>
                <w:sz w:val="20"/>
                <w:szCs w:val="20"/>
                <w:color w:val="auto"/>
              </w:rPr>
            </w:pPr>
          </w:p>
        </w:tc>
        <w:tc>
          <w:tcPr>
            <w:tcW w:w="200" w:type="dxa"/>
            <w:vAlign w:val="bottom"/>
          </w:tcPr>
          <w:p>
            <w:pPr>
              <w:spacing w:after="0"/>
              <w:rPr>
                <w:sz w:val="20"/>
                <w:szCs w:val="20"/>
                <w:color w:val="auto"/>
              </w:rPr>
            </w:pPr>
          </w:p>
        </w:tc>
        <w:tc>
          <w:tcPr>
            <w:tcW w:w="0" w:type="dxa"/>
            <w:vAlign w:val="bottom"/>
          </w:tcPr>
          <w:p>
            <w:pPr>
              <w:spacing w:after="0"/>
              <w:rPr>
                <w:sz w:val="1"/>
                <w:szCs w:val="1"/>
                <w:color w:val="auto"/>
              </w:rPr>
            </w:pPr>
          </w:p>
        </w:tc>
      </w:tr>
      <w:tr>
        <w:trPr>
          <w:trHeight w:val="219"/>
        </w:trPr>
        <w:tc>
          <w:tcPr>
            <w:tcW w:w="5240" w:type="dxa"/>
            <w:vAlign w:val="bottom"/>
            <w:gridSpan w:val="20"/>
          </w:tcPr>
          <w:p>
            <w:pPr>
              <w:spacing w:after="0"/>
              <w:rPr>
                <w:rFonts w:ascii="Helvetica" w:cs="Helvetica" w:eastAsia="Helvetica" w:hAnsi="Helvetica"/>
                <w:sz w:val="18"/>
                <w:szCs w:val="18"/>
                <w:color w:val="auto"/>
              </w:rPr>
            </w:pPr>
            <w:r>
              <w:rPr>
                <w:rFonts w:ascii="Helvetica" w:cs="Helvetica" w:eastAsia="Helvetica" w:hAnsi="Helvetica"/>
                <w:sz w:val="18"/>
                <w:szCs w:val="18"/>
                <w:color w:val="auto"/>
              </w:rPr>
              <w:t xml:space="preserve">Rules, and not by judicial interpretation.'" </w:t>
            </w:r>
            <w:hyperlink r:id="rId20">
              <w:r>
                <w:rPr>
                  <w:rFonts w:ascii="Helvetica" w:cs="Helvetica" w:eastAsia="Helvetica" w:hAnsi="Helvetica"/>
                  <w:sz w:val="18"/>
                  <w:szCs w:val="18"/>
                  <w:i w:val="1"/>
                  <w:iCs w:val="1"/>
                  <w:color w:val="0077CC"/>
                </w:rPr>
                <w:t>Swierkiewicz  v.</w:t>
              </w:r>
            </w:hyperlink>
          </w:p>
        </w:tc>
        <w:tc>
          <w:tcPr>
            <w:tcW w:w="34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22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40" w:type="dxa"/>
            <w:vAlign w:val="bottom"/>
          </w:tcPr>
          <w:p>
            <w:pPr>
              <w:spacing w:after="0"/>
              <w:rPr>
                <w:sz w:val="19"/>
                <w:szCs w:val="19"/>
                <w:color w:val="auto"/>
              </w:rPr>
            </w:pPr>
          </w:p>
        </w:tc>
        <w:tc>
          <w:tcPr>
            <w:tcW w:w="3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40" w:type="dxa"/>
            <w:vAlign w:val="bottom"/>
          </w:tcPr>
          <w:p>
            <w:pPr>
              <w:spacing w:after="0"/>
              <w:rPr>
                <w:sz w:val="19"/>
                <w:szCs w:val="19"/>
                <w:color w:val="auto"/>
              </w:rPr>
            </w:pPr>
          </w:p>
        </w:tc>
        <w:tc>
          <w:tcPr>
            <w:tcW w:w="40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20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2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4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260" w:type="dxa"/>
            <w:vAlign w:val="bottom"/>
          </w:tcPr>
          <w:p>
            <w:pPr>
              <w:spacing w:after="0"/>
              <w:rPr>
                <w:sz w:val="19"/>
                <w:szCs w:val="19"/>
                <w:color w:val="auto"/>
              </w:rPr>
            </w:pPr>
          </w:p>
        </w:tc>
        <w:tc>
          <w:tcPr>
            <w:tcW w:w="380" w:type="dxa"/>
            <w:vAlign w:val="bottom"/>
          </w:tcPr>
          <w:p>
            <w:pPr>
              <w:spacing w:after="0"/>
              <w:rPr>
                <w:sz w:val="19"/>
                <w:szCs w:val="19"/>
                <w:color w:val="auto"/>
              </w:rPr>
            </w:pPr>
          </w:p>
        </w:tc>
        <w:tc>
          <w:tcPr>
            <w:tcW w:w="20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1740" w:type="dxa"/>
            <w:vAlign w:val="bottom"/>
            <w:gridSpan w:val="8"/>
          </w:tcPr>
          <w:p>
            <w:pPr>
              <w:spacing w:after="0" w:line="20" w:lineRule="exact"/>
              <w:rPr>
                <w:sz w:val="1"/>
                <w:szCs w:val="1"/>
                <w:color w:val="auto"/>
              </w:rPr>
            </w:pPr>
          </w:p>
        </w:tc>
        <w:tc>
          <w:tcPr>
            <w:tcW w:w="1400" w:type="dxa"/>
            <w:vAlign w:val="bottom"/>
            <w:gridSpan w:val="4"/>
          </w:tcPr>
          <w:p>
            <w:pPr>
              <w:spacing w:after="0" w:line="20" w:lineRule="exact"/>
              <w:rPr>
                <w:sz w:val="1"/>
                <w:szCs w:val="1"/>
                <w:color w:val="auto"/>
              </w:rPr>
            </w:pPr>
          </w:p>
        </w:tc>
        <w:tc>
          <w:tcPr>
            <w:tcW w:w="580" w:type="dxa"/>
            <w:vAlign w:val="bottom"/>
            <w:gridSpan w:val="3"/>
          </w:tcPr>
          <w:p>
            <w:pPr>
              <w:spacing w:after="0" w:line="20" w:lineRule="exact"/>
              <w:rPr>
                <w:sz w:val="1"/>
                <w:szCs w:val="1"/>
                <w:color w:val="auto"/>
              </w:rPr>
            </w:pPr>
          </w:p>
        </w:tc>
        <w:tc>
          <w:tcPr>
            <w:tcW w:w="1280" w:type="dxa"/>
            <w:vAlign w:val="bottom"/>
            <w:gridSpan w:val="4"/>
            <w:shd w:val="clear" w:color="auto" w:fill="0077CC"/>
          </w:tcPr>
          <w:p>
            <w:pPr>
              <w:spacing w:after="0" w:line="20" w:lineRule="exact"/>
              <w:rPr>
                <w:sz w:val="1"/>
                <w:szCs w:val="1"/>
                <w:color w:val="auto"/>
              </w:rPr>
            </w:pPr>
          </w:p>
        </w:tc>
        <w:tc>
          <w:tcPr>
            <w:tcW w:w="240" w:type="dxa"/>
            <w:vAlign w:val="bottom"/>
            <w:tcBorders>
              <w:left w:val="single" w:sz="8" w:color="0077CC"/>
            </w:tcBorders>
          </w:tcPr>
          <w:p>
            <w:pPr>
              <w:spacing w:after="0" w:line="20" w:lineRule="exact"/>
              <w:rPr>
                <w:sz w:val="1"/>
                <w:szCs w:val="1"/>
                <w:color w:val="auto"/>
              </w:rPr>
            </w:pPr>
          </w:p>
        </w:tc>
        <w:tc>
          <w:tcPr>
            <w:tcW w:w="34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3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40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38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17"/>
        </w:trPr>
        <w:tc>
          <w:tcPr>
            <w:tcW w:w="5000" w:type="dxa"/>
            <w:vAlign w:val="bottom"/>
            <w:gridSpan w:val="19"/>
            <w:vMerge w:val="restart"/>
          </w:tcPr>
          <w:p>
            <w:pPr>
              <w:spacing w:after="0"/>
              <w:rPr>
                <w:rFonts w:ascii="Helvetica" w:cs="Helvetica" w:eastAsia="Helvetica" w:hAnsi="Helvetica"/>
                <w:sz w:val="18"/>
                <w:szCs w:val="18"/>
                <w:i w:val="1"/>
                <w:iCs w:val="1"/>
                <w:color w:val="0077CC"/>
              </w:rPr>
            </w:pPr>
            <w:hyperlink r:id="rId20">
              <w:r>
                <w:rPr>
                  <w:rFonts w:ascii="Helvetica" w:cs="Helvetica" w:eastAsia="Helvetica" w:hAnsi="Helvetica"/>
                  <w:sz w:val="18"/>
                  <w:szCs w:val="18"/>
                  <w:i w:val="1"/>
                  <w:iCs w:val="1"/>
                  <w:color w:val="0077CC"/>
                </w:rPr>
                <w:t>Sorema N. A., 534 U.S. 506, 515, 122 S. Ct. 992, 152 L. Ed.</w:t>
              </w:r>
            </w:hyperlink>
          </w:p>
        </w:tc>
        <w:tc>
          <w:tcPr>
            <w:tcW w:w="240" w:type="dxa"/>
            <w:vAlign w:val="bottom"/>
            <w:vMerge w:val="restart"/>
          </w:tcPr>
          <w:p>
            <w:pPr>
              <w:spacing w:after="0"/>
              <w:rPr>
                <w:sz w:val="10"/>
                <w:szCs w:val="10"/>
                <w:color w:val="auto"/>
              </w:rPr>
            </w:pPr>
          </w:p>
        </w:tc>
        <w:tc>
          <w:tcPr>
            <w:tcW w:w="340" w:type="dxa"/>
            <w:vAlign w:val="bottom"/>
            <w:tcBorders>
              <w:bottom w:val="single" w:sz="8" w:color="auto"/>
            </w:tcBorders>
          </w:tcPr>
          <w:p>
            <w:pPr>
              <w:spacing w:after="0"/>
              <w:rPr>
                <w:sz w:val="10"/>
                <w:szCs w:val="10"/>
                <w:color w:val="auto"/>
              </w:rPr>
            </w:pPr>
          </w:p>
        </w:tc>
        <w:tc>
          <w:tcPr>
            <w:tcW w:w="120" w:type="dxa"/>
            <w:vAlign w:val="bottom"/>
            <w:tcBorders>
              <w:bottom w:val="single" w:sz="8" w:color="auto"/>
            </w:tcBorders>
          </w:tcPr>
          <w:p>
            <w:pPr>
              <w:spacing w:after="0"/>
              <w:rPr>
                <w:sz w:val="10"/>
                <w:szCs w:val="10"/>
                <w:color w:val="auto"/>
              </w:rPr>
            </w:pPr>
          </w:p>
        </w:tc>
        <w:tc>
          <w:tcPr>
            <w:tcW w:w="100" w:type="dxa"/>
            <w:vAlign w:val="bottom"/>
            <w:tcBorders>
              <w:bottom w:val="single" w:sz="8" w:color="auto"/>
            </w:tcBorders>
          </w:tcPr>
          <w:p>
            <w:pPr>
              <w:spacing w:after="0"/>
              <w:rPr>
                <w:sz w:val="10"/>
                <w:szCs w:val="10"/>
                <w:color w:val="auto"/>
              </w:rPr>
            </w:pPr>
          </w:p>
        </w:tc>
        <w:tc>
          <w:tcPr>
            <w:tcW w:w="220" w:type="dxa"/>
            <w:vAlign w:val="bottom"/>
            <w:tcBorders>
              <w:bottom w:val="single" w:sz="8" w:color="auto"/>
            </w:tcBorders>
          </w:tcPr>
          <w:p>
            <w:pPr>
              <w:spacing w:after="0"/>
              <w:rPr>
                <w:sz w:val="10"/>
                <w:szCs w:val="10"/>
                <w:color w:val="auto"/>
              </w:rPr>
            </w:pPr>
          </w:p>
        </w:tc>
        <w:tc>
          <w:tcPr>
            <w:tcW w:w="80" w:type="dxa"/>
            <w:vAlign w:val="bottom"/>
            <w:tcBorders>
              <w:bottom w:val="single" w:sz="8" w:color="auto"/>
            </w:tcBorders>
          </w:tcPr>
          <w:p>
            <w:pPr>
              <w:spacing w:after="0"/>
              <w:rPr>
                <w:sz w:val="10"/>
                <w:szCs w:val="10"/>
                <w:color w:val="auto"/>
              </w:rPr>
            </w:pPr>
          </w:p>
        </w:tc>
        <w:tc>
          <w:tcPr>
            <w:tcW w:w="140" w:type="dxa"/>
            <w:vAlign w:val="bottom"/>
            <w:tcBorders>
              <w:bottom w:val="single" w:sz="8" w:color="auto"/>
            </w:tcBorders>
          </w:tcPr>
          <w:p>
            <w:pPr>
              <w:spacing w:after="0"/>
              <w:rPr>
                <w:sz w:val="10"/>
                <w:szCs w:val="10"/>
                <w:color w:val="auto"/>
              </w:rPr>
            </w:pPr>
          </w:p>
        </w:tc>
        <w:tc>
          <w:tcPr>
            <w:tcW w:w="340" w:type="dxa"/>
            <w:vAlign w:val="bottom"/>
            <w:tcBorders>
              <w:bottom w:val="single" w:sz="8" w:color="auto"/>
            </w:tcBorders>
          </w:tcPr>
          <w:p>
            <w:pPr>
              <w:spacing w:after="0"/>
              <w:rPr>
                <w:sz w:val="10"/>
                <w:szCs w:val="10"/>
                <w:color w:val="auto"/>
              </w:rPr>
            </w:pPr>
          </w:p>
        </w:tc>
        <w:tc>
          <w:tcPr>
            <w:tcW w:w="20" w:type="dxa"/>
            <w:vAlign w:val="bottom"/>
            <w:tcBorders>
              <w:bottom w:val="single" w:sz="8" w:color="auto"/>
            </w:tcBorders>
          </w:tcPr>
          <w:p>
            <w:pPr>
              <w:spacing w:after="0"/>
              <w:rPr>
                <w:sz w:val="10"/>
                <w:szCs w:val="10"/>
                <w:color w:val="auto"/>
              </w:rPr>
            </w:pPr>
          </w:p>
        </w:tc>
        <w:tc>
          <w:tcPr>
            <w:tcW w:w="160" w:type="dxa"/>
            <w:vAlign w:val="bottom"/>
            <w:tcBorders>
              <w:bottom w:val="single" w:sz="8" w:color="auto"/>
            </w:tcBorders>
          </w:tcPr>
          <w:p>
            <w:pPr>
              <w:spacing w:after="0"/>
              <w:rPr>
                <w:sz w:val="10"/>
                <w:szCs w:val="10"/>
                <w:color w:val="auto"/>
              </w:rPr>
            </w:pPr>
          </w:p>
        </w:tc>
        <w:tc>
          <w:tcPr>
            <w:tcW w:w="140" w:type="dxa"/>
            <w:vAlign w:val="bottom"/>
            <w:tcBorders>
              <w:bottom w:val="single" w:sz="8" w:color="auto"/>
            </w:tcBorders>
          </w:tcPr>
          <w:p>
            <w:pPr>
              <w:spacing w:after="0"/>
              <w:rPr>
                <w:sz w:val="10"/>
                <w:szCs w:val="10"/>
                <w:color w:val="auto"/>
              </w:rPr>
            </w:pPr>
          </w:p>
        </w:tc>
        <w:tc>
          <w:tcPr>
            <w:tcW w:w="400" w:type="dxa"/>
            <w:vAlign w:val="bottom"/>
            <w:tcBorders>
              <w:bottom w:val="single" w:sz="8" w:color="auto"/>
            </w:tcBorders>
          </w:tcPr>
          <w:p>
            <w:pPr>
              <w:spacing w:after="0"/>
              <w:rPr>
                <w:sz w:val="10"/>
                <w:szCs w:val="10"/>
                <w:color w:val="auto"/>
              </w:rPr>
            </w:pPr>
          </w:p>
        </w:tc>
        <w:tc>
          <w:tcPr>
            <w:tcW w:w="320" w:type="dxa"/>
            <w:vAlign w:val="bottom"/>
            <w:tcBorders>
              <w:bottom w:val="single" w:sz="8" w:color="auto"/>
            </w:tcBorders>
          </w:tcPr>
          <w:p>
            <w:pPr>
              <w:spacing w:after="0"/>
              <w:rPr>
                <w:sz w:val="10"/>
                <w:szCs w:val="10"/>
                <w:color w:val="auto"/>
              </w:rPr>
            </w:pPr>
          </w:p>
        </w:tc>
        <w:tc>
          <w:tcPr>
            <w:tcW w:w="160" w:type="dxa"/>
            <w:vAlign w:val="bottom"/>
            <w:tcBorders>
              <w:bottom w:val="single" w:sz="8" w:color="auto"/>
            </w:tcBorders>
          </w:tcPr>
          <w:p>
            <w:pPr>
              <w:spacing w:after="0"/>
              <w:rPr>
                <w:sz w:val="10"/>
                <w:szCs w:val="10"/>
                <w:color w:val="auto"/>
              </w:rPr>
            </w:pPr>
          </w:p>
        </w:tc>
        <w:tc>
          <w:tcPr>
            <w:tcW w:w="120" w:type="dxa"/>
            <w:vAlign w:val="bottom"/>
            <w:tcBorders>
              <w:bottom w:val="single" w:sz="8" w:color="auto"/>
            </w:tcBorders>
          </w:tcPr>
          <w:p>
            <w:pPr>
              <w:spacing w:after="0"/>
              <w:rPr>
                <w:sz w:val="10"/>
                <w:szCs w:val="10"/>
                <w:color w:val="auto"/>
              </w:rPr>
            </w:pPr>
          </w:p>
        </w:tc>
        <w:tc>
          <w:tcPr>
            <w:tcW w:w="200" w:type="dxa"/>
            <w:vAlign w:val="bottom"/>
            <w:tcBorders>
              <w:bottom w:val="single" w:sz="8" w:color="auto"/>
            </w:tcBorders>
          </w:tcPr>
          <w:p>
            <w:pPr>
              <w:spacing w:after="0"/>
              <w:rPr>
                <w:sz w:val="10"/>
                <w:szCs w:val="10"/>
                <w:color w:val="auto"/>
              </w:rPr>
            </w:pPr>
          </w:p>
        </w:tc>
        <w:tc>
          <w:tcPr>
            <w:tcW w:w="40" w:type="dxa"/>
            <w:vAlign w:val="bottom"/>
            <w:tcBorders>
              <w:bottom w:val="single" w:sz="8" w:color="auto"/>
            </w:tcBorders>
          </w:tcPr>
          <w:p>
            <w:pPr>
              <w:spacing w:after="0"/>
              <w:rPr>
                <w:sz w:val="10"/>
                <w:szCs w:val="10"/>
                <w:color w:val="auto"/>
              </w:rPr>
            </w:pPr>
          </w:p>
        </w:tc>
        <w:tc>
          <w:tcPr>
            <w:tcW w:w="40" w:type="dxa"/>
            <w:vAlign w:val="bottom"/>
            <w:tcBorders>
              <w:bottom w:val="single" w:sz="8" w:color="auto"/>
            </w:tcBorders>
          </w:tcPr>
          <w:p>
            <w:pPr>
              <w:spacing w:after="0"/>
              <w:rPr>
                <w:sz w:val="10"/>
                <w:szCs w:val="10"/>
                <w:color w:val="auto"/>
              </w:rPr>
            </w:pPr>
          </w:p>
        </w:tc>
        <w:tc>
          <w:tcPr>
            <w:tcW w:w="260" w:type="dxa"/>
            <w:vAlign w:val="bottom"/>
            <w:tcBorders>
              <w:bottom w:val="single" w:sz="8" w:color="auto"/>
            </w:tcBorders>
          </w:tcPr>
          <w:p>
            <w:pPr>
              <w:spacing w:after="0"/>
              <w:rPr>
                <w:sz w:val="10"/>
                <w:szCs w:val="10"/>
                <w:color w:val="auto"/>
              </w:rPr>
            </w:pPr>
          </w:p>
        </w:tc>
        <w:tc>
          <w:tcPr>
            <w:tcW w:w="180" w:type="dxa"/>
            <w:vAlign w:val="bottom"/>
            <w:tcBorders>
              <w:bottom w:val="single" w:sz="8" w:color="auto"/>
            </w:tcBorders>
          </w:tcPr>
          <w:p>
            <w:pPr>
              <w:spacing w:after="0"/>
              <w:rPr>
                <w:sz w:val="10"/>
                <w:szCs w:val="10"/>
                <w:color w:val="auto"/>
              </w:rPr>
            </w:pPr>
          </w:p>
        </w:tc>
        <w:tc>
          <w:tcPr>
            <w:tcW w:w="300" w:type="dxa"/>
            <w:vAlign w:val="bottom"/>
            <w:tcBorders>
              <w:bottom w:val="single" w:sz="8" w:color="auto"/>
            </w:tcBorders>
          </w:tcPr>
          <w:p>
            <w:pPr>
              <w:spacing w:after="0"/>
              <w:rPr>
                <w:sz w:val="10"/>
                <w:szCs w:val="10"/>
                <w:color w:val="auto"/>
              </w:rPr>
            </w:pPr>
          </w:p>
        </w:tc>
        <w:tc>
          <w:tcPr>
            <w:tcW w:w="320" w:type="dxa"/>
            <w:vAlign w:val="bottom"/>
            <w:tcBorders>
              <w:bottom w:val="single" w:sz="8" w:color="auto"/>
            </w:tcBorders>
          </w:tcPr>
          <w:p>
            <w:pPr>
              <w:spacing w:after="0"/>
              <w:rPr>
                <w:sz w:val="10"/>
                <w:szCs w:val="10"/>
                <w:color w:val="auto"/>
              </w:rPr>
            </w:pPr>
          </w:p>
        </w:tc>
        <w:tc>
          <w:tcPr>
            <w:tcW w:w="140" w:type="dxa"/>
            <w:vAlign w:val="bottom"/>
            <w:tcBorders>
              <w:bottom w:val="single" w:sz="8" w:color="auto"/>
            </w:tcBorders>
          </w:tcPr>
          <w:p>
            <w:pPr>
              <w:spacing w:after="0"/>
              <w:rPr>
                <w:sz w:val="10"/>
                <w:szCs w:val="10"/>
                <w:color w:val="auto"/>
              </w:rPr>
            </w:pPr>
          </w:p>
        </w:tc>
        <w:tc>
          <w:tcPr>
            <w:tcW w:w="120" w:type="dxa"/>
            <w:vAlign w:val="bottom"/>
            <w:tcBorders>
              <w:bottom w:val="single" w:sz="8" w:color="auto"/>
            </w:tcBorders>
          </w:tcPr>
          <w:p>
            <w:pPr>
              <w:spacing w:after="0"/>
              <w:rPr>
                <w:sz w:val="10"/>
                <w:szCs w:val="10"/>
                <w:color w:val="auto"/>
              </w:rPr>
            </w:pPr>
          </w:p>
        </w:tc>
        <w:tc>
          <w:tcPr>
            <w:tcW w:w="120" w:type="dxa"/>
            <w:vAlign w:val="bottom"/>
            <w:tcBorders>
              <w:bottom w:val="single" w:sz="8" w:color="auto"/>
            </w:tcBorders>
          </w:tcPr>
          <w:p>
            <w:pPr>
              <w:spacing w:after="0"/>
              <w:rPr>
                <w:sz w:val="10"/>
                <w:szCs w:val="10"/>
                <w:color w:val="auto"/>
              </w:rPr>
            </w:pPr>
          </w:p>
        </w:tc>
        <w:tc>
          <w:tcPr>
            <w:tcW w:w="260" w:type="dxa"/>
            <w:vAlign w:val="bottom"/>
            <w:tcBorders>
              <w:bottom w:val="single" w:sz="8" w:color="auto"/>
            </w:tcBorders>
          </w:tcPr>
          <w:p>
            <w:pPr>
              <w:spacing w:after="0"/>
              <w:rPr>
                <w:sz w:val="10"/>
                <w:szCs w:val="10"/>
                <w:color w:val="auto"/>
              </w:rPr>
            </w:pPr>
          </w:p>
        </w:tc>
        <w:tc>
          <w:tcPr>
            <w:tcW w:w="380" w:type="dxa"/>
            <w:vAlign w:val="bottom"/>
            <w:tcBorders>
              <w:bottom w:val="single" w:sz="8" w:color="auto"/>
            </w:tcBorders>
          </w:tcPr>
          <w:p>
            <w:pPr>
              <w:spacing w:after="0"/>
              <w:rPr>
                <w:sz w:val="10"/>
                <w:szCs w:val="10"/>
                <w:color w:val="auto"/>
              </w:rPr>
            </w:pPr>
          </w:p>
        </w:tc>
        <w:tc>
          <w:tcPr>
            <w:tcW w:w="200" w:type="dxa"/>
            <w:vAlign w:val="bottom"/>
          </w:tcPr>
          <w:p>
            <w:pPr>
              <w:spacing w:after="0"/>
              <w:rPr>
                <w:sz w:val="10"/>
                <w:szCs w:val="10"/>
                <w:color w:val="auto"/>
              </w:rPr>
            </w:pPr>
          </w:p>
        </w:tc>
        <w:tc>
          <w:tcPr>
            <w:tcW w:w="0" w:type="dxa"/>
            <w:vAlign w:val="bottom"/>
          </w:tcPr>
          <w:p>
            <w:pPr>
              <w:spacing w:after="0"/>
              <w:rPr>
                <w:sz w:val="1"/>
                <w:szCs w:val="1"/>
                <w:color w:val="auto"/>
              </w:rPr>
            </w:pPr>
          </w:p>
        </w:tc>
      </w:tr>
      <w:tr>
        <w:trPr>
          <w:trHeight w:val="88"/>
        </w:trPr>
        <w:tc>
          <w:tcPr>
            <w:tcW w:w="5000" w:type="dxa"/>
            <w:vAlign w:val="bottom"/>
            <w:tcBorders>
              <w:bottom w:val="single" w:sz="8" w:color="0077CC"/>
            </w:tcBorders>
            <w:gridSpan w:val="19"/>
            <w:vMerge w:val="continue"/>
          </w:tcPr>
          <w:p>
            <w:pPr>
              <w:spacing w:after="0"/>
              <w:rPr>
                <w:sz w:val="7"/>
                <w:szCs w:val="7"/>
                <w:color w:val="auto"/>
              </w:rPr>
            </w:pPr>
          </w:p>
        </w:tc>
        <w:tc>
          <w:tcPr>
            <w:tcW w:w="240" w:type="dxa"/>
            <w:vAlign w:val="bottom"/>
            <w:vMerge w:val="continue"/>
          </w:tcPr>
          <w:p>
            <w:pPr>
              <w:spacing w:after="0"/>
              <w:rPr>
                <w:sz w:val="7"/>
                <w:szCs w:val="7"/>
                <w:color w:val="auto"/>
              </w:rPr>
            </w:pPr>
          </w:p>
        </w:tc>
        <w:tc>
          <w:tcPr>
            <w:tcW w:w="340" w:type="dxa"/>
            <w:vAlign w:val="bottom"/>
          </w:tcPr>
          <w:p>
            <w:pPr>
              <w:spacing w:after="0"/>
              <w:rPr>
                <w:sz w:val="7"/>
                <w:szCs w:val="7"/>
                <w:color w:val="auto"/>
              </w:rPr>
            </w:pPr>
          </w:p>
        </w:tc>
        <w:tc>
          <w:tcPr>
            <w:tcW w:w="120" w:type="dxa"/>
            <w:vAlign w:val="bottom"/>
          </w:tcPr>
          <w:p>
            <w:pPr>
              <w:spacing w:after="0"/>
              <w:rPr>
                <w:sz w:val="7"/>
                <w:szCs w:val="7"/>
                <w:color w:val="auto"/>
              </w:rPr>
            </w:pPr>
          </w:p>
        </w:tc>
        <w:tc>
          <w:tcPr>
            <w:tcW w:w="100" w:type="dxa"/>
            <w:vAlign w:val="bottom"/>
          </w:tcPr>
          <w:p>
            <w:pPr>
              <w:spacing w:after="0"/>
              <w:rPr>
                <w:sz w:val="7"/>
                <w:szCs w:val="7"/>
                <w:color w:val="auto"/>
              </w:rPr>
            </w:pPr>
          </w:p>
        </w:tc>
        <w:tc>
          <w:tcPr>
            <w:tcW w:w="220" w:type="dxa"/>
            <w:vAlign w:val="bottom"/>
          </w:tcPr>
          <w:p>
            <w:pPr>
              <w:spacing w:after="0"/>
              <w:rPr>
                <w:sz w:val="7"/>
                <w:szCs w:val="7"/>
                <w:color w:val="auto"/>
              </w:rPr>
            </w:pPr>
          </w:p>
        </w:tc>
        <w:tc>
          <w:tcPr>
            <w:tcW w:w="80" w:type="dxa"/>
            <w:vAlign w:val="bottom"/>
          </w:tcPr>
          <w:p>
            <w:pPr>
              <w:spacing w:after="0"/>
              <w:rPr>
                <w:sz w:val="7"/>
                <w:szCs w:val="7"/>
                <w:color w:val="auto"/>
              </w:rPr>
            </w:pPr>
          </w:p>
        </w:tc>
        <w:tc>
          <w:tcPr>
            <w:tcW w:w="140" w:type="dxa"/>
            <w:vAlign w:val="bottom"/>
          </w:tcPr>
          <w:p>
            <w:pPr>
              <w:spacing w:after="0"/>
              <w:rPr>
                <w:sz w:val="7"/>
                <w:szCs w:val="7"/>
                <w:color w:val="auto"/>
              </w:rPr>
            </w:pPr>
          </w:p>
        </w:tc>
        <w:tc>
          <w:tcPr>
            <w:tcW w:w="340" w:type="dxa"/>
            <w:vAlign w:val="bottom"/>
          </w:tcPr>
          <w:p>
            <w:pPr>
              <w:spacing w:after="0"/>
              <w:rPr>
                <w:sz w:val="7"/>
                <w:szCs w:val="7"/>
                <w:color w:val="auto"/>
              </w:rPr>
            </w:pPr>
          </w:p>
        </w:tc>
        <w:tc>
          <w:tcPr>
            <w:tcW w:w="20" w:type="dxa"/>
            <w:vAlign w:val="bottom"/>
          </w:tcPr>
          <w:p>
            <w:pPr>
              <w:spacing w:after="0"/>
              <w:rPr>
                <w:sz w:val="7"/>
                <w:szCs w:val="7"/>
                <w:color w:val="auto"/>
              </w:rPr>
            </w:pPr>
          </w:p>
        </w:tc>
        <w:tc>
          <w:tcPr>
            <w:tcW w:w="160" w:type="dxa"/>
            <w:vAlign w:val="bottom"/>
          </w:tcPr>
          <w:p>
            <w:pPr>
              <w:spacing w:after="0"/>
              <w:rPr>
                <w:sz w:val="7"/>
                <w:szCs w:val="7"/>
                <w:color w:val="auto"/>
              </w:rPr>
            </w:pPr>
          </w:p>
        </w:tc>
        <w:tc>
          <w:tcPr>
            <w:tcW w:w="140" w:type="dxa"/>
            <w:vAlign w:val="bottom"/>
          </w:tcPr>
          <w:p>
            <w:pPr>
              <w:spacing w:after="0"/>
              <w:rPr>
                <w:sz w:val="7"/>
                <w:szCs w:val="7"/>
                <w:color w:val="auto"/>
              </w:rPr>
            </w:pPr>
          </w:p>
        </w:tc>
        <w:tc>
          <w:tcPr>
            <w:tcW w:w="400" w:type="dxa"/>
            <w:vAlign w:val="bottom"/>
          </w:tcPr>
          <w:p>
            <w:pPr>
              <w:spacing w:after="0"/>
              <w:rPr>
                <w:sz w:val="7"/>
                <w:szCs w:val="7"/>
                <w:color w:val="auto"/>
              </w:rPr>
            </w:pPr>
          </w:p>
        </w:tc>
        <w:tc>
          <w:tcPr>
            <w:tcW w:w="320" w:type="dxa"/>
            <w:vAlign w:val="bottom"/>
          </w:tcPr>
          <w:p>
            <w:pPr>
              <w:spacing w:after="0"/>
              <w:rPr>
                <w:sz w:val="7"/>
                <w:szCs w:val="7"/>
                <w:color w:val="auto"/>
              </w:rPr>
            </w:pPr>
          </w:p>
        </w:tc>
        <w:tc>
          <w:tcPr>
            <w:tcW w:w="160" w:type="dxa"/>
            <w:vAlign w:val="bottom"/>
          </w:tcPr>
          <w:p>
            <w:pPr>
              <w:spacing w:after="0"/>
              <w:rPr>
                <w:sz w:val="7"/>
                <w:szCs w:val="7"/>
                <w:color w:val="auto"/>
              </w:rPr>
            </w:pPr>
          </w:p>
        </w:tc>
        <w:tc>
          <w:tcPr>
            <w:tcW w:w="120" w:type="dxa"/>
            <w:vAlign w:val="bottom"/>
          </w:tcPr>
          <w:p>
            <w:pPr>
              <w:spacing w:after="0"/>
              <w:rPr>
                <w:sz w:val="7"/>
                <w:szCs w:val="7"/>
                <w:color w:val="auto"/>
              </w:rPr>
            </w:pPr>
          </w:p>
        </w:tc>
        <w:tc>
          <w:tcPr>
            <w:tcW w:w="200" w:type="dxa"/>
            <w:vAlign w:val="bottom"/>
          </w:tcPr>
          <w:p>
            <w:pPr>
              <w:spacing w:after="0"/>
              <w:rPr>
                <w:sz w:val="7"/>
                <w:szCs w:val="7"/>
                <w:color w:val="auto"/>
              </w:rPr>
            </w:pPr>
          </w:p>
        </w:tc>
        <w:tc>
          <w:tcPr>
            <w:tcW w:w="40" w:type="dxa"/>
            <w:vAlign w:val="bottom"/>
          </w:tcPr>
          <w:p>
            <w:pPr>
              <w:spacing w:after="0"/>
              <w:rPr>
                <w:sz w:val="7"/>
                <w:szCs w:val="7"/>
                <w:color w:val="auto"/>
              </w:rPr>
            </w:pPr>
          </w:p>
        </w:tc>
        <w:tc>
          <w:tcPr>
            <w:tcW w:w="40" w:type="dxa"/>
            <w:vAlign w:val="bottom"/>
          </w:tcPr>
          <w:p>
            <w:pPr>
              <w:spacing w:after="0"/>
              <w:rPr>
                <w:sz w:val="7"/>
                <w:szCs w:val="7"/>
                <w:color w:val="auto"/>
              </w:rPr>
            </w:pPr>
          </w:p>
        </w:tc>
        <w:tc>
          <w:tcPr>
            <w:tcW w:w="260" w:type="dxa"/>
            <w:vAlign w:val="bottom"/>
          </w:tcPr>
          <w:p>
            <w:pPr>
              <w:spacing w:after="0"/>
              <w:rPr>
                <w:sz w:val="7"/>
                <w:szCs w:val="7"/>
                <w:color w:val="auto"/>
              </w:rPr>
            </w:pPr>
          </w:p>
        </w:tc>
        <w:tc>
          <w:tcPr>
            <w:tcW w:w="180" w:type="dxa"/>
            <w:vAlign w:val="bottom"/>
          </w:tcPr>
          <w:p>
            <w:pPr>
              <w:spacing w:after="0"/>
              <w:rPr>
                <w:sz w:val="7"/>
                <w:szCs w:val="7"/>
                <w:color w:val="auto"/>
              </w:rPr>
            </w:pPr>
          </w:p>
        </w:tc>
        <w:tc>
          <w:tcPr>
            <w:tcW w:w="300" w:type="dxa"/>
            <w:vAlign w:val="bottom"/>
          </w:tcPr>
          <w:p>
            <w:pPr>
              <w:spacing w:after="0"/>
              <w:rPr>
                <w:sz w:val="7"/>
                <w:szCs w:val="7"/>
                <w:color w:val="auto"/>
              </w:rPr>
            </w:pPr>
          </w:p>
        </w:tc>
        <w:tc>
          <w:tcPr>
            <w:tcW w:w="320" w:type="dxa"/>
            <w:vAlign w:val="bottom"/>
          </w:tcPr>
          <w:p>
            <w:pPr>
              <w:spacing w:after="0"/>
              <w:rPr>
                <w:sz w:val="7"/>
                <w:szCs w:val="7"/>
                <w:color w:val="auto"/>
              </w:rPr>
            </w:pPr>
          </w:p>
        </w:tc>
        <w:tc>
          <w:tcPr>
            <w:tcW w:w="140" w:type="dxa"/>
            <w:vAlign w:val="bottom"/>
          </w:tcPr>
          <w:p>
            <w:pPr>
              <w:spacing w:after="0"/>
              <w:rPr>
                <w:sz w:val="7"/>
                <w:szCs w:val="7"/>
                <w:color w:val="auto"/>
              </w:rPr>
            </w:pPr>
          </w:p>
        </w:tc>
        <w:tc>
          <w:tcPr>
            <w:tcW w:w="120" w:type="dxa"/>
            <w:vAlign w:val="bottom"/>
          </w:tcPr>
          <w:p>
            <w:pPr>
              <w:spacing w:after="0"/>
              <w:rPr>
                <w:sz w:val="7"/>
                <w:szCs w:val="7"/>
                <w:color w:val="auto"/>
              </w:rPr>
            </w:pPr>
          </w:p>
        </w:tc>
        <w:tc>
          <w:tcPr>
            <w:tcW w:w="120" w:type="dxa"/>
            <w:vAlign w:val="bottom"/>
          </w:tcPr>
          <w:p>
            <w:pPr>
              <w:spacing w:after="0"/>
              <w:rPr>
                <w:sz w:val="7"/>
                <w:szCs w:val="7"/>
                <w:color w:val="auto"/>
              </w:rPr>
            </w:pPr>
          </w:p>
        </w:tc>
        <w:tc>
          <w:tcPr>
            <w:tcW w:w="260" w:type="dxa"/>
            <w:vAlign w:val="bottom"/>
          </w:tcPr>
          <w:p>
            <w:pPr>
              <w:spacing w:after="0"/>
              <w:rPr>
                <w:sz w:val="7"/>
                <w:szCs w:val="7"/>
                <w:color w:val="auto"/>
              </w:rPr>
            </w:pPr>
          </w:p>
        </w:tc>
        <w:tc>
          <w:tcPr>
            <w:tcW w:w="380" w:type="dxa"/>
            <w:vAlign w:val="bottom"/>
          </w:tcPr>
          <w:p>
            <w:pPr>
              <w:spacing w:after="0"/>
              <w:rPr>
                <w:sz w:val="7"/>
                <w:szCs w:val="7"/>
                <w:color w:val="auto"/>
              </w:rPr>
            </w:pPr>
          </w:p>
        </w:tc>
        <w:tc>
          <w:tcPr>
            <w:tcW w:w="200" w:type="dxa"/>
            <w:vAlign w:val="bottom"/>
          </w:tcPr>
          <w:p>
            <w:pPr>
              <w:spacing w:after="0"/>
              <w:rPr>
                <w:sz w:val="7"/>
                <w:szCs w:val="7"/>
                <w:color w:val="auto"/>
              </w:rPr>
            </w:pPr>
          </w:p>
        </w:tc>
        <w:tc>
          <w:tcPr>
            <w:tcW w:w="0" w:type="dxa"/>
            <w:vAlign w:val="bottom"/>
          </w:tcPr>
          <w:p>
            <w:pPr>
              <w:spacing w:after="0"/>
              <w:rPr>
                <w:sz w:val="1"/>
                <w:szCs w:val="1"/>
                <w:color w:val="auto"/>
              </w:rPr>
            </w:pPr>
          </w:p>
        </w:tc>
      </w:tr>
      <w:tr>
        <w:trPr>
          <w:trHeight w:val="220"/>
        </w:trPr>
        <w:tc>
          <w:tcPr>
            <w:tcW w:w="5240" w:type="dxa"/>
            <w:vAlign w:val="bottom"/>
            <w:gridSpan w:val="20"/>
          </w:tcPr>
          <w:p>
            <w:pPr>
              <w:spacing w:after="0"/>
              <w:rPr>
                <w:rFonts w:ascii="Helvetica" w:cs="Helvetica" w:eastAsia="Helvetica" w:hAnsi="Helvetica"/>
                <w:sz w:val="18"/>
                <w:szCs w:val="18"/>
                <w:i w:val="1"/>
                <w:iCs w:val="1"/>
                <w:color w:val="0077CC"/>
              </w:rPr>
            </w:pPr>
            <w:hyperlink r:id="rId20">
              <w:r>
                <w:rPr>
                  <w:rFonts w:ascii="Helvetica" w:cs="Helvetica" w:eastAsia="Helvetica" w:hAnsi="Helvetica"/>
                  <w:sz w:val="18"/>
                  <w:szCs w:val="18"/>
                  <w:i w:val="1"/>
                  <w:iCs w:val="1"/>
                  <w:color w:val="0077CC"/>
                </w:rPr>
                <w:t xml:space="preserve">2d 1 (2002) </w:t>
              </w:r>
            </w:hyperlink>
            <w:r>
              <w:rPr>
                <w:rFonts w:ascii="Helvetica" w:cs="Helvetica" w:eastAsia="Helvetica" w:hAnsi="Helvetica"/>
                <w:sz w:val="18"/>
                <w:szCs w:val="18"/>
                <w:color w:val="000000"/>
              </w:rPr>
              <w:t>(quoting</w:t>
            </w:r>
            <w:r>
              <w:rPr>
                <w:rFonts w:ascii="Helvetica" w:cs="Helvetica" w:eastAsia="Helvetica" w:hAnsi="Helvetica"/>
                <w:sz w:val="18"/>
                <w:szCs w:val="18"/>
                <w:i w:val="1"/>
                <w:iCs w:val="1"/>
                <w:color w:val="0077CC"/>
              </w:rPr>
              <w:t xml:space="preserve"> </w:t>
            </w:r>
            <w:hyperlink r:id="rId57">
              <w:r>
                <w:rPr>
                  <w:rFonts w:ascii="Helvetica" w:cs="Helvetica" w:eastAsia="Helvetica" w:hAnsi="Helvetica"/>
                  <w:sz w:val="18"/>
                  <w:szCs w:val="18"/>
                  <w:i w:val="1"/>
                  <w:iCs w:val="1"/>
                  <w:color w:val="0077CC"/>
                </w:rPr>
                <w:t>Leatherman v. Tarrant County Narcotics</w:t>
              </w:r>
            </w:hyperlink>
          </w:p>
        </w:tc>
        <w:tc>
          <w:tcPr>
            <w:tcW w:w="1340" w:type="dxa"/>
            <w:vAlign w:val="bottom"/>
            <w:gridSpan w:val="7"/>
          </w:tcPr>
          <w:p>
            <w:pPr>
              <w:spacing w:after="0"/>
              <w:rPr>
                <w:rFonts w:ascii="Helvetica" w:cs="Helvetica" w:eastAsia="Helvetica" w:hAnsi="Helvetica"/>
                <w:sz w:val="18"/>
                <w:szCs w:val="18"/>
                <w:i w:val="1"/>
                <w:iCs w:val="1"/>
                <w:color w:val="0077CC"/>
              </w:rPr>
            </w:pPr>
            <w:hyperlink r:id="rId16">
              <w:r>
                <w:rPr>
                  <w:rFonts w:ascii="Helvetica" w:cs="Helvetica" w:eastAsia="Helvetica" w:hAnsi="Helvetica"/>
                  <w:sz w:val="18"/>
                  <w:szCs w:val="18"/>
                  <w:i w:val="1"/>
                  <w:iCs w:val="1"/>
                  <w:color w:val="0077CC"/>
                </w:rPr>
                <w:t xml:space="preserve">Rule 8 </w:t>
              </w:r>
            </w:hyperlink>
            <w:r>
              <w:rPr>
                <w:rFonts w:ascii="Helvetica" w:cs="Helvetica" w:eastAsia="Helvetica" w:hAnsi="Helvetica"/>
                <w:sz w:val="18"/>
                <w:szCs w:val="18"/>
                <w:color w:val="000000"/>
              </w:rPr>
              <w:t>requires.</w:t>
            </w:r>
          </w:p>
        </w:tc>
        <w:tc>
          <w:tcPr>
            <w:tcW w:w="2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3700" w:type="dxa"/>
            <w:vAlign w:val="bottom"/>
            <w:gridSpan w:val="18"/>
          </w:tcPr>
          <w:p>
            <w:pPr>
              <w:jc w:val="right"/>
              <w:ind w:right="220"/>
              <w:spacing w:after="0"/>
              <w:rPr>
                <w:rFonts w:ascii="Helvetica" w:cs="Helvetica" w:eastAsia="Helvetica" w:hAnsi="Helvetica"/>
                <w:sz w:val="18"/>
                <w:szCs w:val="18"/>
                <w:i w:val="1"/>
                <w:iCs w:val="1"/>
                <w:color w:val="0077CC"/>
              </w:rPr>
            </w:pPr>
            <w:hyperlink r:id="rId56">
              <w:r>
                <w:rPr>
                  <w:rFonts w:ascii="Helvetica" w:cs="Helvetica" w:eastAsia="Helvetica" w:hAnsi="Helvetica"/>
                  <w:sz w:val="18"/>
                  <w:szCs w:val="18"/>
                  <w:i w:val="1"/>
                  <w:iCs w:val="1"/>
                  <w:color w:val="0077CC"/>
                </w:rPr>
                <w:t>Fed. Rules Civ. Proc. 9(b)-(c)</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Here, our</w:t>
            </w:r>
          </w:p>
        </w:tc>
        <w:tc>
          <w:tcPr>
            <w:tcW w:w="0" w:type="dxa"/>
            <w:vAlign w:val="bottom"/>
          </w:tcPr>
          <w:p>
            <w:pPr>
              <w:spacing w:after="0"/>
              <w:rPr>
                <w:sz w:val="1"/>
                <w:szCs w:val="1"/>
                <w:color w:val="auto"/>
              </w:rPr>
            </w:pPr>
          </w:p>
        </w:tc>
      </w:tr>
      <w:tr>
        <w:trPr>
          <w:trHeight w:val="20"/>
        </w:trPr>
        <w:tc>
          <w:tcPr>
            <w:tcW w:w="30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520" w:type="dxa"/>
            <w:vAlign w:val="bottom"/>
            <w:shd w:val="clear" w:color="auto" w:fill="0077CC"/>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340" w:type="dxa"/>
            <w:vAlign w:val="bottom"/>
            <w:shd w:val="clear" w:color="auto" w:fill="0077CC"/>
          </w:tcPr>
          <w:p>
            <w:pPr>
              <w:spacing w:after="0" w:line="20" w:lineRule="exact"/>
              <w:rPr>
                <w:sz w:val="1"/>
                <w:szCs w:val="1"/>
                <w:color w:val="auto"/>
              </w:rPr>
            </w:pPr>
          </w:p>
        </w:tc>
        <w:tc>
          <w:tcPr>
            <w:tcW w:w="440" w:type="dxa"/>
            <w:vAlign w:val="bottom"/>
            <w:shd w:val="clear" w:color="auto" w:fill="0077CC"/>
          </w:tcPr>
          <w:p>
            <w:pPr>
              <w:spacing w:after="0" w:line="20" w:lineRule="exact"/>
              <w:rPr>
                <w:sz w:val="1"/>
                <w:szCs w:val="1"/>
                <w:color w:val="auto"/>
              </w:rPr>
            </w:pPr>
          </w:p>
        </w:tc>
        <w:tc>
          <w:tcPr>
            <w:tcW w:w="36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100" w:type="dxa"/>
            <w:vAlign w:val="bottom"/>
            <w:tcBorders>
              <w:right w:val="single" w:sz="8" w:color="0077CC"/>
            </w:tcBorders>
            <w:shd w:val="clear" w:color="auto" w:fill="0077CC"/>
          </w:tcPr>
          <w:p>
            <w:pPr>
              <w:spacing w:after="0" w:line="20" w:lineRule="exact"/>
              <w:rPr>
                <w:sz w:val="1"/>
                <w:szCs w:val="1"/>
                <w:color w:val="auto"/>
              </w:rPr>
            </w:pPr>
          </w:p>
        </w:tc>
        <w:tc>
          <w:tcPr>
            <w:tcW w:w="280" w:type="dxa"/>
            <w:vAlign w:val="bottom"/>
            <w:shd w:val="clear" w:color="auto" w:fill="0077CC"/>
          </w:tcPr>
          <w:p>
            <w:pPr>
              <w:spacing w:after="0" w:line="20" w:lineRule="exact"/>
              <w:rPr>
                <w:sz w:val="1"/>
                <w:szCs w:val="1"/>
                <w:color w:val="auto"/>
              </w:rPr>
            </w:pPr>
          </w:p>
        </w:tc>
        <w:tc>
          <w:tcPr>
            <w:tcW w:w="46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38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4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3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38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tcBorders>
              <w:bottom w:val="single" w:sz="8" w:color="0077CC"/>
            </w:tcBorders>
            <w:gridSpan w:val="19"/>
          </w:tcPr>
          <w:p>
            <w:pPr>
              <w:spacing w:after="0"/>
              <w:rPr>
                <w:rFonts w:ascii="Helvetica" w:cs="Helvetica" w:eastAsia="Helvetica" w:hAnsi="Helvetica"/>
                <w:sz w:val="18"/>
                <w:szCs w:val="18"/>
                <w:i w:val="1"/>
                <w:iCs w:val="1"/>
                <w:color w:val="0077CC"/>
              </w:rPr>
            </w:pPr>
            <w:hyperlink r:id="rId57">
              <w:r>
                <w:rPr>
                  <w:rFonts w:ascii="Helvetica" w:cs="Helvetica" w:eastAsia="Helvetica" w:hAnsi="Helvetica"/>
                  <w:sz w:val="18"/>
                  <w:szCs w:val="18"/>
                  <w:i w:val="1"/>
                  <w:iCs w:val="1"/>
                  <w:color w:val="0077CC"/>
                </w:rPr>
                <w:t>Intelligence and Coordination Unit, 507 U.S. 163, 168, 113 S.</w:t>
              </w:r>
            </w:hyperlink>
          </w:p>
        </w:tc>
        <w:tc>
          <w:tcPr>
            <w:tcW w:w="240" w:type="dxa"/>
            <w:vAlign w:val="bottom"/>
          </w:tcPr>
          <w:p>
            <w:pPr>
              <w:spacing w:after="0"/>
              <w:rPr>
                <w:sz w:val="19"/>
                <w:szCs w:val="19"/>
                <w:color w:val="auto"/>
              </w:rPr>
            </w:pPr>
          </w:p>
        </w:tc>
        <w:tc>
          <w:tcPr>
            <w:tcW w:w="5220" w:type="dxa"/>
            <w:vAlign w:val="bottom"/>
            <w:gridSpan w:val="27"/>
          </w:tcPr>
          <w:p>
            <w:pPr>
              <w:spacing w:after="0"/>
              <w:rPr>
                <w:sz w:val="20"/>
                <w:szCs w:val="20"/>
                <w:color w:val="auto"/>
              </w:rPr>
            </w:pPr>
            <w:r>
              <w:rPr>
                <w:rFonts w:ascii="Helvetica" w:cs="Helvetica" w:eastAsia="Helvetica" w:hAnsi="Helvetica"/>
                <w:sz w:val="18"/>
                <w:szCs w:val="18"/>
                <w:color w:val="auto"/>
              </w:rPr>
              <w:t>concern  is  not  that  the  allegations  in  the  complaint  were</w:t>
            </w:r>
          </w:p>
        </w:tc>
        <w:tc>
          <w:tcPr>
            <w:tcW w:w="0" w:type="dxa"/>
            <w:vAlign w:val="bottom"/>
          </w:tcPr>
          <w:p>
            <w:pPr>
              <w:spacing w:after="0"/>
              <w:rPr>
                <w:sz w:val="1"/>
                <w:szCs w:val="1"/>
                <w:color w:val="auto"/>
              </w:rPr>
            </w:pPr>
          </w:p>
        </w:tc>
      </w:tr>
      <w:tr>
        <w:trPr>
          <w:trHeight w:val="220"/>
        </w:trPr>
        <w:tc>
          <w:tcPr>
            <w:tcW w:w="3220" w:type="dxa"/>
            <w:vAlign w:val="bottom"/>
            <w:gridSpan w:val="13"/>
          </w:tcPr>
          <w:p>
            <w:pPr>
              <w:spacing w:after="0"/>
              <w:rPr>
                <w:rFonts w:ascii="Helvetica" w:cs="Helvetica" w:eastAsia="Helvetica" w:hAnsi="Helvetica"/>
                <w:sz w:val="18"/>
                <w:szCs w:val="18"/>
                <w:i w:val="1"/>
                <w:iCs w:val="1"/>
                <w:color w:val="0077CC"/>
                <w:w w:val="98"/>
              </w:rPr>
            </w:pPr>
            <w:hyperlink r:id="rId57">
              <w:r>
                <w:rPr>
                  <w:rFonts w:ascii="Helvetica" w:cs="Helvetica" w:eastAsia="Helvetica" w:hAnsi="Helvetica"/>
                  <w:sz w:val="18"/>
                  <w:szCs w:val="18"/>
                  <w:i w:val="1"/>
                  <w:iCs w:val="1"/>
                  <w:color w:val="0077CC"/>
                  <w:w w:val="98"/>
                </w:rPr>
                <w:t>Ct.  1160,  122  L.  Ed.  2d  517  (1993))</w:t>
              </w:r>
            </w:hyperlink>
            <w:r>
              <w:rPr>
                <w:rFonts w:ascii="Helvetica" w:cs="Helvetica" w:eastAsia="Helvetica" w:hAnsi="Helvetica"/>
                <w:sz w:val="18"/>
                <w:szCs w:val="18"/>
                <w:color w:val="000000"/>
                <w:w w:val="98"/>
              </w:rPr>
              <w:t>.</w:t>
            </w:r>
          </w:p>
        </w:tc>
        <w:tc>
          <w:tcPr>
            <w:tcW w:w="400" w:type="dxa"/>
            <w:vAlign w:val="bottom"/>
          </w:tcPr>
          <w:p>
            <w:pPr>
              <w:jc w:val="right"/>
              <w:spacing w:after="0"/>
              <w:rPr>
                <w:sz w:val="20"/>
                <w:szCs w:val="20"/>
                <w:color w:val="auto"/>
              </w:rPr>
            </w:pPr>
            <w:r>
              <w:rPr>
                <w:rFonts w:ascii="Helvetica" w:cs="Helvetica" w:eastAsia="Helvetica" w:hAnsi="Helvetica"/>
                <w:sz w:val="18"/>
                <w:szCs w:val="18"/>
                <w:color w:val="auto"/>
              </w:rPr>
              <w:t>On</w:t>
            </w:r>
          </w:p>
        </w:tc>
        <w:tc>
          <w:tcPr>
            <w:tcW w:w="100" w:type="dxa"/>
            <w:vAlign w:val="bottom"/>
          </w:tcPr>
          <w:p>
            <w:pPr>
              <w:spacing w:after="0"/>
              <w:rPr>
                <w:sz w:val="19"/>
                <w:szCs w:val="19"/>
                <w:color w:val="auto"/>
              </w:rPr>
            </w:pPr>
          </w:p>
        </w:tc>
        <w:tc>
          <w:tcPr>
            <w:tcW w:w="1520" w:type="dxa"/>
            <w:vAlign w:val="bottom"/>
            <w:gridSpan w:val="5"/>
          </w:tcPr>
          <w:p>
            <w:pPr>
              <w:jc w:val="right"/>
              <w:ind w:right="240"/>
              <w:spacing w:after="0"/>
              <w:rPr>
                <w:sz w:val="20"/>
                <w:szCs w:val="20"/>
                <w:color w:val="auto"/>
              </w:rPr>
            </w:pPr>
            <w:r>
              <w:rPr>
                <w:rFonts w:ascii="Helvetica" w:cs="Helvetica" w:eastAsia="Helvetica" w:hAnsi="Helvetica"/>
                <w:sz w:val="18"/>
                <w:szCs w:val="18"/>
                <w:color w:val="auto"/>
              </w:rPr>
              <w:t>certain subjects</w:t>
            </w:r>
          </w:p>
        </w:tc>
        <w:tc>
          <w:tcPr>
            <w:tcW w:w="5220" w:type="dxa"/>
            <w:vAlign w:val="bottom"/>
            <w:gridSpan w:val="27"/>
          </w:tcPr>
          <w:p>
            <w:pPr>
              <w:spacing w:after="0"/>
              <w:rPr>
                <w:sz w:val="20"/>
                <w:szCs w:val="20"/>
                <w:color w:val="auto"/>
              </w:rPr>
            </w:pPr>
            <w:r>
              <w:rPr>
                <w:rFonts w:ascii="Helvetica" w:cs="Helvetica" w:eastAsia="Helvetica" w:hAnsi="Helvetica"/>
                <w:sz w:val="18"/>
                <w:szCs w:val="18"/>
                <w:color w:val="auto"/>
              </w:rPr>
              <w:t xml:space="preserve">insufficiently  "particular[ized],"  </w:t>
            </w:r>
            <w:r>
              <w:rPr>
                <w:rFonts w:ascii="Helvetica" w:cs="Helvetica" w:eastAsia="Helvetica" w:hAnsi="Helvetica"/>
                <w:sz w:val="18"/>
                <w:szCs w:val="18"/>
                <w:i w:val="1"/>
                <w:iCs w:val="1"/>
                <w:color w:val="auto"/>
              </w:rPr>
              <w:t>ibid.;</w:t>
            </w:r>
            <w:r>
              <w:rPr>
                <w:rFonts w:ascii="Helvetica" w:cs="Helvetica" w:eastAsia="Helvetica" w:hAnsi="Helvetica"/>
                <w:sz w:val="18"/>
                <w:szCs w:val="18"/>
                <w:color w:val="auto"/>
              </w:rPr>
              <w:t xml:space="preserve">  rather,  the  complaint</w:t>
            </w:r>
          </w:p>
        </w:tc>
        <w:tc>
          <w:tcPr>
            <w:tcW w:w="0" w:type="dxa"/>
            <w:vAlign w:val="bottom"/>
          </w:tcPr>
          <w:p>
            <w:pPr>
              <w:spacing w:after="0"/>
              <w:rPr>
                <w:sz w:val="1"/>
                <w:szCs w:val="1"/>
                <w:color w:val="auto"/>
              </w:rPr>
            </w:pPr>
          </w:p>
        </w:tc>
      </w:tr>
      <w:tr>
        <w:trPr>
          <w:trHeight w:val="20"/>
        </w:trPr>
        <w:tc>
          <w:tcPr>
            <w:tcW w:w="3140" w:type="dxa"/>
            <w:vAlign w:val="bottom"/>
            <w:gridSpan w:val="12"/>
            <w:shd w:val="clear" w:color="auto" w:fill="0077CC"/>
          </w:tcPr>
          <w:p>
            <w:pPr>
              <w:spacing w:after="0" w:line="20" w:lineRule="exact"/>
              <w:rPr>
                <w:sz w:val="1"/>
                <w:szCs w:val="1"/>
                <w:color w:val="auto"/>
              </w:rPr>
            </w:pPr>
          </w:p>
        </w:tc>
        <w:tc>
          <w:tcPr>
            <w:tcW w:w="2100" w:type="dxa"/>
            <w:vAlign w:val="bottom"/>
            <w:gridSpan w:val="8"/>
          </w:tcPr>
          <w:p>
            <w:pPr>
              <w:spacing w:after="0" w:line="20" w:lineRule="exact"/>
              <w:rPr>
                <w:sz w:val="1"/>
                <w:szCs w:val="1"/>
                <w:color w:val="auto"/>
              </w:rPr>
            </w:pPr>
          </w:p>
        </w:tc>
        <w:tc>
          <w:tcPr>
            <w:tcW w:w="460" w:type="dxa"/>
            <w:vAlign w:val="bottom"/>
            <w:gridSpan w:val="2"/>
          </w:tcPr>
          <w:p>
            <w:pPr>
              <w:spacing w:after="0" w:line="20" w:lineRule="exact"/>
              <w:rPr>
                <w:sz w:val="1"/>
                <w:szCs w:val="1"/>
                <w:color w:val="auto"/>
              </w:rPr>
            </w:pPr>
          </w:p>
        </w:tc>
        <w:tc>
          <w:tcPr>
            <w:tcW w:w="320" w:type="dxa"/>
            <w:vAlign w:val="bottom"/>
            <w:gridSpan w:val="2"/>
          </w:tcPr>
          <w:p>
            <w:pPr>
              <w:spacing w:after="0" w:line="20" w:lineRule="exact"/>
              <w:rPr>
                <w:sz w:val="1"/>
                <w:szCs w:val="1"/>
                <w:color w:val="auto"/>
              </w:rPr>
            </w:pPr>
          </w:p>
        </w:tc>
        <w:tc>
          <w:tcPr>
            <w:tcW w:w="220" w:type="dxa"/>
            <w:vAlign w:val="bottom"/>
            <w:gridSpan w:val="2"/>
          </w:tcPr>
          <w:p>
            <w:pPr>
              <w:spacing w:after="0" w:line="20" w:lineRule="exact"/>
              <w:rPr>
                <w:sz w:val="1"/>
                <w:szCs w:val="1"/>
                <w:color w:val="auto"/>
              </w:rPr>
            </w:pPr>
          </w:p>
        </w:tc>
        <w:tc>
          <w:tcPr>
            <w:tcW w:w="360" w:type="dxa"/>
            <w:vAlign w:val="bottom"/>
            <w:gridSpan w:val="2"/>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140" w:type="dxa"/>
            <w:vAlign w:val="bottom"/>
            <w:gridSpan w:val="5"/>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300" w:type="dxa"/>
            <w:vAlign w:val="bottom"/>
            <w:gridSpan w:val="2"/>
          </w:tcPr>
          <w:p>
            <w:pPr>
              <w:spacing w:after="0" w:line="20" w:lineRule="exact"/>
              <w:rPr>
                <w:sz w:val="1"/>
                <w:szCs w:val="1"/>
                <w:color w:val="auto"/>
              </w:rPr>
            </w:pPr>
          </w:p>
        </w:tc>
        <w:tc>
          <w:tcPr>
            <w:tcW w:w="800" w:type="dxa"/>
            <w:vAlign w:val="bottom"/>
            <w:gridSpan w:val="3"/>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760" w:type="dxa"/>
            <w:vAlign w:val="bottom"/>
            <w:gridSpan w:val="3"/>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1"/>
        </w:trPr>
        <w:tc>
          <w:tcPr>
            <w:tcW w:w="5240" w:type="dxa"/>
            <w:vAlign w:val="bottom"/>
            <w:gridSpan w:val="20"/>
          </w:tcPr>
          <w:p>
            <w:pPr>
              <w:spacing w:after="0"/>
              <w:rPr>
                <w:sz w:val="20"/>
                <w:szCs w:val="20"/>
                <w:color w:val="auto"/>
              </w:rPr>
            </w:pPr>
            <w:r>
              <w:rPr>
                <w:rFonts w:ascii="Helvetica" w:cs="Helvetica" w:eastAsia="Helvetica" w:hAnsi="Helvetica"/>
                <w:sz w:val="18"/>
                <w:szCs w:val="18"/>
                <w:color w:val="auto"/>
              </w:rPr>
              <w:t>understood to raise a high risk of abusive litigation, a plaintiff</w:t>
            </w:r>
          </w:p>
        </w:tc>
        <w:tc>
          <w:tcPr>
            <w:tcW w:w="5220" w:type="dxa"/>
            <w:vAlign w:val="bottom"/>
            <w:gridSpan w:val="27"/>
          </w:tcPr>
          <w:p>
            <w:pPr>
              <w:spacing w:after="0"/>
              <w:rPr>
                <w:sz w:val="20"/>
                <w:szCs w:val="20"/>
                <w:color w:val="auto"/>
              </w:rPr>
            </w:pPr>
            <w:r>
              <w:rPr>
                <w:rFonts w:ascii="Helvetica" w:cs="Helvetica" w:eastAsia="Helvetica" w:hAnsi="Helvetica"/>
                <w:sz w:val="18"/>
                <w:szCs w:val="18"/>
                <w:color w:val="auto"/>
              </w:rPr>
              <w:t xml:space="preserve">warranted dismissal because it failed </w:t>
            </w:r>
            <w:r>
              <w:rPr>
                <w:rFonts w:ascii="Helvetica" w:cs="Helvetica" w:eastAsia="Helvetica" w:hAnsi="Helvetica"/>
                <w:sz w:val="18"/>
                <w:szCs w:val="18"/>
                <w:i w:val="1"/>
                <w:iCs w:val="1"/>
                <w:color w:val="auto"/>
              </w:rPr>
              <w:t>in toto</w:t>
            </w:r>
            <w:r>
              <w:rPr>
                <w:rFonts w:ascii="Helvetica" w:cs="Helvetica" w:eastAsia="Helvetica" w:hAnsi="Helvetica"/>
                <w:sz w:val="18"/>
                <w:szCs w:val="18"/>
                <w:color w:val="auto"/>
              </w:rPr>
              <w:t xml:space="preserve"> to render plaintiffs'</w:t>
            </w:r>
          </w:p>
        </w:tc>
        <w:tc>
          <w:tcPr>
            <w:tcW w:w="0" w:type="dxa"/>
            <w:vAlign w:val="bottom"/>
          </w:tcPr>
          <w:p>
            <w:pPr>
              <w:spacing w:after="0"/>
              <w:rPr>
                <w:sz w:val="1"/>
                <w:szCs w:val="1"/>
                <w:color w:val="auto"/>
              </w:rPr>
            </w:pPr>
          </w:p>
        </w:tc>
      </w:tr>
      <w:tr>
        <w:trPr>
          <w:trHeight w:val="240"/>
        </w:trPr>
        <w:tc>
          <w:tcPr>
            <w:tcW w:w="440" w:type="dxa"/>
            <w:vAlign w:val="bottom"/>
            <w:gridSpan w:val="2"/>
          </w:tcPr>
          <w:p>
            <w:pPr>
              <w:spacing w:after="0"/>
              <w:rPr>
                <w:sz w:val="20"/>
                <w:szCs w:val="20"/>
                <w:color w:val="auto"/>
              </w:rPr>
            </w:pPr>
            <w:r>
              <w:rPr>
                <w:rFonts w:ascii="Helvetica" w:cs="Helvetica" w:eastAsia="Helvetica" w:hAnsi="Helvetica"/>
                <w:sz w:val="18"/>
                <w:szCs w:val="18"/>
                <w:color w:val="auto"/>
              </w:rPr>
              <w:t>must</w:t>
            </w:r>
          </w:p>
        </w:tc>
        <w:tc>
          <w:tcPr>
            <w:tcW w:w="520" w:type="dxa"/>
            <w:vAlign w:val="bottom"/>
          </w:tcPr>
          <w:p>
            <w:pPr>
              <w:ind w:left="40"/>
              <w:spacing w:after="0"/>
              <w:rPr>
                <w:sz w:val="20"/>
                <w:szCs w:val="20"/>
                <w:color w:val="auto"/>
              </w:rPr>
            </w:pPr>
            <w:r>
              <w:rPr>
                <w:rFonts w:ascii="Helvetica" w:cs="Helvetica" w:eastAsia="Helvetica" w:hAnsi="Helvetica"/>
                <w:sz w:val="18"/>
                <w:szCs w:val="18"/>
                <w:color w:val="auto"/>
              </w:rPr>
              <w:t>state</w:t>
            </w:r>
          </w:p>
        </w:tc>
        <w:tc>
          <w:tcPr>
            <w:tcW w:w="560" w:type="dxa"/>
            <w:vAlign w:val="bottom"/>
            <w:gridSpan w:val="3"/>
          </w:tcPr>
          <w:p>
            <w:pPr>
              <w:ind w:left="20"/>
              <w:spacing w:after="0"/>
              <w:rPr>
                <w:sz w:val="20"/>
                <w:szCs w:val="20"/>
                <w:color w:val="auto"/>
              </w:rPr>
            </w:pPr>
            <w:r>
              <w:rPr>
                <w:rFonts w:ascii="Helvetica" w:cs="Helvetica" w:eastAsia="Helvetica" w:hAnsi="Helvetica"/>
                <w:sz w:val="18"/>
                <w:szCs w:val="18"/>
                <w:color w:val="auto"/>
                <w:w w:val="97"/>
              </w:rPr>
              <w:t>factual</w:t>
            </w:r>
          </w:p>
        </w:tc>
        <w:tc>
          <w:tcPr>
            <w:tcW w:w="1000" w:type="dxa"/>
            <w:vAlign w:val="bottom"/>
            <w:gridSpan w:val="4"/>
          </w:tcPr>
          <w:p>
            <w:pPr>
              <w:ind w:left="80"/>
              <w:spacing w:after="0"/>
              <w:rPr>
                <w:sz w:val="20"/>
                <w:szCs w:val="20"/>
                <w:color w:val="auto"/>
              </w:rPr>
            </w:pPr>
            <w:r>
              <w:rPr>
                <w:rFonts w:ascii="Helvetica" w:cs="Helvetica" w:eastAsia="Helvetica" w:hAnsi="Helvetica"/>
                <w:sz w:val="18"/>
                <w:szCs w:val="18"/>
                <w:color w:val="auto"/>
              </w:rPr>
              <w:t>allegations</w:t>
            </w:r>
          </w:p>
        </w:tc>
        <w:tc>
          <w:tcPr>
            <w:tcW w:w="360" w:type="dxa"/>
            <w:vAlign w:val="bottom"/>
          </w:tcPr>
          <w:p>
            <w:pPr>
              <w:jc w:val="right"/>
              <w:spacing w:after="0"/>
              <w:rPr>
                <w:sz w:val="20"/>
                <w:szCs w:val="20"/>
                <w:color w:val="auto"/>
              </w:rPr>
            </w:pPr>
            <w:r>
              <w:rPr>
                <w:rFonts w:ascii="Helvetica" w:cs="Helvetica" w:eastAsia="Helvetica" w:hAnsi="Helvetica"/>
                <w:sz w:val="18"/>
                <w:szCs w:val="18"/>
                <w:color w:val="auto"/>
              </w:rPr>
              <w:t>with</w:t>
            </w:r>
          </w:p>
        </w:tc>
        <w:tc>
          <w:tcPr>
            <w:tcW w:w="740" w:type="dxa"/>
            <w:vAlign w:val="bottom"/>
            <w:gridSpan w:val="3"/>
          </w:tcPr>
          <w:p>
            <w:pPr>
              <w:jc w:val="right"/>
              <w:spacing w:after="0"/>
              <w:rPr>
                <w:sz w:val="20"/>
                <w:szCs w:val="20"/>
                <w:color w:val="auto"/>
              </w:rPr>
            </w:pPr>
            <w:r>
              <w:rPr>
                <w:rFonts w:ascii="Helvetica" w:cs="Helvetica" w:eastAsia="Helvetica" w:hAnsi="Helvetica"/>
                <w:sz w:val="18"/>
                <w:szCs w:val="18"/>
                <w:color w:val="auto"/>
              </w:rPr>
              <w:t>greater</w:t>
            </w:r>
          </w:p>
        </w:tc>
        <w:tc>
          <w:tcPr>
            <w:tcW w:w="1000" w:type="dxa"/>
            <w:vAlign w:val="bottom"/>
            <w:gridSpan w:val="4"/>
          </w:tcPr>
          <w:p>
            <w:pPr>
              <w:ind w:left="20"/>
              <w:spacing w:after="0"/>
              <w:rPr>
                <w:sz w:val="20"/>
                <w:szCs w:val="20"/>
                <w:color w:val="auto"/>
              </w:rPr>
            </w:pPr>
            <w:r>
              <w:rPr>
                <w:rFonts w:ascii="Helvetica" w:cs="Helvetica" w:eastAsia="Helvetica" w:hAnsi="Helvetica"/>
                <w:sz w:val="18"/>
                <w:szCs w:val="18"/>
                <w:color w:val="auto"/>
              </w:rPr>
              <w:t>particularity</w:t>
            </w:r>
          </w:p>
        </w:tc>
        <w:tc>
          <w:tcPr>
            <w:tcW w:w="620" w:type="dxa"/>
            <w:vAlign w:val="bottom"/>
            <w:gridSpan w:val="2"/>
          </w:tcPr>
          <w:p>
            <w:pPr>
              <w:jc w:val="right"/>
              <w:ind w:right="240"/>
              <w:spacing w:after="0"/>
              <w:rPr>
                <w:sz w:val="20"/>
                <w:szCs w:val="20"/>
                <w:color w:val="auto"/>
              </w:rPr>
            </w:pPr>
            <w:r>
              <w:rPr>
                <w:rFonts w:ascii="Helvetica" w:cs="Helvetica" w:eastAsia="Helvetica" w:hAnsi="Helvetica"/>
                <w:sz w:val="18"/>
                <w:szCs w:val="18"/>
                <w:color w:val="auto"/>
              </w:rPr>
              <w:t>than</w:t>
            </w:r>
          </w:p>
        </w:tc>
        <w:tc>
          <w:tcPr>
            <w:tcW w:w="2380" w:type="dxa"/>
            <w:vAlign w:val="bottom"/>
            <w:gridSpan w:val="12"/>
          </w:tcPr>
          <w:p>
            <w:pPr>
              <w:spacing w:after="0"/>
              <w:rPr>
                <w:sz w:val="20"/>
                <w:szCs w:val="20"/>
                <w:color w:val="auto"/>
              </w:rPr>
            </w:pPr>
            <w:r>
              <w:rPr>
                <w:rFonts w:ascii="Helvetica" w:cs="Helvetica" w:eastAsia="Helvetica" w:hAnsi="Helvetica"/>
                <w:sz w:val="18"/>
                <w:szCs w:val="18"/>
                <w:color w:val="auto"/>
              </w:rPr>
              <w:t>entitlement to relief plausible.</w:t>
            </w:r>
          </w:p>
        </w:tc>
        <w:tc>
          <w:tcPr>
            <w:tcW w:w="160" w:type="dxa"/>
            <w:vAlign w:val="bottom"/>
          </w:tcPr>
          <w:p>
            <w:pPr>
              <w:spacing w:after="0"/>
              <w:rPr>
                <w:sz w:val="20"/>
                <w:szCs w:val="20"/>
                <w:color w:val="auto"/>
              </w:rPr>
            </w:pPr>
          </w:p>
        </w:tc>
        <w:tc>
          <w:tcPr>
            <w:tcW w:w="120" w:type="dxa"/>
            <w:vAlign w:val="bottom"/>
          </w:tcPr>
          <w:p>
            <w:pPr>
              <w:spacing w:after="0"/>
              <w:rPr>
                <w:sz w:val="20"/>
                <w:szCs w:val="20"/>
                <w:color w:val="auto"/>
              </w:rPr>
            </w:pPr>
          </w:p>
        </w:tc>
        <w:tc>
          <w:tcPr>
            <w:tcW w:w="200" w:type="dxa"/>
            <w:vAlign w:val="bottom"/>
          </w:tcPr>
          <w:p>
            <w:pPr>
              <w:spacing w:after="0"/>
              <w:rPr>
                <w:sz w:val="20"/>
                <w:szCs w:val="20"/>
                <w:color w:val="auto"/>
              </w:rPr>
            </w:pPr>
          </w:p>
        </w:tc>
        <w:tc>
          <w:tcPr>
            <w:tcW w:w="40" w:type="dxa"/>
            <w:vAlign w:val="bottom"/>
          </w:tcPr>
          <w:p>
            <w:pPr>
              <w:spacing w:after="0"/>
              <w:rPr>
                <w:sz w:val="20"/>
                <w:szCs w:val="20"/>
                <w:color w:val="auto"/>
              </w:rPr>
            </w:pPr>
          </w:p>
        </w:tc>
        <w:tc>
          <w:tcPr>
            <w:tcW w:w="40" w:type="dxa"/>
            <w:vAlign w:val="bottom"/>
          </w:tcPr>
          <w:p>
            <w:pPr>
              <w:spacing w:after="0"/>
              <w:rPr>
                <w:sz w:val="20"/>
                <w:szCs w:val="20"/>
                <w:color w:val="auto"/>
              </w:rPr>
            </w:pPr>
          </w:p>
        </w:tc>
        <w:tc>
          <w:tcPr>
            <w:tcW w:w="260" w:type="dxa"/>
            <w:vAlign w:val="bottom"/>
          </w:tcPr>
          <w:p>
            <w:pPr>
              <w:spacing w:after="0"/>
              <w:rPr>
                <w:sz w:val="20"/>
                <w:szCs w:val="20"/>
                <w:color w:val="auto"/>
              </w:rPr>
            </w:pPr>
          </w:p>
        </w:tc>
        <w:tc>
          <w:tcPr>
            <w:tcW w:w="180" w:type="dxa"/>
            <w:vAlign w:val="bottom"/>
          </w:tcPr>
          <w:p>
            <w:pPr>
              <w:spacing w:after="0"/>
              <w:rPr>
                <w:sz w:val="20"/>
                <w:szCs w:val="20"/>
                <w:color w:val="auto"/>
              </w:rPr>
            </w:pPr>
          </w:p>
        </w:tc>
        <w:tc>
          <w:tcPr>
            <w:tcW w:w="300" w:type="dxa"/>
            <w:vAlign w:val="bottom"/>
          </w:tcPr>
          <w:p>
            <w:pPr>
              <w:spacing w:after="0"/>
              <w:rPr>
                <w:sz w:val="20"/>
                <w:szCs w:val="20"/>
                <w:color w:val="auto"/>
              </w:rPr>
            </w:pPr>
          </w:p>
        </w:tc>
        <w:tc>
          <w:tcPr>
            <w:tcW w:w="320" w:type="dxa"/>
            <w:vAlign w:val="bottom"/>
          </w:tcPr>
          <w:p>
            <w:pPr>
              <w:spacing w:after="0"/>
              <w:rPr>
                <w:sz w:val="20"/>
                <w:szCs w:val="20"/>
                <w:color w:val="auto"/>
              </w:rPr>
            </w:pPr>
          </w:p>
        </w:tc>
        <w:tc>
          <w:tcPr>
            <w:tcW w:w="140" w:type="dxa"/>
            <w:vAlign w:val="bottom"/>
          </w:tcPr>
          <w:p>
            <w:pPr>
              <w:spacing w:after="0"/>
              <w:rPr>
                <w:sz w:val="20"/>
                <w:szCs w:val="20"/>
                <w:color w:val="auto"/>
              </w:rPr>
            </w:pPr>
          </w:p>
        </w:tc>
        <w:tc>
          <w:tcPr>
            <w:tcW w:w="120" w:type="dxa"/>
            <w:vAlign w:val="bottom"/>
          </w:tcPr>
          <w:p>
            <w:pPr>
              <w:spacing w:after="0"/>
              <w:rPr>
                <w:sz w:val="20"/>
                <w:szCs w:val="20"/>
                <w:color w:val="auto"/>
              </w:rPr>
            </w:pPr>
          </w:p>
        </w:tc>
        <w:tc>
          <w:tcPr>
            <w:tcW w:w="120" w:type="dxa"/>
            <w:vAlign w:val="bottom"/>
          </w:tcPr>
          <w:p>
            <w:pPr>
              <w:spacing w:after="0"/>
              <w:rPr>
                <w:sz w:val="20"/>
                <w:szCs w:val="20"/>
                <w:color w:val="auto"/>
              </w:rPr>
            </w:pPr>
          </w:p>
        </w:tc>
        <w:tc>
          <w:tcPr>
            <w:tcW w:w="260" w:type="dxa"/>
            <w:vAlign w:val="bottom"/>
          </w:tcPr>
          <w:p>
            <w:pPr>
              <w:spacing w:after="0"/>
              <w:rPr>
                <w:sz w:val="20"/>
                <w:szCs w:val="20"/>
                <w:color w:val="auto"/>
              </w:rPr>
            </w:pPr>
          </w:p>
        </w:tc>
        <w:tc>
          <w:tcPr>
            <w:tcW w:w="380" w:type="dxa"/>
            <w:vAlign w:val="bottom"/>
          </w:tcPr>
          <w:p>
            <w:pPr>
              <w:spacing w:after="0"/>
              <w:rPr>
                <w:sz w:val="20"/>
                <w:szCs w:val="20"/>
                <w:color w:val="auto"/>
              </w:rPr>
            </w:pPr>
          </w:p>
        </w:tc>
        <w:tc>
          <w:tcPr>
            <w:tcW w:w="200" w:type="dxa"/>
            <w:vAlign w:val="bottom"/>
          </w:tcPr>
          <w:p>
            <w:pPr>
              <w:spacing w:after="0"/>
              <w:rPr>
                <w:sz w:val="20"/>
                <w:szCs w:val="20"/>
                <w:color w:val="auto"/>
              </w:rPr>
            </w:pPr>
          </w:p>
        </w:tc>
        <w:tc>
          <w:tcPr>
            <w:tcW w:w="0" w:type="dxa"/>
            <w:vAlign w:val="bottom"/>
          </w:tcPr>
          <w:p>
            <w:pPr>
              <w:spacing w:after="0"/>
              <w:rPr>
                <w:sz w:val="1"/>
                <w:szCs w:val="1"/>
                <w:color w:val="auto"/>
              </w:rPr>
            </w:pPr>
          </w:p>
        </w:tc>
      </w:tr>
    </w:tbl>
    <w:p>
      <w:pPr>
        <w:sectPr>
          <w:pgSz w:w="12240" w:h="15840" w:orient="portrait"/>
          <w:cols w:equalWidth="0" w:num="1">
            <w:col w:w="10460"/>
          </w:cols>
          <w:pgMar w:left="1000" w:top="401" w:right="780" w:bottom="310" w:gutter="0" w:footer="0" w:header="0"/>
        </w:sectPr>
      </w:pPr>
    </w:p>
    <w:bookmarkStart w:id="12" w:name="page13"/>
    <w:bookmarkEnd w:id="12"/>
    <w:p>
      <w:pPr>
        <w:ind w:left="8800"/>
        <w:spacing w:after="0"/>
        <w:rPr>
          <w:sz w:val="20"/>
          <w:szCs w:val="20"/>
          <w:color w:val="auto"/>
        </w:rPr>
      </w:pPr>
      <w:r>
        <w:rPr>
          <w:rFonts w:ascii="Helvetica" w:cs="Helvetica" w:eastAsia="Helvetica" w:hAnsi="Helvetica"/>
          <w:sz w:val="20"/>
          <w:szCs w:val="20"/>
          <w:color w:val="auto"/>
        </w:rPr>
        <w:t>Page 13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*570; 127 S. Ct. 1955, **1974; 167 L. Ed. 2d 929, ***949; 2007 U.S. LEXIS 5901, ****47</w:t>
      </w:r>
    </w:p>
    <w:p>
      <w:pPr>
        <w:sectPr>
          <w:pgSz w:w="12240" w:h="15840" w:orient="portrait"/>
          <w:cols w:equalWidth="0" w:num="1">
            <w:col w:w="10460"/>
          </w:cols>
          <w:pgMar w:left="1000" w:top="401" w:right="780" w:bottom="412" w:gutter="0" w:footer="0" w:header="0"/>
        </w:sectPr>
      </w:pPr>
    </w:p>
    <w:p>
      <w:pPr>
        <w:spacing w:after="0" w:line="317" w:lineRule="exact"/>
        <w:rPr>
          <w:sz w:val="20"/>
          <w:szCs w:val="20"/>
          <w:color w:val="auto"/>
        </w:rPr>
      </w:pPr>
    </w:p>
    <w:p>
      <w:pPr>
        <w:jc w:val="both"/>
        <w:spacing w:after="0" w:line="271" w:lineRule="auto"/>
        <w:rPr>
          <w:sz w:val="20"/>
          <w:szCs w:val="20"/>
          <w:color w:val="auto"/>
        </w:rPr>
      </w:pPr>
      <w:r>
        <w:rPr>
          <w:rFonts w:ascii="Helvetica" w:cs="Helvetica" w:eastAsia="Helvetica" w:hAnsi="Helvetica"/>
          <w:sz w:val="20"/>
          <w:szCs w:val="20"/>
          <w:color w:val="auto"/>
        </w:rPr>
        <w:t>The judgment of the Court of Appeals for the Second Circuit is reversed, and the case is remanded for further proceedings consistent with this opinion.</w:t>
      </w:r>
    </w:p>
    <w:p>
      <w:pPr>
        <w:spacing w:after="0" w:line="201" w:lineRule="exact"/>
        <w:rPr>
          <w:sz w:val="20"/>
          <w:szCs w:val="20"/>
          <w:color w:val="auto"/>
        </w:rPr>
      </w:pPr>
    </w:p>
    <w:p>
      <w:pPr>
        <w:spacing w:after="0"/>
        <w:rPr>
          <w:sz w:val="20"/>
          <w:szCs w:val="20"/>
          <w:color w:val="auto"/>
        </w:rPr>
      </w:pPr>
      <w:r>
        <w:rPr>
          <w:rFonts w:ascii="Helvetica" w:cs="Helvetica" w:eastAsia="Helvetica" w:hAnsi="Helvetica"/>
          <w:sz w:val="20"/>
          <w:szCs w:val="20"/>
          <w:color w:val="auto"/>
        </w:rPr>
        <w:t>It is so ordered.</w:t>
      </w:r>
    </w:p>
    <w:p>
      <w:pPr>
        <w:spacing w:after="0" w:line="264" w:lineRule="exact"/>
        <w:rPr>
          <w:sz w:val="20"/>
          <w:szCs w:val="20"/>
          <w:color w:val="auto"/>
        </w:rPr>
      </w:pPr>
    </w:p>
    <w:p>
      <w:pPr>
        <w:spacing w:after="0"/>
        <w:rPr>
          <w:sz w:val="20"/>
          <w:szCs w:val="20"/>
          <w:color w:val="auto"/>
        </w:rPr>
      </w:pPr>
      <w:r>
        <w:rPr>
          <w:rFonts w:ascii="Helvetica" w:cs="Helvetica" w:eastAsia="Helvetica" w:hAnsi="Helvetica"/>
          <w:sz w:val="20"/>
          <w:szCs w:val="20"/>
          <w:b w:val="1"/>
          <w:bCs w:val="1"/>
          <w:color w:val="auto"/>
        </w:rPr>
        <w:t xml:space="preserve">Dissent by: </w:t>
      </w:r>
      <w:r>
        <w:rPr>
          <w:rFonts w:ascii="Helvetica" w:cs="Helvetica" w:eastAsia="Helvetica" w:hAnsi="Helvetica"/>
          <w:sz w:val="20"/>
          <w:szCs w:val="20"/>
          <w:color w:val="auto"/>
        </w:rPr>
        <w:t>STEVENS</w:t>
      </w:r>
    </w:p>
    <w:p>
      <w:pPr>
        <w:spacing w:after="0" w:line="256" w:lineRule="exact"/>
        <w:rPr>
          <w:sz w:val="20"/>
          <w:szCs w:val="20"/>
          <w:color w:val="auto"/>
        </w:rPr>
      </w:pPr>
    </w:p>
    <w:p>
      <w:pPr>
        <w:spacing w:after="0"/>
        <w:rPr>
          <w:sz w:val="20"/>
          <w:szCs w:val="20"/>
          <w:color w:val="auto"/>
        </w:rPr>
      </w:pPr>
      <w:r>
        <w:rPr>
          <w:rFonts w:ascii="Helvetica" w:cs="Helvetica" w:eastAsia="Helvetica" w:hAnsi="Helvetica"/>
          <w:sz w:val="28"/>
          <w:szCs w:val="28"/>
          <w:b w:val="1"/>
          <w:bCs w:val="1"/>
          <w:color w:val="auto"/>
        </w:rPr>
        <w:t>Dissent</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29210</wp:posOffset>
                </wp:positionV>
                <wp:extent cx="3187700" cy="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3187700" cy="4763"/>
                        </a:xfrm>
                        <a:prstGeom prst="line">
                          <a:avLst/>
                        </a:prstGeom>
                        <a:solidFill>
                          <a:srgbClr val="FFFFFF"/>
                        </a:solidFill>
                        <a:ln w="25400">
                          <a:solidFill>
                            <a:srgbClr val="009DDB"/>
                          </a:solidFill>
                          <a:miter lim="800000"/>
                          <a:headEnd/>
                          <a:tailEnd/>
                        </a:ln>
                      </wps:spPr>
                      <wps:bodyPr/>
                    </wps:wsp>
                  </a:graphicData>
                </a:graphic>
              </wp:anchor>
            </w:drawing>
          </mc:Choice>
          <mc:Fallback>
            <w:pict>
              <v:line id="Shape 14" o:spid="_x0000_s103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2.3pt" to="251pt,2.3pt" o:allowincell="f" strokecolor="#009DDB" strokeweight="2pt"/>
            </w:pict>
          </mc:Fallback>
        </mc:AlternateContent>
      </w:r>
    </w:p>
    <w:p>
      <w:pPr>
        <w:spacing w:after="0" w:line="200" w:lineRule="exact"/>
        <w:rPr>
          <w:sz w:val="20"/>
          <w:szCs w:val="20"/>
          <w:color w:val="auto"/>
        </w:rPr>
      </w:pPr>
    </w:p>
    <w:p>
      <w:pPr>
        <w:spacing w:after="0" w:line="200" w:lineRule="exact"/>
        <w:rPr>
          <w:sz w:val="20"/>
          <w:szCs w:val="20"/>
          <w:color w:val="auto"/>
        </w:rPr>
      </w:pPr>
    </w:p>
    <w:p>
      <w:pPr>
        <w:spacing w:after="0" w:line="208" w:lineRule="exact"/>
        <w:rPr>
          <w:sz w:val="20"/>
          <w:szCs w:val="20"/>
          <w:color w:val="auto"/>
        </w:rPr>
      </w:pPr>
    </w:p>
    <w:p>
      <w:pPr>
        <w:jc w:val="both"/>
        <w:spacing w:after="0" w:line="277" w:lineRule="auto"/>
        <w:rPr>
          <w:sz w:val="20"/>
          <w:szCs w:val="20"/>
          <w:color w:val="auto"/>
        </w:rPr>
      </w:pPr>
      <w:r>
        <w:rPr>
          <w:rFonts w:ascii="Helvetica" w:cs="Helvetica" w:eastAsia="Helvetica" w:hAnsi="Helvetica"/>
          <w:sz w:val="20"/>
          <w:szCs w:val="20"/>
          <w:color w:val="auto"/>
        </w:rPr>
        <w:t xml:space="preserve">Justice </w:t>
      </w:r>
      <w:r>
        <w:rPr>
          <w:rFonts w:ascii="Helvetica" w:cs="Helvetica" w:eastAsia="Helvetica" w:hAnsi="Helvetica"/>
          <w:sz w:val="20"/>
          <w:szCs w:val="20"/>
          <w:b w:val="1"/>
          <w:bCs w:val="1"/>
          <w:color w:val="auto"/>
        </w:rPr>
        <w:t>Stevens,</w:t>
      </w:r>
      <w:r>
        <w:rPr>
          <w:rFonts w:ascii="Helvetica" w:cs="Helvetica" w:eastAsia="Helvetica" w:hAnsi="Helvetica"/>
          <w:sz w:val="20"/>
          <w:szCs w:val="20"/>
          <w:color w:val="auto"/>
        </w:rPr>
        <w:t xml:space="preserve"> with whom Justice </w:t>
      </w:r>
      <w:r>
        <w:rPr>
          <w:rFonts w:ascii="Helvetica" w:cs="Helvetica" w:eastAsia="Helvetica" w:hAnsi="Helvetica"/>
          <w:sz w:val="20"/>
          <w:szCs w:val="20"/>
          <w:b w:val="1"/>
          <w:bCs w:val="1"/>
          <w:color w:val="auto"/>
        </w:rPr>
        <w:t>Ginsburg</w:t>
      </w:r>
      <w:r>
        <w:rPr>
          <w:rFonts w:ascii="Helvetica" w:cs="Helvetica" w:eastAsia="Helvetica" w:hAnsi="Helvetica"/>
          <w:sz w:val="20"/>
          <w:szCs w:val="20"/>
          <w:color w:val="auto"/>
        </w:rPr>
        <w:t xml:space="preserve"> joins except as to Part IV, dissenting.</w:t>
      </w:r>
    </w:p>
    <w:p>
      <w:pPr>
        <w:spacing w:after="0" w:line="235" w:lineRule="exact"/>
        <w:rPr>
          <w:sz w:val="20"/>
          <w:szCs w:val="20"/>
          <w:color w:val="auto"/>
        </w:rPr>
      </w:pPr>
    </w:p>
    <w:p>
      <w:pPr>
        <w:jc w:val="both"/>
        <w:spacing w:after="0" w:line="271" w:lineRule="auto"/>
        <w:rPr>
          <w:sz w:val="20"/>
          <w:szCs w:val="20"/>
          <w:color w:val="auto"/>
        </w:rPr>
      </w:pPr>
      <w:r>
        <w:rPr>
          <w:rFonts w:ascii="Helvetica" w:cs="Helvetica" w:eastAsia="Helvetica" w:hAnsi="Helvetica"/>
          <w:sz w:val="20"/>
          <w:szCs w:val="20"/>
          <w:color w:val="auto"/>
        </w:rPr>
        <w:t xml:space="preserve">In the first paragraph of its 23-page opinion the Court states that the question to be </w:t>
      </w:r>
      <w:r>
        <w:rPr>
          <w:rFonts w:ascii="Helvetica" w:cs="Helvetica" w:eastAsia="Helvetica" w:hAnsi="Helvetica"/>
          <w:sz w:val="20"/>
          <w:szCs w:val="20"/>
          <w:b w:val="1"/>
          <w:bCs w:val="1"/>
          <w:color w:val="auto"/>
        </w:rPr>
        <w:t>[****48]</w:t>
      </w:r>
      <w:r>
        <w:rPr>
          <w:rFonts w:ascii="Helvetica" w:cs="Helvetica" w:eastAsia="Helvetica" w:hAnsi="Helvetica"/>
          <w:sz w:val="20"/>
          <w:szCs w:val="20"/>
          <w:color w:val="auto"/>
        </w:rPr>
        <w:t xml:space="preserve"> decided is whether allegations that "major telecommunications providers engaged in certain </w:t>
      </w:r>
      <w:r>
        <w:rPr>
          <w:rFonts w:ascii="Helvetica" w:cs="Helvetica" w:eastAsia="Helvetica" w:hAnsi="Helvetica"/>
          <w:sz w:val="20"/>
          <w:szCs w:val="20"/>
          <w:b w:val="1"/>
          <w:bCs w:val="1"/>
          <w:color w:val="auto"/>
        </w:rPr>
        <w:t>[*571]</w:t>
      </w:r>
      <w:r>
        <w:rPr>
          <w:rFonts w:ascii="Helvetica" w:cs="Helvetica" w:eastAsia="Helvetica" w:hAnsi="Helvetica"/>
          <w:sz w:val="20"/>
          <w:szCs w:val="20"/>
          <w:color w:val="auto"/>
        </w:rPr>
        <w:t xml:space="preserve"> parallel conduct unfavorable to competition" suffice to state a violation of</w:t>
      </w:r>
    </w:p>
    <w:p>
      <w:pPr>
        <w:spacing w:after="0" w:line="2" w:lineRule="exact"/>
        <w:rPr>
          <w:sz w:val="20"/>
          <w:szCs w:val="20"/>
          <w:color w:val="auto"/>
        </w:rPr>
      </w:pPr>
    </w:p>
    <w:p>
      <w:pPr>
        <w:jc w:val="both"/>
        <w:spacing w:after="0" w:line="271" w:lineRule="auto"/>
        <w:tabs>
          <w:tab w:leader="none" w:pos="191" w:val="left"/>
        </w:tabs>
        <w:numPr>
          <w:ilvl w:val="0"/>
          <w:numId w:val="19"/>
        </w:numPr>
        <w:rPr>
          <w:rFonts w:ascii="Helvetica" w:cs="Helvetica" w:eastAsia="Helvetica" w:hAnsi="Helvetica"/>
          <w:sz w:val="20"/>
          <w:szCs w:val="20"/>
          <w:color w:val="000000"/>
        </w:rPr>
      </w:pPr>
      <w:hyperlink r:id="rId10">
        <w:r>
          <w:rPr>
            <w:rFonts w:ascii="Helvetica" w:cs="Helvetica" w:eastAsia="Helvetica" w:hAnsi="Helvetica"/>
            <w:sz w:val="20"/>
            <w:szCs w:val="20"/>
            <w:i w:val="1"/>
            <w:iCs w:val="1"/>
            <w:u w:val="single" w:color="auto"/>
            <w:color w:val="0077CC"/>
          </w:rPr>
          <w:t>1</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of</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the Sherman Act.</w:t>
      </w:r>
      <w:r>
        <w:rPr>
          <w:rFonts w:ascii="Helvetica" w:cs="Helvetica" w:eastAsia="Helvetica" w:hAnsi="Helvetica"/>
          <w:sz w:val="20"/>
          <w:szCs w:val="20"/>
          <w:i w:val="1"/>
          <w:iCs w:val="1"/>
          <w:color w:val="0077CC"/>
        </w:rPr>
        <w:t xml:space="preserve"> </w:t>
      </w:r>
      <w:hyperlink r:id="rId8">
        <w:r>
          <w:rPr>
            <w:rFonts w:ascii="Helvetica" w:cs="Helvetica" w:eastAsia="Helvetica" w:hAnsi="Helvetica"/>
            <w:sz w:val="20"/>
            <w:szCs w:val="20"/>
            <w:i w:val="1"/>
            <w:iCs w:val="1"/>
            <w:u w:val="single" w:color="auto"/>
            <w:color w:val="0077CC"/>
          </w:rPr>
          <w:t>Ante, at 548-549, 167 L. Ed.</w:t>
        </w:r>
      </w:hyperlink>
      <w:r>
        <w:rPr>
          <w:rFonts w:ascii="Helvetica" w:cs="Helvetica" w:eastAsia="Helvetica" w:hAnsi="Helvetica"/>
          <w:sz w:val="20"/>
          <w:szCs w:val="20"/>
          <w:i w:val="1"/>
          <w:iCs w:val="1"/>
          <w:color w:val="0077CC"/>
        </w:rPr>
        <w:t xml:space="preserve"> </w:t>
      </w:r>
      <w:hyperlink r:id="rId8">
        <w:r>
          <w:rPr>
            <w:rFonts w:ascii="Helvetica" w:cs="Helvetica" w:eastAsia="Helvetica" w:hAnsi="Helvetica"/>
            <w:sz w:val="20"/>
            <w:szCs w:val="20"/>
            <w:i w:val="1"/>
            <w:iCs w:val="1"/>
            <w:u w:val="single" w:color="auto"/>
            <w:color w:val="0077CC"/>
          </w:rPr>
          <w:t>2d, at 936</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The answer to that question has been</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settled for more than 50 years. If that were indeed the issue, a summary reversal citing </w:t>
      </w:r>
      <w:hyperlink r:id="rId14">
        <w:r>
          <w:rPr>
            <w:rFonts w:ascii="Helvetica" w:cs="Helvetica" w:eastAsia="Helvetica" w:hAnsi="Helvetica"/>
            <w:sz w:val="20"/>
            <w:szCs w:val="20"/>
            <w:i w:val="1"/>
            <w:iCs w:val="1"/>
            <w:u w:val="single" w:color="auto"/>
            <w:color w:val="0077CC"/>
          </w:rPr>
          <w:t>Theatre Enterprises,</w:t>
        </w:r>
      </w:hyperlink>
      <w:r>
        <w:rPr>
          <w:rFonts w:ascii="Helvetica" w:cs="Helvetica" w:eastAsia="Helvetica" w:hAnsi="Helvetica"/>
          <w:sz w:val="20"/>
          <w:szCs w:val="20"/>
          <w:color w:val="000000"/>
        </w:rPr>
        <w:t xml:space="preserve"> </w:t>
      </w:r>
      <w:hyperlink r:id="rId14">
        <w:r>
          <w:rPr>
            <w:rFonts w:ascii="Helvetica" w:cs="Helvetica" w:eastAsia="Helvetica" w:hAnsi="Helvetica"/>
            <w:sz w:val="20"/>
            <w:szCs w:val="20"/>
            <w:i w:val="1"/>
            <w:iCs w:val="1"/>
            <w:u w:val="single" w:color="auto"/>
            <w:color w:val="0077CC"/>
          </w:rPr>
          <w:t>Inc. v. Paramount Film Distributing Corp., 346 U.S. 537,</w:t>
        </w:r>
      </w:hyperlink>
      <w:r>
        <w:rPr>
          <w:rFonts w:ascii="Helvetica" w:cs="Helvetica" w:eastAsia="Helvetica" w:hAnsi="Helvetica"/>
          <w:sz w:val="20"/>
          <w:szCs w:val="20"/>
          <w:i w:val="1"/>
          <w:iCs w:val="1"/>
          <w:u w:val="single" w:color="auto"/>
          <w:color w:val="0077CC"/>
        </w:rPr>
        <w:t xml:space="preserve"> </w:t>
      </w:r>
      <w:hyperlink r:id="rId14">
        <w:r>
          <w:rPr>
            <w:rFonts w:ascii="Helvetica" w:cs="Helvetica" w:eastAsia="Helvetica" w:hAnsi="Helvetica"/>
            <w:sz w:val="20"/>
            <w:szCs w:val="20"/>
            <w:i w:val="1"/>
            <w:iCs w:val="1"/>
            <w:u w:val="single" w:color="auto"/>
            <w:color w:val="0077CC"/>
          </w:rPr>
          <w:t>74 S. Ct. 257, 98 L. Ed. 273 (1954)</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would adequately</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resolve </w:t>
      </w:r>
      <w:r>
        <w:rPr>
          <w:rFonts w:ascii="Helvetica" w:cs="Helvetica" w:eastAsia="Helvetica" w:hAnsi="Helvetica"/>
          <w:sz w:val="20"/>
          <w:szCs w:val="20"/>
          <w:b w:val="1"/>
          <w:bCs w:val="1"/>
          <w:color w:val="000000"/>
        </w:rPr>
        <w:t>[***950]</w:t>
      </w:r>
      <w:r>
        <w:rPr>
          <w:rFonts w:ascii="Helvetica" w:cs="Helvetica" w:eastAsia="Helvetica" w:hAnsi="Helvetica"/>
          <w:sz w:val="20"/>
          <w:szCs w:val="20"/>
          <w:color w:val="000000"/>
        </w:rPr>
        <w:t xml:space="preserve"> this case. As </w:t>
      </w:r>
      <w:r>
        <w:rPr>
          <w:rFonts w:ascii="Helvetica" w:cs="Helvetica" w:eastAsia="Helvetica" w:hAnsi="Helvetica"/>
          <w:sz w:val="20"/>
          <w:szCs w:val="20"/>
          <w:i w:val="1"/>
          <w:iCs w:val="1"/>
          <w:color w:val="000000"/>
        </w:rPr>
        <w:t>Theatre Enterprises</w:t>
      </w:r>
      <w:r>
        <w:rPr>
          <w:rFonts w:ascii="Helvetica" w:cs="Helvetica" w:eastAsia="Helvetica" w:hAnsi="Helvetica"/>
          <w:sz w:val="20"/>
          <w:szCs w:val="20"/>
          <w:color w:val="000000"/>
        </w:rPr>
        <w:t xml:space="preserve"> held, parallel conduct is circumstantial evidence admissible on the issue of conspiracy, but it is not itself illegal. </w:t>
      </w:r>
      <w:hyperlink r:id="rId14">
        <w:r>
          <w:rPr>
            <w:rFonts w:ascii="Helvetica" w:cs="Helvetica" w:eastAsia="Helvetica" w:hAnsi="Helvetica"/>
            <w:sz w:val="20"/>
            <w:szCs w:val="20"/>
            <w:i w:val="1"/>
            <w:iCs w:val="1"/>
            <w:u w:val="single" w:color="auto"/>
            <w:color w:val="0077CC"/>
          </w:rPr>
          <w:t>Id., at 540-542, 74 S. Ct. 257, 98 L. Ed. 273</w:t>
        </w:r>
      </w:hyperlink>
      <w:r>
        <w:rPr>
          <w:rFonts w:ascii="Helvetica" w:cs="Helvetica" w:eastAsia="Helvetica" w:hAnsi="Helvetica"/>
          <w:sz w:val="20"/>
          <w:szCs w:val="20"/>
          <w:color w:val="000000"/>
        </w:rPr>
        <w:t>.</w:t>
      </w:r>
    </w:p>
    <w:p>
      <w:pPr>
        <w:spacing w:after="0" w:line="203" w:lineRule="exact"/>
        <w:rPr>
          <w:rFonts w:ascii="Helvetica" w:cs="Helvetica" w:eastAsia="Helvetica" w:hAnsi="Helvetica"/>
          <w:sz w:val="20"/>
          <w:szCs w:val="20"/>
          <w:i w:val="1"/>
          <w:iCs w:val="1"/>
          <w:u w:val="single" w:color="auto"/>
          <w:color w:val="0077CC"/>
        </w:rPr>
      </w:pPr>
    </w:p>
    <w:p>
      <w:pPr>
        <w:spacing w:after="0"/>
        <w:rPr>
          <w:sz w:val="20"/>
          <w:szCs w:val="20"/>
          <w:color w:val="auto"/>
        </w:rPr>
      </w:pPr>
      <w:r>
        <w:rPr>
          <w:rFonts w:ascii="Helvetica" w:cs="Helvetica" w:eastAsia="Helvetica" w:hAnsi="Helvetica"/>
          <w:sz w:val="20"/>
          <w:szCs w:val="20"/>
          <w:color w:val="auto"/>
        </w:rPr>
        <w:t>Thus, this is a case in which there is no dispute about</w:t>
      </w:r>
    </w:p>
    <w:p>
      <w:pPr>
        <w:spacing w:after="0" w:line="30" w:lineRule="exact"/>
        <w:rPr>
          <w:rFonts w:ascii="Helvetica" w:cs="Helvetica" w:eastAsia="Helvetica" w:hAnsi="Helvetica"/>
          <w:sz w:val="20"/>
          <w:szCs w:val="20"/>
          <w:i w:val="1"/>
          <w:iCs w:val="1"/>
          <w:u w:val="single" w:color="auto"/>
          <w:color w:val="0077CC"/>
        </w:rPr>
      </w:pPr>
    </w:p>
    <w:p>
      <w:pPr>
        <w:jc w:val="both"/>
        <w:spacing w:after="0" w:line="271" w:lineRule="auto"/>
        <w:rPr>
          <w:sz w:val="20"/>
          <w:szCs w:val="20"/>
          <w:color w:val="auto"/>
        </w:rPr>
      </w:pPr>
      <w:r>
        <w:rPr>
          <w:rFonts w:ascii="Helvetica" w:cs="Helvetica" w:eastAsia="Helvetica" w:hAnsi="Helvetica"/>
          <w:sz w:val="20"/>
          <w:szCs w:val="20"/>
          <w:color w:val="auto"/>
        </w:rPr>
        <w:t xml:space="preserve">the substantive law. If the defendants acted independently, their conduct was perfectly lawful. If, however, that conduct is the product of a horizontal agreement among potential competitors, it was unlawful. The plaintiffs have alleged such an agreement and, because the complaint was dismissed in advance of answer, the allegation has not even been denied. Why, then, does the case not proceed? Does a judicial opinion that the charge is not "plausible" provide a legally acceptable reason </w:t>
      </w:r>
      <w:r>
        <w:rPr>
          <w:rFonts w:ascii="Helvetica" w:cs="Helvetica" w:eastAsia="Helvetica" w:hAnsi="Helvetica"/>
          <w:sz w:val="20"/>
          <w:szCs w:val="20"/>
          <w:b w:val="1"/>
          <w:bCs w:val="1"/>
          <w:color w:val="auto"/>
        </w:rPr>
        <w:t>[****49]</w:t>
      </w:r>
      <w:r>
        <w:rPr>
          <w:rFonts w:ascii="Helvetica" w:cs="Helvetica" w:eastAsia="Helvetica" w:hAnsi="Helvetica"/>
          <w:sz w:val="20"/>
          <w:szCs w:val="20"/>
          <w:color w:val="auto"/>
        </w:rPr>
        <w:t xml:space="preserve"> for dismissing the complaint? I think not.</w:t>
      </w:r>
    </w:p>
    <w:p>
      <w:pPr>
        <w:spacing w:after="0" w:line="20" w:lineRule="exact"/>
        <w:rPr>
          <w:rFonts w:ascii="Helvetica" w:cs="Helvetica" w:eastAsia="Helvetica" w:hAnsi="Helvetica"/>
          <w:sz w:val="20"/>
          <w:szCs w:val="20"/>
          <w:i w:val="1"/>
          <w:iCs w:val="1"/>
          <w:u w:val="single" w:color="auto"/>
          <w:color w:val="0077CC"/>
        </w:rPr>
      </w:pPr>
      <w:r>
        <w:rPr>
          <w:rFonts w:ascii="Helvetica" w:cs="Helvetica" w:eastAsia="Helvetica" w:hAnsi="Helvetica"/>
          <w:sz w:val="20"/>
          <w:szCs w:val="20"/>
          <w:i w:val="1"/>
          <w:iCs w:val="1"/>
          <w:u w:val="single" w:color="auto"/>
          <w:color w:val="0077CC"/>
        </w:rPr>
        <w:br w:type="column"/>
      </w:r>
    </w:p>
    <w:p>
      <w:pPr>
        <w:spacing w:after="0" w:line="297" w:lineRule="exact"/>
        <w:rPr>
          <w:rFonts w:ascii="Helvetica" w:cs="Helvetica" w:eastAsia="Helvetica" w:hAnsi="Helvetica"/>
          <w:sz w:val="20"/>
          <w:szCs w:val="20"/>
          <w:i w:val="1"/>
          <w:iCs w:val="1"/>
          <w:u w:val="single" w:color="auto"/>
          <w:color w:val="0077CC"/>
        </w:rPr>
      </w:pPr>
    </w:p>
    <w:p>
      <w:pPr>
        <w:ind w:left="400"/>
        <w:spacing w:after="0"/>
        <w:rPr>
          <w:sz w:val="20"/>
          <w:szCs w:val="20"/>
          <w:color w:val="auto"/>
        </w:rPr>
      </w:pPr>
      <w:r>
        <w:rPr>
          <w:rFonts w:ascii="Helvetica" w:cs="Helvetica" w:eastAsia="Helvetica" w:hAnsi="Helvetica"/>
          <w:sz w:val="20"/>
          <w:szCs w:val="20"/>
          <w:color w:val="auto"/>
        </w:rPr>
        <w:t>(hereinafter Complaint).</w:t>
      </w:r>
    </w:p>
    <w:p>
      <w:pPr>
        <w:spacing w:after="0" w:line="230" w:lineRule="exact"/>
        <w:rPr>
          <w:rFonts w:ascii="Helvetica" w:cs="Helvetica" w:eastAsia="Helvetica" w:hAnsi="Helvetica"/>
          <w:sz w:val="20"/>
          <w:szCs w:val="20"/>
          <w:i w:val="1"/>
          <w:iCs w:val="1"/>
          <w:u w:val="single" w:color="auto"/>
          <w:color w:val="0077CC"/>
        </w:rPr>
      </w:pPr>
    </w:p>
    <w:p>
      <w:pPr>
        <w:spacing w:after="0"/>
        <w:tabs>
          <w:tab w:leader="none" w:pos="480" w:val="left"/>
          <w:tab w:leader="none" w:pos="1480" w:val="left"/>
          <w:tab w:leader="none" w:pos="2360" w:val="left"/>
          <w:tab w:leader="none" w:pos="2900" w:val="left"/>
          <w:tab w:leader="none" w:pos="3780" w:val="left"/>
          <w:tab w:leader="none" w:pos="4080" w:val="left"/>
        </w:tabs>
        <w:rPr>
          <w:sz w:val="20"/>
          <w:szCs w:val="20"/>
          <w:color w:val="auto"/>
        </w:rPr>
      </w:pPr>
      <w:r>
        <w:rPr>
          <w:rFonts w:ascii="Helvetica" w:cs="Helvetica" w:eastAsia="Helvetica" w:hAnsi="Helvetica"/>
          <w:sz w:val="20"/>
          <w:szCs w:val="20"/>
          <w:color w:val="auto"/>
        </w:rPr>
        <w:t>The</w:t>
        <w:tab/>
        <w:t>complaint</w:t>
        <w:tab/>
        <w:t>explains</w:t>
        <w:tab/>
        <w:t>that,</w:t>
        <w:tab/>
        <w:t>contrary</w:t>
        <w:tab/>
        <w:t>to</w:t>
        <w:tab/>
        <w:t>Congress'</w:t>
      </w:r>
    </w:p>
    <w:p>
      <w:pPr>
        <w:spacing w:after="0" w:line="30" w:lineRule="exact"/>
        <w:rPr>
          <w:rFonts w:ascii="Helvetica" w:cs="Helvetica" w:eastAsia="Helvetica" w:hAnsi="Helvetica"/>
          <w:sz w:val="20"/>
          <w:szCs w:val="20"/>
          <w:i w:val="1"/>
          <w:iCs w:val="1"/>
          <w:u w:val="single" w:color="auto"/>
          <w:color w:val="0077CC"/>
        </w:rPr>
      </w:pPr>
    </w:p>
    <w:p>
      <w:pPr>
        <w:jc w:val="both"/>
        <w:ind w:right="160"/>
        <w:spacing w:after="0" w:line="271" w:lineRule="auto"/>
        <w:rPr>
          <w:sz w:val="20"/>
          <w:szCs w:val="20"/>
          <w:color w:val="auto"/>
        </w:rPr>
      </w:pPr>
      <w:r>
        <w:rPr>
          <w:rFonts w:ascii="Helvetica" w:cs="Helvetica" w:eastAsia="Helvetica" w:hAnsi="Helvetica"/>
          <w:sz w:val="20"/>
          <w:szCs w:val="20"/>
          <w:color w:val="auto"/>
        </w:rPr>
        <w:t xml:space="preserve">expectation when it enacted the 1996 Telecommunications Act, and consistent with their own economic self-interests, petitioner Incumbent Local Exchange Carriers (ILECs) have assiduously avoided infringing upon each other's markets and have </w:t>
      </w:r>
      <w:r>
        <w:rPr>
          <w:rFonts w:ascii="Helvetica" w:cs="Helvetica" w:eastAsia="Helvetica" w:hAnsi="Helvetica"/>
          <w:sz w:val="20"/>
          <w:szCs w:val="20"/>
          <w:b w:val="1"/>
          <w:bCs w:val="1"/>
          <w:color w:val="auto"/>
        </w:rPr>
        <w:t>[*572]</w:t>
      </w:r>
      <w:r>
        <w:rPr>
          <w:rFonts w:ascii="Helvetica" w:cs="Helvetica" w:eastAsia="Helvetica" w:hAnsi="Helvetica"/>
          <w:sz w:val="20"/>
          <w:szCs w:val="20"/>
          <w:color w:val="auto"/>
        </w:rPr>
        <w:t xml:space="preserve"> refused to permit nonincumbent competitors to access</w:t>
      </w:r>
    </w:p>
    <w:p>
      <w:pPr>
        <w:spacing w:after="0" w:line="2" w:lineRule="exact"/>
        <w:rPr>
          <w:rFonts w:ascii="Helvetica" w:cs="Helvetica" w:eastAsia="Helvetica" w:hAnsi="Helvetica"/>
          <w:sz w:val="20"/>
          <w:szCs w:val="20"/>
          <w:i w:val="1"/>
          <w:iCs w:val="1"/>
          <w:u w:val="single" w:color="auto"/>
          <w:color w:val="0077CC"/>
        </w:rPr>
      </w:pPr>
    </w:p>
    <w:p>
      <w:pPr>
        <w:spacing w:after="0" w:line="271" w:lineRule="auto"/>
        <w:rPr>
          <w:sz w:val="20"/>
          <w:szCs w:val="20"/>
          <w:color w:val="auto"/>
        </w:rPr>
      </w:pPr>
      <w:r>
        <w:rPr>
          <w:rFonts w:ascii="Helvetica" w:cs="Helvetica" w:eastAsia="Helvetica" w:hAnsi="Helvetica"/>
          <w:sz w:val="20"/>
          <w:szCs w:val="20"/>
          <w:color w:val="auto"/>
        </w:rPr>
        <w:t xml:space="preserve">their networks. The complaint quotes Richard Notebaert, the former chief executive officer of one such ILEC, as saying that competing in a neighboring ILEC's territory "'might be a good way to turn a quick dollar but that doesn't make it right.'" </w:t>
      </w:r>
      <w:r>
        <w:rPr>
          <w:rFonts w:ascii="Helvetica" w:cs="Helvetica" w:eastAsia="Helvetica" w:hAnsi="Helvetica"/>
          <w:sz w:val="20"/>
          <w:szCs w:val="20"/>
          <w:i w:val="1"/>
          <w:iCs w:val="1"/>
          <w:color w:val="auto"/>
        </w:rPr>
        <w:t>Id.,</w:t>
      </w:r>
      <w:r>
        <w:rPr>
          <w:rFonts w:ascii="Helvetica" w:cs="Helvetica" w:eastAsia="Helvetica" w:hAnsi="Helvetica"/>
          <w:sz w:val="20"/>
          <w:szCs w:val="20"/>
          <w:color w:val="auto"/>
        </w:rPr>
        <w:t xml:space="preserve"> P 42, App. 22. Moreover, respondents allege that petitioners "communicate </w:t>
      </w:r>
      <w:r>
        <w:rPr>
          <w:rFonts w:ascii="Helvetica" w:cs="Helvetica" w:eastAsia="Helvetica" w:hAnsi="Helvetica"/>
          <w:sz w:val="20"/>
          <w:szCs w:val="20"/>
          <w:b w:val="1"/>
          <w:bCs w:val="1"/>
          <w:color w:val="auto"/>
        </w:rPr>
        <w:t>[****50]</w:t>
      </w:r>
      <w:r>
        <w:rPr>
          <w:rFonts w:ascii="Helvetica" w:cs="Helvetica" w:eastAsia="Helvetica" w:hAnsi="Helvetica"/>
          <w:sz w:val="20"/>
          <w:szCs w:val="20"/>
          <w:color w:val="auto"/>
        </w:rPr>
        <w:t xml:space="preserve"> amongst themselves" through numerous industry associations. </w:t>
      </w:r>
      <w:r>
        <w:rPr>
          <w:rFonts w:ascii="Helvetica" w:cs="Helvetica" w:eastAsia="Helvetica" w:hAnsi="Helvetica"/>
          <w:sz w:val="20"/>
          <w:szCs w:val="20"/>
          <w:i w:val="1"/>
          <w:iCs w:val="1"/>
          <w:color w:val="auto"/>
        </w:rPr>
        <w:t>Id.,</w:t>
      </w:r>
      <w:r>
        <w:rPr>
          <w:rFonts w:ascii="Helvetica" w:cs="Helvetica" w:eastAsia="Helvetica" w:hAnsi="Helvetica"/>
          <w:sz w:val="20"/>
          <w:szCs w:val="20"/>
          <w:color w:val="auto"/>
        </w:rPr>
        <w:t xml:space="preserve"> P 46, App. 23. In sum, respondents allege that petitioners entered into an agreement that has long been recognized as a classic </w:t>
      </w:r>
      <w:r>
        <w:rPr>
          <w:rFonts w:ascii="Helvetica" w:cs="Helvetica" w:eastAsia="Helvetica" w:hAnsi="Helvetica"/>
          <w:sz w:val="20"/>
          <w:szCs w:val="20"/>
          <w:i w:val="1"/>
          <w:iCs w:val="1"/>
          <w:color w:val="auto"/>
        </w:rPr>
        <w:t xml:space="preserve">per se </w:t>
      </w:r>
      <w:r>
        <w:rPr>
          <w:rFonts w:ascii="Helvetica" w:cs="Helvetica" w:eastAsia="Helvetica" w:hAnsi="Helvetica"/>
          <w:sz w:val="20"/>
          <w:szCs w:val="20"/>
          <w:b w:val="1"/>
          <w:bCs w:val="1"/>
          <w:color w:val="auto"/>
        </w:rPr>
        <w:t>[**1975]</w:t>
      </w:r>
      <w:r>
        <w:rPr>
          <w:rFonts w:ascii="Helvetica" w:cs="Helvetica" w:eastAsia="Helvetica" w:hAnsi="Helvetica"/>
          <w:sz w:val="20"/>
          <w:szCs w:val="20"/>
          <w:i w:val="1"/>
          <w:iCs w:val="1"/>
          <w:color w:val="auto"/>
        </w:rPr>
        <w:t xml:space="preserve"> </w:t>
      </w:r>
      <w:r>
        <w:rPr>
          <w:rFonts w:ascii="Helvetica" w:cs="Helvetica" w:eastAsia="Helvetica" w:hAnsi="Helvetica"/>
          <w:sz w:val="20"/>
          <w:szCs w:val="20"/>
          <w:color w:val="auto"/>
        </w:rPr>
        <w:t>violation of the Sherman Act. See</w:t>
      </w:r>
      <w:r>
        <w:rPr>
          <w:rFonts w:ascii="Helvetica" w:cs="Helvetica" w:eastAsia="Helvetica" w:hAnsi="Helvetica"/>
          <w:sz w:val="20"/>
          <w:szCs w:val="20"/>
          <w:i w:val="1"/>
          <w:iCs w:val="1"/>
          <w:color w:val="auto"/>
        </w:rPr>
        <w:t xml:space="preserve"> </w:t>
      </w:r>
      <w:r>
        <w:rPr>
          <w:rFonts w:ascii="Helvetica" w:cs="Helvetica" w:eastAsia="Helvetica" w:hAnsi="Helvetica"/>
          <w:sz w:val="20"/>
          <w:szCs w:val="20"/>
          <w:color w:val="auto"/>
        </w:rPr>
        <w:t>Reportof the Attorney General's National Committee to Study the Antitrust Laws 26 (1955).</w:t>
      </w:r>
    </w:p>
    <w:p>
      <w:pPr>
        <w:spacing w:after="0" w:line="200" w:lineRule="exact"/>
        <w:rPr>
          <w:rFonts w:ascii="Helvetica" w:cs="Helvetica" w:eastAsia="Helvetica" w:hAnsi="Helvetica"/>
          <w:sz w:val="20"/>
          <w:szCs w:val="20"/>
          <w:i w:val="1"/>
          <w:iCs w:val="1"/>
          <w:u w:val="single" w:color="auto"/>
          <w:color w:val="0077CC"/>
        </w:rPr>
      </w:pPr>
    </w:p>
    <w:p>
      <w:pPr>
        <w:spacing w:after="0" w:line="304" w:lineRule="exact"/>
        <w:rPr>
          <w:rFonts w:ascii="Helvetica" w:cs="Helvetica" w:eastAsia="Helvetica" w:hAnsi="Helvetica"/>
          <w:sz w:val="20"/>
          <w:szCs w:val="20"/>
          <w:i w:val="1"/>
          <w:iCs w:val="1"/>
          <w:u w:val="single" w:color="auto"/>
          <w:color w:val="0077CC"/>
        </w:rPr>
      </w:pPr>
    </w:p>
    <w:p>
      <w:pPr>
        <w:ind w:right="120"/>
        <w:spacing w:after="0" w:line="271" w:lineRule="auto"/>
        <w:rPr>
          <w:rFonts w:ascii="Helvetica" w:cs="Helvetica" w:eastAsia="Helvetica" w:hAnsi="Helvetica"/>
          <w:sz w:val="20"/>
          <w:szCs w:val="20"/>
          <w:i w:val="1"/>
          <w:iCs w:val="1"/>
          <w:u w:val="single" w:color="auto"/>
          <w:color w:val="0077CC"/>
        </w:rPr>
      </w:pPr>
      <w:r>
        <w:rPr>
          <w:rFonts w:ascii="Helvetica" w:cs="Helvetica" w:eastAsia="Helvetica" w:hAnsi="Helvetica"/>
          <w:sz w:val="20"/>
          <w:szCs w:val="20"/>
          <w:color w:val="auto"/>
        </w:rPr>
        <w:t xml:space="preserve">Under rules of procedure that have been well settled since well before our decision in </w:t>
      </w:r>
      <w:r>
        <w:rPr>
          <w:rFonts w:ascii="Helvetica" w:cs="Helvetica" w:eastAsia="Helvetica" w:hAnsi="Helvetica"/>
          <w:sz w:val="20"/>
          <w:szCs w:val="20"/>
          <w:i w:val="1"/>
          <w:iCs w:val="1"/>
          <w:color w:val="auto"/>
        </w:rPr>
        <w:t>Theatre Enterprises</w:t>
      </w:r>
      <w:r>
        <w:rPr>
          <w:rFonts w:ascii="Helvetica" w:cs="Helvetica" w:eastAsia="Helvetica" w:hAnsi="Helvetica"/>
          <w:sz w:val="20"/>
          <w:szCs w:val="20"/>
          <w:color w:val="auto"/>
        </w:rPr>
        <w:t xml:space="preserve">, a judge ruling on a defendant's motion to dismiss a complaint "must accept as true all of the factual allegations contained in the complaint." </w:t>
      </w:r>
      <w:hyperlink r:id="rId20">
        <w:r>
          <w:rPr>
            <w:rFonts w:ascii="Helvetica" w:cs="Helvetica" w:eastAsia="Helvetica" w:hAnsi="Helvetica"/>
            <w:sz w:val="20"/>
            <w:szCs w:val="20"/>
            <w:i w:val="1"/>
            <w:iCs w:val="1"/>
            <w:u w:val="single" w:color="auto"/>
            <w:color w:val="0077CC"/>
          </w:rPr>
          <w:t>Swierkiewicz v.</w:t>
        </w:r>
      </w:hyperlink>
      <w:r>
        <w:rPr>
          <w:rFonts w:ascii="Helvetica" w:cs="Helvetica" w:eastAsia="Helvetica" w:hAnsi="Helvetica"/>
          <w:sz w:val="20"/>
          <w:szCs w:val="20"/>
          <w:color w:val="auto"/>
        </w:rPr>
        <w:t xml:space="preserve"> </w:t>
      </w:r>
      <w:hyperlink r:id="rId20">
        <w:r>
          <w:rPr>
            <w:rFonts w:ascii="Helvetica" w:cs="Helvetica" w:eastAsia="Helvetica" w:hAnsi="Helvetica"/>
            <w:sz w:val="20"/>
            <w:szCs w:val="20"/>
            <w:i w:val="1"/>
            <w:iCs w:val="1"/>
            <w:u w:val="single" w:color="auto"/>
            <w:color w:val="0077CC"/>
          </w:rPr>
          <w:t>Sorema N. A., 534 U.S. 506, 508, n. 1, 122 S. Ct. 992,</w:t>
        </w:r>
      </w:hyperlink>
      <w:r>
        <w:rPr>
          <w:rFonts w:ascii="Helvetica" w:cs="Helvetica" w:eastAsia="Helvetica" w:hAnsi="Helvetica"/>
          <w:sz w:val="20"/>
          <w:szCs w:val="20"/>
          <w:i w:val="1"/>
          <w:iCs w:val="1"/>
          <w:u w:val="single" w:color="auto"/>
          <w:color w:val="0077CC"/>
        </w:rPr>
        <w:t xml:space="preserve"> </w:t>
      </w:r>
      <w:hyperlink r:id="rId20">
        <w:r>
          <w:rPr>
            <w:rFonts w:ascii="Helvetica" w:cs="Helvetica" w:eastAsia="Helvetica" w:hAnsi="Helvetica"/>
            <w:sz w:val="20"/>
            <w:szCs w:val="20"/>
            <w:i w:val="1"/>
            <w:iCs w:val="1"/>
            <w:u w:val="single" w:color="auto"/>
            <w:color w:val="0077CC"/>
          </w:rPr>
          <w:t>152 L. Ed. 2d 1 (2002)</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see</w:t>
      </w:r>
      <w:r>
        <w:rPr>
          <w:rFonts w:ascii="Helvetica" w:cs="Helvetica" w:eastAsia="Helvetica" w:hAnsi="Helvetica"/>
          <w:sz w:val="20"/>
          <w:szCs w:val="20"/>
          <w:i w:val="1"/>
          <w:iCs w:val="1"/>
          <w:color w:val="0077CC"/>
        </w:rPr>
        <w:t xml:space="preserve"> </w:t>
      </w:r>
      <w:hyperlink r:id="rId58">
        <w:r>
          <w:rPr>
            <w:rFonts w:ascii="Helvetica" w:cs="Helvetica" w:eastAsia="Helvetica" w:hAnsi="Helvetica"/>
            <w:sz w:val="20"/>
            <w:szCs w:val="20"/>
            <w:i w:val="1"/>
            <w:iCs w:val="1"/>
            <w:u w:val="single" w:color="auto"/>
            <w:color w:val="0077CC"/>
          </w:rPr>
          <w:t>Overstreet v. North Shore</w:t>
        </w:r>
      </w:hyperlink>
      <w:r>
        <w:rPr>
          <w:rFonts w:ascii="Helvetica" w:cs="Helvetica" w:eastAsia="Helvetica" w:hAnsi="Helvetica"/>
          <w:sz w:val="20"/>
          <w:szCs w:val="20"/>
          <w:i w:val="1"/>
          <w:iCs w:val="1"/>
          <w:color w:val="0077CC"/>
        </w:rPr>
        <w:t xml:space="preserve"> </w:t>
      </w:r>
      <w:hyperlink r:id="rId58">
        <w:r>
          <w:rPr>
            <w:rFonts w:ascii="Helvetica" w:cs="Helvetica" w:eastAsia="Helvetica" w:hAnsi="Helvetica"/>
            <w:sz w:val="20"/>
            <w:szCs w:val="20"/>
            <w:i w:val="1"/>
            <w:iCs w:val="1"/>
            <w:u w:val="single" w:color="auto"/>
            <w:color w:val="0077CC"/>
          </w:rPr>
          <w:t>Corp., 318 U.S. 125, 127, 63 S. Ct. 494, 87 L. Ed. 656</w:t>
        </w:r>
      </w:hyperlink>
    </w:p>
    <w:p>
      <w:pPr>
        <w:spacing w:after="0" w:line="3" w:lineRule="exact"/>
        <w:rPr>
          <w:rFonts w:ascii="Helvetica" w:cs="Helvetica" w:eastAsia="Helvetica" w:hAnsi="Helvetica"/>
          <w:sz w:val="20"/>
          <w:szCs w:val="20"/>
          <w:i w:val="1"/>
          <w:iCs w:val="1"/>
          <w:color w:val="0077CC"/>
        </w:rPr>
      </w:pPr>
    </w:p>
    <w:p>
      <w:pPr>
        <w:jc w:val="both"/>
        <w:ind w:right="220"/>
        <w:spacing w:after="0" w:line="270" w:lineRule="auto"/>
        <w:rPr>
          <w:rFonts w:ascii="Helvetica" w:cs="Helvetica" w:eastAsia="Helvetica" w:hAnsi="Helvetica"/>
          <w:sz w:val="20"/>
          <w:szCs w:val="20"/>
          <w:i w:val="1"/>
          <w:iCs w:val="1"/>
          <w:color w:val="0077CC"/>
        </w:rPr>
      </w:pPr>
      <w:hyperlink r:id="rId58">
        <w:r>
          <w:rPr>
            <w:rFonts w:ascii="Helvetica" w:cs="Helvetica" w:eastAsia="Helvetica" w:hAnsi="Helvetica"/>
            <w:sz w:val="20"/>
            <w:szCs w:val="20"/>
            <w:i w:val="1"/>
            <w:iCs w:val="1"/>
            <w:u w:val="single" w:color="auto"/>
            <w:color w:val="0077CC"/>
          </w:rPr>
          <w:t>(1943)</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But instead of requiring knowledgeable</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executives such as Notebaert to respond to these allegations by way of sworn depositions or other limited discovery--and indeed without so much as requiring petitioners to file an answer denying that they entered into any agreement--the majority permits immediate dismissal based on the assurances of company lawyers that nothing untoward was afoot. The Court embraces the argument of those lawyers that </w:t>
      </w:r>
      <w:r>
        <w:rPr>
          <w:rFonts w:ascii="Helvetica" w:cs="Helvetica" w:eastAsia="Helvetica" w:hAnsi="Helvetica"/>
          <w:sz w:val="20"/>
          <w:szCs w:val="20"/>
          <w:b w:val="1"/>
          <w:bCs w:val="1"/>
          <w:color w:val="000000"/>
        </w:rPr>
        <w:t>[****51]</w:t>
      </w:r>
      <w:r>
        <w:rPr>
          <w:rFonts w:ascii="Helvetica" w:cs="Helvetica" w:eastAsia="Helvetica" w:hAnsi="Helvetica"/>
          <w:sz w:val="20"/>
          <w:szCs w:val="20"/>
          <w:color w:val="000000"/>
        </w:rPr>
        <w:t xml:space="preserve"> "there is no reason to infer that the companies had agreed among themselves to do what was only natural anyway," </w:t>
      </w:r>
      <w:hyperlink r:id="rId8">
        <w:r>
          <w:rPr>
            <w:rFonts w:ascii="Helvetica" w:cs="Helvetica" w:eastAsia="Helvetica" w:hAnsi="Helvetica"/>
            <w:sz w:val="20"/>
            <w:szCs w:val="20"/>
            <w:i w:val="1"/>
            <w:iCs w:val="1"/>
            <w:u w:val="single" w:color="auto"/>
            <w:color w:val="0077CC"/>
          </w:rPr>
          <w:t>ante,</w:t>
        </w:r>
      </w:hyperlink>
      <w:r>
        <w:rPr>
          <w:rFonts w:ascii="Helvetica" w:cs="Helvetica" w:eastAsia="Helvetica" w:hAnsi="Helvetica"/>
          <w:sz w:val="20"/>
          <w:szCs w:val="20"/>
          <w:color w:val="000000"/>
        </w:rPr>
        <w:t xml:space="preserve"> </w:t>
      </w:r>
      <w:hyperlink r:id="rId8">
        <w:r>
          <w:rPr>
            <w:rFonts w:ascii="Helvetica" w:cs="Helvetica" w:eastAsia="Helvetica" w:hAnsi="Helvetica"/>
            <w:sz w:val="20"/>
            <w:szCs w:val="20"/>
            <w:i w:val="1"/>
            <w:iCs w:val="1"/>
            <w:u w:val="single" w:color="auto"/>
            <w:color w:val="0077CC"/>
          </w:rPr>
          <w:t>at 566, 167 L. Ed. 2d, at 947</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that "there was just no</w:t>
      </w:r>
    </w:p>
    <w:p>
      <w:pPr>
        <w:spacing w:after="0" w:line="9" w:lineRule="exact"/>
        <w:rPr>
          <w:rFonts w:ascii="Helvetica" w:cs="Helvetica" w:eastAsia="Helvetica" w:hAnsi="Helvetica"/>
          <w:sz w:val="20"/>
          <w:szCs w:val="20"/>
          <w:i w:val="1"/>
          <w:iCs w:val="1"/>
          <w:color w:val="0077CC"/>
        </w:rPr>
      </w:pPr>
    </w:p>
    <w:p>
      <w:pPr>
        <w:sectPr>
          <w:pgSz w:w="12240" w:h="15840" w:orient="portrait"/>
          <w:cols w:equalWidth="0" w:num="2">
            <w:col w:w="5000" w:space="240"/>
            <w:col w:w="5220"/>
          </w:cols>
          <w:pgMar w:left="1000" w:top="401" w:right="780" w:bottom="412" w:gutter="0" w:footer="0" w:header="0"/>
          <w:type w:val="continuous"/>
        </w:sectPr>
      </w:pPr>
    </w:p>
    <w:tbl>
      <w:tblPr>
        <w:tblLayout w:type="fixed"/>
        <w:tblInd w:w="0" w:type="dxa"/>
        <w:tblCellMar>
          <w:top w:w="0" w:type="dxa"/>
          <w:left w:w="0" w:type="dxa"/>
          <w:bottom w:w="0" w:type="dxa"/>
          <w:right w:w="0" w:type="dxa"/>
        </w:tblCellMar>
      </w:tblPr>
      <w:tr>
        <w:trPr>
          <w:trHeight w:val="236"/>
        </w:trPr>
        <w:tc>
          <w:tcPr>
            <w:tcW w:w="5240" w:type="dxa"/>
            <w:vAlign w:val="bottom"/>
          </w:tcPr>
          <w:p>
            <w:pPr>
              <w:spacing w:after="0"/>
              <w:rPr>
                <w:sz w:val="20"/>
                <w:szCs w:val="20"/>
                <w:color w:val="auto"/>
              </w:rPr>
            </w:pPr>
            <w:r>
              <w:rPr>
                <w:rFonts w:ascii="Helvetica" w:cs="Helvetica" w:eastAsia="Helvetica" w:hAnsi="Helvetica"/>
                <w:sz w:val="20"/>
                <w:szCs w:val="20"/>
                <w:color w:val="auto"/>
              </w:rPr>
              <w:t>Respondents' amended complaint describes a variety of</w:t>
            </w:r>
          </w:p>
        </w:tc>
        <w:tc>
          <w:tcPr>
            <w:tcW w:w="5100" w:type="dxa"/>
            <w:vAlign w:val="bottom"/>
            <w:gridSpan w:val="4"/>
          </w:tcPr>
          <w:p>
            <w:pPr>
              <w:spacing w:after="0"/>
              <w:rPr>
                <w:sz w:val="20"/>
                <w:szCs w:val="20"/>
                <w:color w:val="auto"/>
              </w:rPr>
            </w:pPr>
            <w:r>
              <w:rPr>
                <w:rFonts w:ascii="Helvetica" w:cs="Helvetica" w:eastAsia="Helvetica" w:hAnsi="Helvetica"/>
                <w:sz w:val="20"/>
                <w:szCs w:val="20"/>
                <w:color w:val="auto"/>
              </w:rPr>
              <w:t xml:space="preserve">need  for  joint  encouragement  </w:t>
            </w:r>
            <w:r>
              <w:rPr>
                <w:rFonts w:ascii="Helvetica" w:cs="Helvetica" w:eastAsia="Helvetica" w:hAnsi="Helvetica"/>
                <w:sz w:val="20"/>
                <w:szCs w:val="20"/>
                <w:b w:val="1"/>
                <w:bCs w:val="1"/>
                <w:color w:val="auto"/>
              </w:rPr>
              <w:t>[***951]</w:t>
            </w:r>
            <w:r>
              <w:rPr>
                <w:rFonts w:ascii="Helvetica" w:cs="Helvetica" w:eastAsia="Helvetica" w:hAnsi="Helvetica"/>
                <w:sz w:val="20"/>
                <w:szCs w:val="20"/>
                <w:color w:val="auto"/>
              </w:rPr>
              <w:t xml:space="preserve"> to  resist  the</w:t>
            </w:r>
          </w:p>
        </w:tc>
      </w:tr>
      <w:tr>
        <w:trPr>
          <w:trHeight w:val="260"/>
        </w:trPr>
        <w:tc>
          <w:tcPr>
            <w:tcW w:w="5240" w:type="dxa"/>
            <w:vAlign w:val="bottom"/>
          </w:tcPr>
          <w:p>
            <w:pPr>
              <w:jc w:val="right"/>
              <w:ind w:right="140"/>
              <w:spacing w:after="0"/>
              <w:rPr>
                <w:sz w:val="20"/>
                <w:szCs w:val="20"/>
                <w:color w:val="auto"/>
              </w:rPr>
            </w:pPr>
            <w:r>
              <w:rPr>
                <w:rFonts w:ascii="Helvetica" w:cs="Helvetica" w:eastAsia="Helvetica" w:hAnsi="Helvetica"/>
                <w:sz w:val="20"/>
                <w:szCs w:val="20"/>
                <w:color w:val="auto"/>
              </w:rPr>
              <w:t>circumstantial evidence and makes the straightforward</w:t>
            </w:r>
          </w:p>
        </w:tc>
        <w:tc>
          <w:tcPr>
            <w:tcW w:w="5100" w:type="dxa"/>
            <w:vAlign w:val="bottom"/>
            <w:gridSpan w:val="4"/>
          </w:tcPr>
          <w:p>
            <w:pPr>
              <w:spacing w:after="0"/>
              <w:rPr>
                <w:sz w:val="20"/>
                <w:szCs w:val="20"/>
                <w:color w:val="auto"/>
              </w:rPr>
            </w:pPr>
            <w:r>
              <w:rPr>
                <w:rFonts w:ascii="Helvetica" w:cs="Helvetica" w:eastAsia="Helvetica" w:hAnsi="Helvetica"/>
                <w:sz w:val="20"/>
                <w:szCs w:val="20"/>
                <w:color w:val="auto"/>
              </w:rPr>
              <w:t xml:space="preserve">1996 Act," </w:t>
            </w:r>
            <w:r>
              <w:rPr>
                <w:rFonts w:ascii="Helvetica" w:cs="Helvetica" w:eastAsia="Helvetica" w:hAnsi="Helvetica"/>
                <w:sz w:val="20"/>
                <w:szCs w:val="20"/>
                <w:i w:val="1"/>
                <w:iCs w:val="1"/>
                <w:color w:val="auto"/>
              </w:rPr>
              <w:t>ibid.</w:t>
            </w:r>
            <w:r>
              <w:rPr>
                <w:rFonts w:ascii="Helvetica" w:cs="Helvetica" w:eastAsia="Helvetica" w:hAnsi="Helvetica"/>
                <w:sz w:val="20"/>
                <w:szCs w:val="20"/>
                <w:color w:val="auto"/>
              </w:rPr>
              <w:t>; and that the "natural explanation for the</w:t>
            </w:r>
          </w:p>
        </w:tc>
      </w:tr>
      <w:tr>
        <w:trPr>
          <w:trHeight w:val="260"/>
        </w:trPr>
        <w:tc>
          <w:tcPr>
            <w:tcW w:w="5240" w:type="dxa"/>
            <w:vAlign w:val="bottom"/>
          </w:tcPr>
          <w:p>
            <w:pPr>
              <w:spacing w:after="0"/>
              <w:rPr>
                <w:sz w:val="20"/>
                <w:szCs w:val="20"/>
                <w:color w:val="auto"/>
              </w:rPr>
            </w:pPr>
            <w:r>
              <w:rPr>
                <w:rFonts w:ascii="Helvetica" w:cs="Helvetica" w:eastAsia="Helvetica" w:hAnsi="Helvetica"/>
                <w:sz w:val="20"/>
                <w:szCs w:val="20"/>
                <w:color w:val="auto"/>
              </w:rPr>
              <w:t>allegation that petitioners</w:t>
            </w:r>
          </w:p>
        </w:tc>
        <w:tc>
          <w:tcPr>
            <w:tcW w:w="5100" w:type="dxa"/>
            <w:vAlign w:val="bottom"/>
            <w:gridSpan w:val="4"/>
          </w:tcPr>
          <w:p>
            <w:pPr>
              <w:spacing w:after="0"/>
              <w:rPr>
                <w:sz w:val="20"/>
                <w:szCs w:val="20"/>
                <w:color w:val="auto"/>
              </w:rPr>
            </w:pPr>
            <w:r>
              <w:rPr>
                <w:rFonts w:ascii="Helvetica" w:cs="Helvetica" w:eastAsia="Helvetica" w:hAnsi="Helvetica"/>
                <w:sz w:val="20"/>
                <w:szCs w:val="20"/>
                <w:color w:val="auto"/>
              </w:rPr>
              <w:t>noncompetition alleged is that the former Government-</w:t>
            </w:r>
          </w:p>
        </w:tc>
      </w:tr>
      <w:tr>
        <w:trPr>
          <w:trHeight w:val="260"/>
        </w:trPr>
        <w:tc>
          <w:tcPr>
            <w:tcW w:w="5240" w:type="dxa"/>
            <w:vAlign w:val="bottom"/>
          </w:tcPr>
          <w:p>
            <w:pPr>
              <w:jc w:val="right"/>
              <w:ind w:right="140"/>
              <w:spacing w:after="0"/>
              <w:rPr>
                <w:sz w:val="20"/>
                <w:szCs w:val="20"/>
                <w:color w:val="auto"/>
              </w:rPr>
            </w:pPr>
            <w:r>
              <w:rPr>
                <w:rFonts w:ascii="Helvetica" w:cs="Helvetica" w:eastAsia="Helvetica" w:hAnsi="Helvetica"/>
                <w:sz w:val="20"/>
                <w:szCs w:val="20"/>
                <w:color w:val="auto"/>
              </w:rPr>
              <w:t>"entered into a contract, combination or conspiracy</w:t>
            </w:r>
          </w:p>
        </w:tc>
        <w:tc>
          <w:tcPr>
            <w:tcW w:w="5100" w:type="dxa"/>
            <w:vAlign w:val="bottom"/>
            <w:gridSpan w:val="4"/>
          </w:tcPr>
          <w:p>
            <w:pPr>
              <w:spacing w:after="0"/>
              <w:rPr>
                <w:sz w:val="20"/>
                <w:szCs w:val="20"/>
                <w:color w:val="auto"/>
              </w:rPr>
            </w:pPr>
            <w:r>
              <w:rPr>
                <w:rFonts w:ascii="Helvetica" w:cs="Helvetica" w:eastAsia="Helvetica" w:hAnsi="Helvetica"/>
                <w:sz w:val="20"/>
                <w:szCs w:val="20"/>
                <w:color w:val="auto"/>
              </w:rPr>
              <w:t>sanctioned  monopolists  were  sitting  tight,  expecting</w:t>
            </w:r>
          </w:p>
        </w:tc>
      </w:tr>
      <w:tr>
        <w:trPr>
          <w:trHeight w:val="237"/>
        </w:trPr>
        <w:tc>
          <w:tcPr>
            <w:tcW w:w="5240" w:type="dxa"/>
            <w:vAlign w:val="bottom"/>
          </w:tcPr>
          <w:p>
            <w:pPr>
              <w:jc w:val="right"/>
              <w:ind w:right="140"/>
              <w:spacing w:after="0"/>
              <w:rPr>
                <w:sz w:val="20"/>
                <w:szCs w:val="20"/>
                <w:color w:val="auto"/>
              </w:rPr>
            </w:pPr>
            <w:r>
              <w:rPr>
                <w:rFonts w:ascii="Helvetica" w:cs="Helvetica" w:eastAsia="Helvetica" w:hAnsi="Helvetica"/>
                <w:sz w:val="20"/>
                <w:szCs w:val="20"/>
                <w:color w:val="auto"/>
              </w:rPr>
              <w:t>to prevent competitive entry in their respective local</w:t>
            </w:r>
          </w:p>
        </w:tc>
        <w:tc>
          <w:tcPr>
            <w:tcW w:w="5100" w:type="dxa"/>
            <w:vAlign w:val="bottom"/>
            <w:gridSpan w:val="4"/>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their neighbors to do the same thing," </w:t>
            </w:r>
            <w:hyperlink r:id="rId8">
              <w:r>
                <w:rPr>
                  <w:rFonts w:ascii="Helvetica" w:cs="Helvetica" w:eastAsia="Helvetica" w:hAnsi="Helvetica"/>
                  <w:sz w:val="20"/>
                  <w:szCs w:val="20"/>
                  <w:i w:val="1"/>
                  <w:iCs w:val="1"/>
                  <w:color w:val="0077CC"/>
                </w:rPr>
                <w:t>ante, at 568, 167</w:t>
              </w:r>
            </w:hyperlink>
          </w:p>
        </w:tc>
      </w:tr>
      <w:tr>
        <w:trPr>
          <w:trHeight w:val="240"/>
        </w:trPr>
        <w:tc>
          <w:tcPr>
            <w:tcW w:w="5240" w:type="dxa"/>
            <w:vAlign w:val="bottom"/>
          </w:tcPr>
          <w:p>
            <w:pPr>
              <w:jc w:val="right"/>
              <w:ind w:right="140"/>
              <w:spacing w:after="0"/>
              <w:rPr>
                <w:sz w:val="20"/>
                <w:szCs w:val="20"/>
                <w:color w:val="auto"/>
              </w:rPr>
            </w:pPr>
            <w:r>
              <w:rPr>
                <w:rFonts w:ascii="Helvetica" w:cs="Helvetica" w:eastAsia="Helvetica" w:hAnsi="Helvetica"/>
                <w:sz w:val="20"/>
                <w:szCs w:val="20"/>
                <w:color w:val="auto"/>
              </w:rPr>
              <w:t>telephone  and/or  high  speed  internet  services</w:t>
            </w:r>
          </w:p>
        </w:tc>
        <w:tc>
          <w:tcPr>
            <w:tcW w:w="3460" w:type="dxa"/>
            <w:vAlign w:val="bottom"/>
            <w:gridSpan w:val="2"/>
          </w:tcPr>
          <w:p>
            <w:pPr>
              <w:spacing w:after="0"/>
              <w:rPr>
                <w:rFonts w:ascii="Helvetica" w:cs="Helvetica" w:eastAsia="Helvetica" w:hAnsi="Helvetica"/>
                <w:sz w:val="20"/>
                <w:szCs w:val="20"/>
                <w:i w:val="1"/>
                <w:iCs w:val="1"/>
                <w:color w:val="0077CC"/>
              </w:rPr>
            </w:pPr>
            <w:hyperlink r:id="rId8">
              <w:r>
                <w:rPr>
                  <w:rFonts w:ascii="Helvetica" w:cs="Helvetica" w:eastAsia="Helvetica" w:hAnsi="Helvetica"/>
                  <w:sz w:val="20"/>
                  <w:szCs w:val="20"/>
                  <w:i w:val="1"/>
                  <w:iCs w:val="1"/>
                  <w:color w:val="0077CC"/>
                </w:rPr>
                <w:t>L. Ed. 2d, at 948</w:t>
              </w:r>
            </w:hyperlink>
            <w:r>
              <w:rPr>
                <w:rFonts w:ascii="Helvetica" w:cs="Helvetica" w:eastAsia="Helvetica" w:hAnsi="Helvetica"/>
                <w:sz w:val="20"/>
                <w:szCs w:val="20"/>
                <w:color w:val="000000"/>
              </w:rPr>
              <w:t>.</w:t>
            </w:r>
          </w:p>
        </w:tc>
        <w:tc>
          <w:tcPr>
            <w:tcW w:w="1540" w:type="dxa"/>
            <w:vAlign w:val="bottom"/>
            <w:tcBorders>
              <w:top w:val="single" w:sz="8" w:color="0077CC"/>
            </w:tcBorders>
          </w:tcPr>
          <w:p>
            <w:pPr>
              <w:spacing w:after="0"/>
              <w:rPr>
                <w:sz w:val="20"/>
                <w:szCs w:val="20"/>
                <w:color w:val="auto"/>
              </w:rPr>
            </w:pPr>
          </w:p>
        </w:tc>
        <w:tc>
          <w:tcPr>
            <w:tcW w:w="100" w:type="dxa"/>
            <w:vAlign w:val="bottom"/>
          </w:tcPr>
          <w:p>
            <w:pPr>
              <w:spacing w:after="0"/>
              <w:rPr>
                <w:sz w:val="20"/>
                <w:szCs w:val="20"/>
                <w:color w:val="auto"/>
              </w:rPr>
            </w:pPr>
          </w:p>
        </w:tc>
      </w:tr>
      <w:tr>
        <w:trPr>
          <w:trHeight w:val="259"/>
        </w:trPr>
        <w:tc>
          <w:tcPr>
            <w:tcW w:w="5240" w:type="dxa"/>
            <w:vAlign w:val="bottom"/>
          </w:tcPr>
          <w:p>
            <w:pPr>
              <w:jc w:val="right"/>
              <w:ind w:right="140"/>
              <w:spacing w:after="0"/>
              <w:rPr>
                <w:sz w:val="20"/>
                <w:szCs w:val="20"/>
                <w:color w:val="auto"/>
              </w:rPr>
            </w:pPr>
            <w:r>
              <w:rPr>
                <w:rFonts w:ascii="Helvetica" w:cs="Helvetica" w:eastAsia="Helvetica" w:hAnsi="Helvetica"/>
                <w:sz w:val="20"/>
                <w:szCs w:val="20"/>
                <w:color w:val="auto"/>
              </w:rPr>
              <w:t>markets and have agreed not to compete with one</w:t>
            </w:r>
          </w:p>
        </w:tc>
        <w:tc>
          <w:tcPr>
            <w:tcW w:w="1460" w:type="dxa"/>
            <w:vAlign w:val="bottom"/>
            <w:tcBorders>
              <w:top w:val="single" w:sz="8" w:color="0077CC"/>
            </w:tcBorders>
          </w:tcPr>
          <w:p>
            <w:pPr>
              <w:spacing w:after="0"/>
              <w:rPr>
                <w:sz w:val="22"/>
                <w:szCs w:val="22"/>
                <w:color w:val="auto"/>
              </w:rPr>
            </w:pPr>
          </w:p>
        </w:tc>
        <w:tc>
          <w:tcPr>
            <w:tcW w:w="2000" w:type="dxa"/>
            <w:vAlign w:val="bottom"/>
          </w:tcPr>
          <w:p>
            <w:pPr>
              <w:spacing w:after="0"/>
              <w:rPr>
                <w:sz w:val="22"/>
                <w:szCs w:val="22"/>
                <w:color w:val="auto"/>
              </w:rPr>
            </w:pPr>
          </w:p>
        </w:tc>
        <w:tc>
          <w:tcPr>
            <w:tcW w:w="1540" w:type="dxa"/>
            <w:vAlign w:val="bottom"/>
          </w:tcPr>
          <w:p>
            <w:pPr>
              <w:spacing w:after="0"/>
              <w:rPr>
                <w:sz w:val="22"/>
                <w:szCs w:val="22"/>
                <w:color w:val="auto"/>
              </w:rPr>
            </w:pPr>
          </w:p>
        </w:tc>
        <w:tc>
          <w:tcPr>
            <w:tcW w:w="100" w:type="dxa"/>
            <w:vAlign w:val="bottom"/>
          </w:tcPr>
          <w:p>
            <w:pPr>
              <w:spacing w:after="0"/>
              <w:rPr>
                <w:sz w:val="22"/>
                <w:szCs w:val="22"/>
                <w:color w:val="auto"/>
              </w:rPr>
            </w:pPr>
          </w:p>
        </w:tc>
      </w:tr>
      <w:tr>
        <w:trPr>
          <w:trHeight w:val="260"/>
        </w:trPr>
        <w:tc>
          <w:tcPr>
            <w:tcW w:w="5240" w:type="dxa"/>
            <w:vAlign w:val="bottom"/>
          </w:tcPr>
          <w:p>
            <w:pPr>
              <w:jc w:val="right"/>
              <w:ind w:right="140"/>
              <w:spacing w:after="0"/>
              <w:rPr>
                <w:sz w:val="20"/>
                <w:szCs w:val="20"/>
                <w:color w:val="auto"/>
              </w:rPr>
            </w:pPr>
            <w:r>
              <w:rPr>
                <w:rFonts w:ascii="Helvetica" w:cs="Helvetica" w:eastAsia="Helvetica" w:hAnsi="Helvetica"/>
                <w:sz w:val="20"/>
                <w:szCs w:val="20"/>
                <w:color w:val="auto"/>
              </w:rPr>
              <w:t>another  and  otherwise  allocated  customers  and</w:t>
            </w:r>
          </w:p>
        </w:tc>
        <w:tc>
          <w:tcPr>
            <w:tcW w:w="5100" w:type="dxa"/>
            <w:vAlign w:val="bottom"/>
            <w:gridSpan w:val="4"/>
          </w:tcPr>
          <w:p>
            <w:pPr>
              <w:spacing w:after="0"/>
              <w:rPr>
                <w:sz w:val="20"/>
                <w:szCs w:val="20"/>
                <w:color w:val="auto"/>
              </w:rPr>
            </w:pPr>
            <w:r>
              <w:rPr>
                <w:rFonts w:ascii="Helvetica" w:cs="Helvetica" w:eastAsia="Helvetica" w:hAnsi="Helvetica"/>
                <w:sz w:val="20"/>
                <w:szCs w:val="20"/>
                <w:color w:val="auto"/>
              </w:rPr>
              <w:t>The  Court  and  petitioners'  legal  team  are  no  doubt</w:t>
            </w:r>
          </w:p>
        </w:tc>
      </w:tr>
      <w:tr>
        <w:trPr>
          <w:trHeight w:val="260"/>
        </w:trPr>
        <w:tc>
          <w:tcPr>
            <w:tcW w:w="5240" w:type="dxa"/>
            <w:vAlign w:val="bottom"/>
          </w:tcPr>
          <w:p>
            <w:pPr>
              <w:jc w:val="right"/>
              <w:ind w:right="140"/>
              <w:spacing w:after="0"/>
              <w:rPr>
                <w:sz w:val="20"/>
                <w:szCs w:val="20"/>
                <w:color w:val="auto"/>
              </w:rPr>
            </w:pPr>
            <w:r>
              <w:rPr>
                <w:rFonts w:ascii="Helvetica" w:cs="Helvetica" w:eastAsia="Helvetica" w:hAnsi="Helvetica"/>
                <w:sz w:val="20"/>
                <w:szCs w:val="20"/>
                <w:color w:val="auto"/>
              </w:rPr>
              <w:t>markets to one another."  Amended Complaint in</w:t>
            </w:r>
          </w:p>
        </w:tc>
        <w:tc>
          <w:tcPr>
            <w:tcW w:w="5100" w:type="dxa"/>
            <w:vAlign w:val="bottom"/>
            <w:gridSpan w:val="4"/>
          </w:tcPr>
          <w:p>
            <w:pPr>
              <w:spacing w:after="0"/>
              <w:rPr>
                <w:sz w:val="20"/>
                <w:szCs w:val="20"/>
                <w:color w:val="auto"/>
              </w:rPr>
            </w:pPr>
            <w:r>
              <w:rPr>
                <w:rFonts w:ascii="Helvetica" w:cs="Helvetica" w:eastAsia="Helvetica" w:hAnsi="Helvetica"/>
                <w:sz w:val="20"/>
                <w:szCs w:val="20"/>
                <w:color w:val="auto"/>
              </w:rPr>
              <w:t>correct that the parallel conduct alleged is consistent</w:t>
            </w:r>
          </w:p>
        </w:tc>
      </w:tr>
      <w:tr>
        <w:trPr>
          <w:trHeight w:val="260"/>
        </w:trPr>
        <w:tc>
          <w:tcPr>
            <w:tcW w:w="5240" w:type="dxa"/>
            <w:vAlign w:val="bottom"/>
          </w:tcPr>
          <w:p>
            <w:pPr>
              <w:jc w:val="right"/>
              <w:ind w:right="140"/>
              <w:spacing w:after="0"/>
              <w:rPr>
                <w:sz w:val="20"/>
                <w:szCs w:val="20"/>
                <w:color w:val="auto"/>
              </w:rPr>
            </w:pPr>
            <w:r>
              <w:rPr>
                <w:rFonts w:ascii="Helvetica" w:cs="Helvetica" w:eastAsia="Helvetica" w:hAnsi="Helvetica"/>
                <w:sz w:val="20"/>
                <w:szCs w:val="20"/>
                <w:color w:val="auto"/>
              </w:rPr>
              <w:t>No. 02 CIV. 10220 (GEL) (SDNY) P 51, App. 27</w:t>
            </w:r>
          </w:p>
        </w:tc>
        <w:tc>
          <w:tcPr>
            <w:tcW w:w="5100" w:type="dxa"/>
            <w:vAlign w:val="bottom"/>
            <w:gridSpan w:val="4"/>
          </w:tcPr>
          <w:p>
            <w:pPr>
              <w:spacing w:after="0"/>
              <w:rPr>
                <w:sz w:val="20"/>
                <w:szCs w:val="20"/>
                <w:color w:val="auto"/>
              </w:rPr>
            </w:pPr>
            <w:r>
              <w:rPr>
                <w:rFonts w:ascii="Helvetica" w:cs="Helvetica" w:eastAsia="Helvetica" w:hAnsi="Helvetica"/>
                <w:sz w:val="20"/>
                <w:szCs w:val="20"/>
                <w:color w:val="auto"/>
              </w:rPr>
              <w:t xml:space="preserve">with the absence  </w:t>
            </w:r>
            <w:r>
              <w:rPr>
                <w:rFonts w:ascii="Helvetica" w:cs="Helvetica" w:eastAsia="Helvetica" w:hAnsi="Helvetica"/>
                <w:sz w:val="20"/>
                <w:szCs w:val="20"/>
                <w:b w:val="1"/>
                <w:bCs w:val="1"/>
                <w:color w:val="auto"/>
              </w:rPr>
              <w:t>[*573]</w:t>
            </w:r>
            <w:r>
              <w:rPr>
                <w:rFonts w:ascii="Helvetica" w:cs="Helvetica" w:eastAsia="Helvetica" w:hAnsi="Helvetica"/>
                <w:sz w:val="20"/>
                <w:szCs w:val="20"/>
                <w:color w:val="auto"/>
              </w:rPr>
              <w:t xml:space="preserve">  of any contract, combination,</w:t>
            </w:r>
          </w:p>
        </w:tc>
      </w:tr>
    </w:tbl>
    <w:p>
      <w:pPr>
        <w:sectPr>
          <w:pgSz w:w="12240" w:h="15840" w:orient="portrait"/>
          <w:cols w:equalWidth="0" w:num="1">
            <w:col w:w="10460"/>
          </w:cols>
          <w:pgMar w:left="1000" w:top="401" w:right="780" w:bottom="412" w:gutter="0" w:footer="0" w:header="0"/>
          <w:type w:val="continuous"/>
        </w:sectPr>
      </w:pPr>
    </w:p>
    <w:bookmarkStart w:id="13" w:name="page14"/>
    <w:bookmarkEnd w:id="13"/>
    <w:p>
      <w:pPr>
        <w:spacing w:after="0" w:line="1" w:lineRule="exact"/>
        <w:rPr>
          <w:sz w:val="20"/>
          <w:szCs w:val="20"/>
          <w:color w:val="auto"/>
        </w:rPr>
      </w:pPr>
    </w:p>
    <w:tbl>
      <w:tblPr>
        <w:tblLayout w:type="fixed"/>
        <w:tblInd w:w="0" w:type="dxa"/>
        <w:tblCellMar>
          <w:top w:w="0" w:type="dxa"/>
          <w:left w:w="0" w:type="dxa"/>
          <w:bottom w:w="0" w:type="dxa"/>
          <w:right w:w="0" w:type="dxa"/>
        </w:tblCellMar>
      </w:tblPr>
      <w:tr>
        <w:trPr>
          <w:trHeight w:val="230"/>
        </w:trPr>
        <w:tc>
          <w:tcPr>
            <w:tcW w:w="340" w:type="dxa"/>
            <w:vAlign w:val="bottom"/>
          </w:tcPr>
          <w:p>
            <w:pPr>
              <w:spacing w:after="0"/>
              <w:rPr>
                <w:sz w:val="19"/>
                <w:szCs w:val="19"/>
                <w:color w:val="auto"/>
              </w:rPr>
            </w:pPr>
          </w:p>
        </w:tc>
        <w:tc>
          <w:tcPr>
            <w:tcW w:w="260" w:type="dxa"/>
            <w:vAlign w:val="bottom"/>
          </w:tcPr>
          <w:p>
            <w:pPr>
              <w:spacing w:after="0"/>
              <w:rPr>
                <w:sz w:val="19"/>
                <w:szCs w:val="19"/>
                <w:color w:val="auto"/>
              </w:rPr>
            </w:pPr>
          </w:p>
        </w:tc>
        <w:tc>
          <w:tcPr>
            <w:tcW w:w="980" w:type="dxa"/>
            <w:vAlign w:val="bottom"/>
          </w:tcPr>
          <w:p>
            <w:pPr>
              <w:spacing w:after="0"/>
              <w:rPr>
                <w:sz w:val="19"/>
                <w:szCs w:val="19"/>
                <w:color w:val="auto"/>
              </w:rPr>
            </w:pPr>
          </w:p>
        </w:tc>
        <w:tc>
          <w:tcPr>
            <w:tcW w:w="940" w:type="dxa"/>
            <w:vAlign w:val="bottom"/>
          </w:tcPr>
          <w:p>
            <w:pPr>
              <w:spacing w:after="0"/>
              <w:rPr>
                <w:sz w:val="19"/>
                <w:szCs w:val="19"/>
                <w:color w:val="auto"/>
              </w:rPr>
            </w:pPr>
          </w:p>
        </w:tc>
        <w:tc>
          <w:tcPr>
            <w:tcW w:w="1140" w:type="dxa"/>
            <w:vAlign w:val="bottom"/>
          </w:tcPr>
          <w:p>
            <w:pPr>
              <w:spacing w:after="0"/>
              <w:rPr>
                <w:sz w:val="19"/>
                <w:szCs w:val="19"/>
                <w:color w:val="auto"/>
              </w:rPr>
            </w:pPr>
          </w:p>
        </w:tc>
        <w:tc>
          <w:tcPr>
            <w:tcW w:w="134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3580" w:type="dxa"/>
            <w:vAlign w:val="bottom"/>
          </w:tcPr>
          <w:p>
            <w:pPr>
              <w:spacing w:after="0"/>
              <w:rPr>
                <w:sz w:val="19"/>
                <w:szCs w:val="19"/>
                <w:color w:val="auto"/>
              </w:rPr>
            </w:pPr>
          </w:p>
        </w:tc>
        <w:tc>
          <w:tcPr>
            <w:tcW w:w="2140" w:type="dxa"/>
            <w:vAlign w:val="bottom"/>
            <w:gridSpan w:val="3"/>
          </w:tcPr>
          <w:p>
            <w:pPr>
              <w:jc w:val="right"/>
              <w:ind w:right="740"/>
              <w:spacing w:after="0"/>
              <w:rPr>
                <w:sz w:val="20"/>
                <w:szCs w:val="20"/>
                <w:color w:val="auto"/>
              </w:rPr>
            </w:pPr>
            <w:r>
              <w:rPr>
                <w:rFonts w:ascii="Helvetica" w:cs="Helvetica" w:eastAsia="Helvetica" w:hAnsi="Helvetica"/>
                <w:sz w:val="20"/>
                <w:szCs w:val="20"/>
                <w:color w:val="auto"/>
              </w:rPr>
              <w:t>Page 14 of 25</w:t>
            </w:r>
          </w:p>
        </w:tc>
        <w:tc>
          <w:tcPr>
            <w:tcW w:w="0" w:type="dxa"/>
            <w:vAlign w:val="bottom"/>
          </w:tcPr>
          <w:p>
            <w:pPr>
              <w:spacing w:after="0"/>
              <w:rPr>
                <w:sz w:val="1"/>
                <w:szCs w:val="1"/>
                <w:color w:val="auto"/>
              </w:rPr>
            </w:pPr>
          </w:p>
        </w:tc>
      </w:tr>
      <w:tr>
        <w:trPr>
          <w:trHeight w:val="290"/>
        </w:trPr>
        <w:tc>
          <w:tcPr>
            <w:tcW w:w="34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9400" w:type="dxa"/>
            <w:vAlign w:val="bottom"/>
            <w:gridSpan w:val="8"/>
          </w:tcPr>
          <w:p>
            <w:pPr>
              <w:spacing w:after="0"/>
              <w:rPr>
                <w:sz w:val="20"/>
                <w:szCs w:val="20"/>
                <w:color w:val="auto"/>
              </w:rPr>
            </w:pPr>
            <w:r>
              <w:rPr>
                <w:rFonts w:ascii="Arial" w:cs="Arial" w:eastAsia="Arial" w:hAnsi="Arial"/>
                <w:sz w:val="20"/>
                <w:szCs w:val="20"/>
                <w:color w:val="auto"/>
              </w:rPr>
              <w:t>550 U.S. 544, *573; 127 S. Ct. 1955, **1975; 167 L. Ed. 2d 929, ***951; 2007 U.S. LEXIS 5901, ****51</w:t>
            </w:r>
          </w:p>
        </w:tc>
        <w:tc>
          <w:tcPr>
            <w:tcW w:w="90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506"/>
        </w:trPr>
        <w:tc>
          <w:tcPr>
            <w:tcW w:w="340" w:type="dxa"/>
            <w:vAlign w:val="bottom"/>
          </w:tcPr>
          <w:p>
            <w:pPr>
              <w:spacing w:after="0"/>
              <w:rPr>
                <w:sz w:val="20"/>
                <w:szCs w:val="20"/>
                <w:color w:val="auto"/>
              </w:rPr>
            </w:pPr>
            <w:r>
              <w:rPr>
                <w:rFonts w:ascii="Helvetica" w:cs="Helvetica" w:eastAsia="Helvetica" w:hAnsi="Helvetica"/>
                <w:sz w:val="20"/>
                <w:szCs w:val="20"/>
                <w:color w:val="auto"/>
              </w:rPr>
              <w:t>or</w:t>
            </w:r>
          </w:p>
        </w:tc>
        <w:tc>
          <w:tcPr>
            <w:tcW w:w="1240" w:type="dxa"/>
            <w:vAlign w:val="bottom"/>
            <w:gridSpan w:val="2"/>
          </w:tcPr>
          <w:p>
            <w:pPr>
              <w:spacing w:after="0"/>
              <w:rPr>
                <w:sz w:val="20"/>
                <w:szCs w:val="20"/>
                <w:color w:val="auto"/>
              </w:rPr>
            </w:pPr>
            <w:r>
              <w:rPr>
                <w:rFonts w:ascii="Helvetica" w:cs="Helvetica" w:eastAsia="Helvetica" w:hAnsi="Helvetica"/>
                <w:sz w:val="20"/>
                <w:szCs w:val="20"/>
                <w:color w:val="auto"/>
              </w:rPr>
              <w:t>conspiracy.</w:t>
            </w:r>
          </w:p>
        </w:tc>
        <w:tc>
          <w:tcPr>
            <w:tcW w:w="3600" w:type="dxa"/>
            <w:vAlign w:val="bottom"/>
            <w:gridSpan w:val="4"/>
          </w:tcPr>
          <w:p>
            <w:pPr>
              <w:jc w:val="right"/>
              <w:ind w:right="180"/>
              <w:spacing w:after="0"/>
              <w:rPr>
                <w:sz w:val="20"/>
                <w:szCs w:val="20"/>
                <w:color w:val="auto"/>
              </w:rPr>
            </w:pPr>
            <w:r>
              <w:rPr>
                <w:rFonts w:ascii="Helvetica" w:cs="Helvetica" w:eastAsia="Helvetica" w:hAnsi="Helvetica"/>
                <w:sz w:val="20"/>
                <w:szCs w:val="20"/>
                <w:color w:val="auto"/>
              </w:rPr>
              <w:t>But  that  conduct  is  also  entirely</w:t>
            </w:r>
          </w:p>
        </w:tc>
        <w:tc>
          <w:tcPr>
            <w:tcW w:w="5720" w:type="dxa"/>
            <w:vAlign w:val="bottom"/>
            <w:gridSpan w:val="4"/>
          </w:tcPr>
          <w:p>
            <w:pPr>
              <w:ind w:left="60"/>
              <w:spacing w:after="0"/>
              <w:rPr>
                <w:sz w:val="20"/>
                <w:szCs w:val="20"/>
                <w:color w:val="auto"/>
              </w:rPr>
            </w:pPr>
            <w:r>
              <w:rPr>
                <w:rFonts w:ascii="Helvetica" w:cs="Helvetica" w:eastAsia="Helvetica" w:hAnsi="Helvetica"/>
                <w:sz w:val="20"/>
                <w:szCs w:val="20"/>
                <w:color w:val="auto"/>
              </w:rPr>
              <w:t>intended."  An Act to Simplify and Abridge the Practice,</w:t>
            </w:r>
          </w:p>
        </w:tc>
        <w:tc>
          <w:tcPr>
            <w:tcW w:w="0" w:type="dxa"/>
            <w:vAlign w:val="bottom"/>
          </w:tcPr>
          <w:p>
            <w:pPr>
              <w:spacing w:after="0"/>
              <w:rPr>
                <w:sz w:val="1"/>
                <w:szCs w:val="1"/>
                <w:color w:val="auto"/>
              </w:rPr>
            </w:pPr>
          </w:p>
        </w:tc>
      </w:tr>
      <w:tr>
        <w:trPr>
          <w:trHeight w:val="26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 xml:space="preserve">consistent with the </w:t>
            </w:r>
            <w:r>
              <w:rPr>
                <w:rFonts w:ascii="Helvetica" w:cs="Helvetica" w:eastAsia="Helvetica" w:hAnsi="Helvetica"/>
                <w:sz w:val="20"/>
                <w:szCs w:val="20"/>
                <w:i w:val="1"/>
                <w:iCs w:val="1"/>
                <w:color w:val="auto"/>
              </w:rPr>
              <w:t>presence</w:t>
            </w:r>
            <w:r>
              <w:rPr>
                <w:rFonts w:ascii="Helvetica" w:cs="Helvetica" w:eastAsia="Helvetica" w:hAnsi="Helvetica"/>
                <w:sz w:val="20"/>
                <w:szCs w:val="20"/>
                <w:color w:val="auto"/>
              </w:rPr>
              <w:t xml:space="preserve">  of the illegal agreement</w:t>
            </w:r>
          </w:p>
        </w:tc>
        <w:tc>
          <w:tcPr>
            <w:tcW w:w="5720" w:type="dxa"/>
            <w:vAlign w:val="bottom"/>
            <w:gridSpan w:val="4"/>
          </w:tcPr>
          <w:p>
            <w:pPr>
              <w:ind w:left="60"/>
              <w:spacing w:after="0"/>
              <w:rPr>
                <w:sz w:val="20"/>
                <w:szCs w:val="20"/>
                <w:color w:val="auto"/>
              </w:rPr>
            </w:pPr>
            <w:r>
              <w:rPr>
                <w:rFonts w:ascii="Helvetica" w:cs="Helvetica" w:eastAsia="Helvetica" w:hAnsi="Helvetica"/>
                <w:sz w:val="20"/>
                <w:szCs w:val="20"/>
                <w:color w:val="auto"/>
              </w:rPr>
              <w:t>Pleadings and Proceedings of the Courts of this State,</w:t>
            </w:r>
          </w:p>
        </w:tc>
        <w:tc>
          <w:tcPr>
            <w:tcW w:w="0" w:type="dxa"/>
            <w:vAlign w:val="bottom"/>
          </w:tcPr>
          <w:p>
            <w:pPr>
              <w:spacing w:after="0"/>
              <w:rPr>
                <w:sz w:val="1"/>
                <w:szCs w:val="1"/>
                <w:color w:val="auto"/>
              </w:rPr>
            </w:pPr>
          </w:p>
        </w:tc>
      </w:tr>
      <w:tr>
        <w:trPr>
          <w:trHeight w:val="26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alleged in the complaint. And the charge that petitioners</w:t>
            </w:r>
          </w:p>
        </w:tc>
        <w:tc>
          <w:tcPr>
            <w:tcW w:w="5720" w:type="dxa"/>
            <w:vAlign w:val="bottom"/>
            <w:gridSpan w:val="4"/>
          </w:tcPr>
          <w:p>
            <w:pPr>
              <w:ind w:left="60"/>
              <w:spacing w:after="0"/>
              <w:rPr>
                <w:sz w:val="20"/>
                <w:szCs w:val="20"/>
                <w:color w:val="auto"/>
              </w:rPr>
            </w:pPr>
            <w:r>
              <w:rPr>
                <w:rFonts w:ascii="Helvetica" w:cs="Helvetica" w:eastAsia="Helvetica" w:hAnsi="Helvetica"/>
                <w:sz w:val="20"/>
                <w:szCs w:val="20"/>
                <w:color w:val="auto"/>
              </w:rPr>
              <w:t>ch.  379,  §  120(2),  1848  N.  Y.  Laws  pp.  497,  521.</w:t>
            </w:r>
          </w:p>
        </w:tc>
        <w:tc>
          <w:tcPr>
            <w:tcW w:w="0" w:type="dxa"/>
            <w:vAlign w:val="bottom"/>
          </w:tcPr>
          <w:p>
            <w:pPr>
              <w:spacing w:after="0"/>
              <w:rPr>
                <w:sz w:val="1"/>
                <w:szCs w:val="1"/>
                <w:color w:val="auto"/>
              </w:rPr>
            </w:pPr>
          </w:p>
        </w:tc>
      </w:tr>
      <w:tr>
        <w:trPr>
          <w:trHeight w:val="26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"agreed not to compete with one another" is not just one</w:t>
            </w:r>
          </w:p>
        </w:tc>
        <w:tc>
          <w:tcPr>
            <w:tcW w:w="5720" w:type="dxa"/>
            <w:vAlign w:val="bottom"/>
            <w:gridSpan w:val="4"/>
          </w:tcPr>
          <w:p>
            <w:pPr>
              <w:ind w:left="60"/>
              <w:spacing w:after="0"/>
              <w:rPr>
                <w:sz w:val="20"/>
                <w:szCs w:val="20"/>
                <w:color w:val="auto"/>
              </w:rPr>
            </w:pPr>
            <w:r>
              <w:rPr>
                <w:rFonts w:ascii="Helvetica" w:cs="Helvetica" w:eastAsia="Helvetica" w:hAnsi="Helvetica"/>
                <w:sz w:val="20"/>
                <w:szCs w:val="20"/>
                <w:color w:val="auto"/>
              </w:rPr>
              <w:t>Substantially similar language appeared in the Federal</w:t>
            </w:r>
          </w:p>
        </w:tc>
        <w:tc>
          <w:tcPr>
            <w:tcW w:w="0" w:type="dxa"/>
            <w:vAlign w:val="bottom"/>
          </w:tcPr>
          <w:p>
            <w:pPr>
              <w:spacing w:after="0"/>
              <w:rPr>
                <w:sz w:val="1"/>
                <w:szCs w:val="1"/>
                <w:color w:val="auto"/>
              </w:rPr>
            </w:pPr>
          </w:p>
        </w:tc>
      </w:tr>
      <w:tr>
        <w:trPr>
          <w:trHeight w:val="237"/>
        </w:trPr>
        <w:tc>
          <w:tcPr>
            <w:tcW w:w="5180" w:type="dxa"/>
            <w:vAlign w:val="bottom"/>
            <w:gridSpan w:val="7"/>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of "a few stray statements," </w:t>
            </w:r>
            <w:hyperlink r:id="rId8">
              <w:r>
                <w:rPr>
                  <w:rFonts w:ascii="Helvetica" w:cs="Helvetica" w:eastAsia="Helvetica" w:hAnsi="Helvetica"/>
                  <w:sz w:val="20"/>
                  <w:szCs w:val="20"/>
                  <w:i w:val="1"/>
                  <w:iCs w:val="1"/>
                  <w:color w:val="0077CC"/>
                </w:rPr>
                <w:t>ante, at 564, 167 L. Ed. 2d,</w:t>
              </w:r>
            </w:hyperlink>
          </w:p>
        </w:tc>
        <w:tc>
          <w:tcPr>
            <w:tcW w:w="5720" w:type="dxa"/>
            <w:vAlign w:val="bottom"/>
            <w:gridSpan w:val="4"/>
          </w:tcPr>
          <w:p>
            <w:pPr>
              <w:ind w:left="60"/>
              <w:spacing w:after="0"/>
              <w:rPr>
                <w:sz w:val="20"/>
                <w:szCs w:val="20"/>
                <w:color w:val="auto"/>
              </w:rPr>
            </w:pPr>
            <w:r>
              <w:rPr>
                <w:rFonts w:ascii="Helvetica" w:cs="Helvetica" w:eastAsia="Helvetica" w:hAnsi="Helvetica"/>
                <w:sz w:val="20"/>
                <w:szCs w:val="20"/>
                <w:color w:val="auto"/>
              </w:rPr>
              <w:t>Equity Rules adopted in 1912. See Fed. Equity Rule 25</w:t>
            </w:r>
          </w:p>
        </w:tc>
        <w:tc>
          <w:tcPr>
            <w:tcW w:w="0" w:type="dxa"/>
            <w:vAlign w:val="bottom"/>
          </w:tcPr>
          <w:p>
            <w:pPr>
              <w:spacing w:after="0"/>
              <w:rPr>
                <w:sz w:val="1"/>
                <w:szCs w:val="1"/>
                <w:color w:val="auto"/>
              </w:rPr>
            </w:pPr>
          </w:p>
        </w:tc>
      </w:tr>
      <w:tr>
        <w:trPr>
          <w:trHeight w:val="20"/>
        </w:trPr>
        <w:tc>
          <w:tcPr>
            <w:tcW w:w="600" w:type="dxa"/>
            <w:vAlign w:val="bottom"/>
            <w:gridSpan w:val="2"/>
          </w:tcPr>
          <w:p>
            <w:pPr>
              <w:spacing w:after="0" w:line="20" w:lineRule="exact"/>
              <w:rPr>
                <w:sz w:val="1"/>
                <w:szCs w:val="1"/>
                <w:color w:val="auto"/>
              </w:rPr>
            </w:pPr>
          </w:p>
        </w:tc>
        <w:tc>
          <w:tcPr>
            <w:tcW w:w="1920" w:type="dxa"/>
            <w:vAlign w:val="bottom"/>
            <w:gridSpan w:val="2"/>
          </w:tcPr>
          <w:p>
            <w:pPr>
              <w:spacing w:after="0" w:line="20" w:lineRule="exact"/>
              <w:rPr>
                <w:sz w:val="1"/>
                <w:szCs w:val="1"/>
                <w:color w:val="auto"/>
              </w:rPr>
            </w:pPr>
          </w:p>
        </w:tc>
        <w:tc>
          <w:tcPr>
            <w:tcW w:w="1140" w:type="dxa"/>
            <w:vAlign w:val="bottom"/>
            <w:shd w:val="clear" w:color="auto" w:fill="0077CC"/>
          </w:tcPr>
          <w:p>
            <w:pPr>
              <w:spacing w:after="0" w:line="20" w:lineRule="exact"/>
              <w:rPr>
                <w:sz w:val="1"/>
                <w:szCs w:val="1"/>
                <w:color w:val="auto"/>
              </w:rPr>
            </w:pPr>
          </w:p>
        </w:tc>
        <w:tc>
          <w:tcPr>
            <w:tcW w:w="1340" w:type="dxa"/>
            <w:vAlign w:val="bottom"/>
            <w:shd w:val="clear" w:color="auto" w:fill="0077CC"/>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5720" w:type="dxa"/>
            <w:vAlign w:val="bottom"/>
            <w:gridSpan w:val="4"/>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180" w:type="dxa"/>
            <w:vAlign w:val="bottom"/>
            <w:gridSpan w:val="7"/>
          </w:tcPr>
          <w:p>
            <w:pPr>
              <w:spacing w:after="0"/>
              <w:rPr>
                <w:rFonts w:ascii="Helvetica" w:cs="Helvetica" w:eastAsia="Helvetica" w:hAnsi="Helvetica"/>
                <w:sz w:val="20"/>
                <w:szCs w:val="20"/>
                <w:i w:val="1"/>
                <w:iCs w:val="1"/>
                <w:color w:val="0077CC"/>
              </w:rPr>
            </w:pPr>
            <w:hyperlink r:id="rId8">
              <w:r>
                <w:rPr>
                  <w:rFonts w:ascii="Helvetica" w:cs="Helvetica" w:eastAsia="Helvetica" w:hAnsi="Helvetica"/>
                  <w:sz w:val="20"/>
                  <w:szCs w:val="20"/>
                  <w:i w:val="1"/>
                  <w:iCs w:val="1"/>
                  <w:color w:val="0077CC"/>
                </w:rPr>
                <w:t>at 946</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it is an allegation describing unlawful conduct.</w:t>
            </w:r>
          </w:p>
        </w:tc>
        <w:tc>
          <w:tcPr>
            <w:tcW w:w="5720" w:type="dxa"/>
            <w:vAlign w:val="bottom"/>
            <w:gridSpan w:val="4"/>
          </w:tcPr>
          <w:p>
            <w:pPr>
              <w:ind w:left="60"/>
              <w:spacing w:after="0"/>
              <w:rPr>
                <w:sz w:val="20"/>
                <w:szCs w:val="20"/>
                <w:color w:val="auto"/>
              </w:rPr>
            </w:pPr>
            <w:r>
              <w:rPr>
                <w:rFonts w:ascii="Helvetica" w:cs="Helvetica" w:eastAsia="Helvetica" w:hAnsi="Helvetica"/>
                <w:sz w:val="20"/>
                <w:szCs w:val="20"/>
                <w:color w:val="auto"/>
              </w:rPr>
              <w:t>(requiring "a short and simple statement of the ultimate</w:t>
            </w:r>
          </w:p>
        </w:tc>
        <w:tc>
          <w:tcPr>
            <w:tcW w:w="0" w:type="dxa"/>
            <w:vAlign w:val="bottom"/>
          </w:tcPr>
          <w:p>
            <w:pPr>
              <w:spacing w:after="0"/>
              <w:rPr>
                <w:sz w:val="1"/>
                <w:szCs w:val="1"/>
                <w:color w:val="auto"/>
              </w:rPr>
            </w:pPr>
          </w:p>
        </w:tc>
      </w:tr>
      <w:tr>
        <w:trPr>
          <w:trHeight w:val="20"/>
        </w:trPr>
        <w:tc>
          <w:tcPr>
            <w:tcW w:w="600" w:type="dxa"/>
            <w:vAlign w:val="bottom"/>
            <w:gridSpan w:val="2"/>
            <w:shd w:val="clear" w:color="auto" w:fill="0077CC"/>
          </w:tcPr>
          <w:p>
            <w:pPr>
              <w:spacing w:after="0" w:line="20" w:lineRule="exact"/>
              <w:rPr>
                <w:sz w:val="1"/>
                <w:szCs w:val="1"/>
                <w:color w:val="auto"/>
              </w:rPr>
            </w:pPr>
          </w:p>
        </w:tc>
        <w:tc>
          <w:tcPr>
            <w:tcW w:w="3060" w:type="dxa"/>
            <w:vAlign w:val="bottom"/>
            <w:gridSpan w:val="3"/>
          </w:tcPr>
          <w:p>
            <w:pPr>
              <w:spacing w:after="0" w:line="20" w:lineRule="exact"/>
              <w:rPr>
                <w:sz w:val="1"/>
                <w:szCs w:val="1"/>
                <w:color w:val="auto"/>
              </w:rPr>
            </w:pPr>
          </w:p>
        </w:tc>
        <w:tc>
          <w:tcPr>
            <w:tcW w:w="1520" w:type="dxa"/>
            <w:vAlign w:val="bottom"/>
            <w:gridSpan w:val="2"/>
          </w:tcPr>
          <w:p>
            <w:pPr>
              <w:spacing w:after="0" w:line="20" w:lineRule="exact"/>
              <w:rPr>
                <w:sz w:val="1"/>
                <w:szCs w:val="1"/>
                <w:color w:val="auto"/>
              </w:rPr>
            </w:pPr>
          </w:p>
        </w:tc>
        <w:tc>
          <w:tcPr>
            <w:tcW w:w="5720" w:type="dxa"/>
            <w:vAlign w:val="bottom"/>
            <w:gridSpan w:val="4"/>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63"/>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As  such,  the  Federal  Rules  of  Civil  Procedure,  our</w:t>
            </w:r>
          </w:p>
        </w:tc>
        <w:tc>
          <w:tcPr>
            <w:tcW w:w="5720" w:type="dxa"/>
            <w:vAlign w:val="bottom"/>
            <w:gridSpan w:val="4"/>
          </w:tcPr>
          <w:p>
            <w:pPr>
              <w:ind w:left="60"/>
              <w:spacing w:after="0"/>
              <w:rPr>
                <w:sz w:val="20"/>
                <w:szCs w:val="20"/>
                <w:color w:val="auto"/>
              </w:rPr>
            </w:pPr>
            <w:r>
              <w:rPr>
                <w:rFonts w:ascii="Helvetica" w:cs="Helvetica" w:eastAsia="Helvetica" w:hAnsi="Helvetica"/>
                <w:sz w:val="20"/>
                <w:szCs w:val="20"/>
                <w:color w:val="auto"/>
              </w:rPr>
              <w:t>facts upon which the plaintiff asks relief, omitting any</w:t>
            </w:r>
          </w:p>
        </w:tc>
        <w:tc>
          <w:tcPr>
            <w:tcW w:w="0" w:type="dxa"/>
            <w:vAlign w:val="bottom"/>
          </w:tcPr>
          <w:p>
            <w:pPr>
              <w:spacing w:after="0"/>
              <w:rPr>
                <w:sz w:val="1"/>
                <w:szCs w:val="1"/>
                <w:color w:val="auto"/>
              </w:rPr>
            </w:pPr>
          </w:p>
        </w:tc>
      </w:tr>
      <w:tr>
        <w:trPr>
          <w:trHeight w:val="26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longstanding precedent, and sound practice mandate</w:t>
            </w:r>
          </w:p>
        </w:tc>
        <w:tc>
          <w:tcPr>
            <w:tcW w:w="3580" w:type="dxa"/>
            <w:vAlign w:val="bottom"/>
          </w:tcPr>
          <w:p>
            <w:pPr>
              <w:ind w:left="60"/>
              <w:spacing w:after="0"/>
              <w:rPr>
                <w:sz w:val="20"/>
                <w:szCs w:val="20"/>
                <w:color w:val="auto"/>
              </w:rPr>
            </w:pPr>
            <w:r>
              <w:rPr>
                <w:rFonts w:ascii="Helvetica" w:cs="Helvetica" w:eastAsia="Helvetica" w:hAnsi="Helvetica"/>
                <w:sz w:val="20"/>
                <w:szCs w:val="20"/>
                <w:color w:val="auto"/>
              </w:rPr>
              <w:t>mere statement of evidence").</w:t>
            </w:r>
          </w:p>
        </w:tc>
        <w:tc>
          <w:tcPr>
            <w:tcW w:w="580" w:type="dxa"/>
            <w:vAlign w:val="bottom"/>
          </w:tcPr>
          <w:p>
            <w:pPr>
              <w:spacing w:after="0"/>
              <w:rPr>
                <w:sz w:val="22"/>
                <w:szCs w:val="22"/>
                <w:color w:val="auto"/>
              </w:rPr>
            </w:pPr>
          </w:p>
        </w:tc>
        <w:tc>
          <w:tcPr>
            <w:tcW w:w="660" w:type="dxa"/>
            <w:vAlign w:val="bottom"/>
          </w:tcPr>
          <w:p>
            <w:pPr>
              <w:spacing w:after="0"/>
              <w:rPr>
                <w:sz w:val="22"/>
                <w:szCs w:val="22"/>
                <w:color w:val="auto"/>
              </w:rPr>
            </w:pPr>
          </w:p>
        </w:tc>
        <w:tc>
          <w:tcPr>
            <w:tcW w:w="90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60"/>
        </w:trPr>
        <w:tc>
          <w:tcPr>
            <w:tcW w:w="340" w:type="dxa"/>
            <w:vAlign w:val="bottom"/>
          </w:tcPr>
          <w:p>
            <w:pPr>
              <w:spacing w:after="0"/>
              <w:rPr>
                <w:sz w:val="20"/>
                <w:szCs w:val="20"/>
                <w:color w:val="auto"/>
              </w:rPr>
            </w:pPr>
            <w:r>
              <w:rPr>
                <w:rFonts w:ascii="Helvetica" w:cs="Helvetica" w:eastAsia="Helvetica" w:hAnsi="Helvetica"/>
                <w:sz w:val="20"/>
                <w:szCs w:val="20"/>
                <w:color w:val="auto"/>
                <w:w w:val="95"/>
              </w:rPr>
              <w:t>that</w:t>
            </w:r>
          </w:p>
        </w:tc>
        <w:tc>
          <w:tcPr>
            <w:tcW w:w="1240" w:type="dxa"/>
            <w:vAlign w:val="bottom"/>
            <w:gridSpan w:val="2"/>
          </w:tcPr>
          <w:p>
            <w:pPr>
              <w:ind w:left="120"/>
              <w:spacing w:after="0"/>
              <w:rPr>
                <w:sz w:val="20"/>
                <w:szCs w:val="20"/>
                <w:color w:val="auto"/>
              </w:rPr>
            </w:pPr>
            <w:r>
              <w:rPr>
                <w:rFonts w:ascii="Helvetica" w:cs="Helvetica" w:eastAsia="Helvetica" w:hAnsi="Helvetica"/>
                <w:sz w:val="20"/>
                <w:szCs w:val="20"/>
                <w:color w:val="auto"/>
              </w:rPr>
              <w:t>the District</w:t>
            </w:r>
          </w:p>
        </w:tc>
        <w:tc>
          <w:tcPr>
            <w:tcW w:w="3600" w:type="dxa"/>
            <w:vAlign w:val="bottom"/>
            <w:gridSpan w:val="4"/>
          </w:tcPr>
          <w:p>
            <w:pPr>
              <w:jc w:val="right"/>
              <w:ind w:right="180"/>
              <w:spacing w:after="0"/>
              <w:rPr>
                <w:sz w:val="20"/>
                <w:szCs w:val="20"/>
                <w:color w:val="auto"/>
              </w:rPr>
            </w:pPr>
            <w:r>
              <w:rPr>
                <w:rFonts w:ascii="Helvetica" w:cs="Helvetica" w:eastAsia="Helvetica" w:hAnsi="Helvetica"/>
                <w:sz w:val="20"/>
                <w:szCs w:val="20"/>
                <w:color w:val="auto"/>
              </w:rPr>
              <w:t>Court at least require some sort of</w:t>
            </w:r>
          </w:p>
        </w:tc>
        <w:tc>
          <w:tcPr>
            <w:tcW w:w="5720" w:type="dxa"/>
            <w:vAlign w:val="bottom"/>
            <w:gridSpan w:val="4"/>
            <w:vMerge w:val="restart"/>
          </w:tcPr>
          <w:p>
            <w:pPr>
              <w:jc w:val="right"/>
              <w:ind w:right="560"/>
              <w:spacing w:after="0"/>
              <w:rPr>
                <w:sz w:val="20"/>
                <w:szCs w:val="20"/>
                <w:color w:val="auto"/>
              </w:rPr>
            </w:pPr>
            <w:r>
              <w:rPr>
                <w:rFonts w:ascii="Helvetica" w:cs="Helvetica" w:eastAsia="Helvetica" w:hAnsi="Helvetica"/>
                <w:sz w:val="20"/>
                <w:szCs w:val="20"/>
                <w:b w:val="1"/>
                <w:bCs w:val="1"/>
                <w:color w:val="auto"/>
              </w:rPr>
              <w:t xml:space="preserve">[****54]  [***952]  </w:t>
            </w:r>
            <w:r>
              <w:rPr>
                <w:rFonts w:ascii="Helvetica" w:cs="Helvetica" w:eastAsia="Helvetica" w:hAnsi="Helvetica"/>
                <w:sz w:val="20"/>
                <w:szCs w:val="20"/>
                <w:color w:val="auto"/>
              </w:rPr>
              <w:t>A difficulty arose, however, in that the</w:t>
            </w:r>
          </w:p>
        </w:tc>
        <w:tc>
          <w:tcPr>
            <w:tcW w:w="0" w:type="dxa"/>
            <w:vAlign w:val="bottom"/>
          </w:tcPr>
          <w:p>
            <w:pPr>
              <w:spacing w:after="0"/>
              <w:rPr>
                <w:sz w:val="1"/>
                <w:szCs w:val="1"/>
                <w:color w:val="auto"/>
              </w:rPr>
            </w:pPr>
          </w:p>
        </w:tc>
      </w:tr>
      <w:tr>
        <w:trPr>
          <w:trHeight w:val="200"/>
        </w:trPr>
        <w:tc>
          <w:tcPr>
            <w:tcW w:w="5180" w:type="dxa"/>
            <w:vAlign w:val="bottom"/>
            <w:gridSpan w:val="7"/>
            <w:vMerge w:val="restart"/>
          </w:tcPr>
          <w:p>
            <w:pPr>
              <w:spacing w:after="0"/>
              <w:rPr>
                <w:sz w:val="20"/>
                <w:szCs w:val="20"/>
                <w:color w:val="auto"/>
              </w:rPr>
            </w:pPr>
            <w:r>
              <w:rPr>
                <w:rFonts w:ascii="Helvetica" w:cs="Helvetica" w:eastAsia="Helvetica" w:hAnsi="Helvetica"/>
                <w:sz w:val="20"/>
                <w:szCs w:val="20"/>
                <w:color w:val="auto"/>
              </w:rPr>
              <w:t>response from petitioners before dismissing the case.</w:t>
            </w:r>
          </w:p>
        </w:tc>
        <w:tc>
          <w:tcPr>
            <w:tcW w:w="5720" w:type="dxa"/>
            <w:vAlign w:val="bottom"/>
            <w:gridSpan w:val="4"/>
            <w:vMerge w:val="continue"/>
          </w:tcPr>
          <w:p>
            <w:pPr>
              <w:spacing w:after="0"/>
              <w:rPr>
                <w:sz w:val="17"/>
                <w:szCs w:val="17"/>
                <w:color w:val="auto"/>
              </w:rPr>
            </w:pPr>
          </w:p>
        </w:tc>
        <w:tc>
          <w:tcPr>
            <w:tcW w:w="0" w:type="dxa"/>
            <w:vAlign w:val="bottom"/>
          </w:tcPr>
          <w:p>
            <w:pPr>
              <w:spacing w:after="0"/>
              <w:rPr>
                <w:sz w:val="1"/>
                <w:szCs w:val="1"/>
                <w:color w:val="auto"/>
              </w:rPr>
            </w:pPr>
          </w:p>
        </w:tc>
      </w:tr>
      <w:tr>
        <w:trPr>
          <w:trHeight w:val="60"/>
        </w:trPr>
        <w:tc>
          <w:tcPr>
            <w:tcW w:w="5180" w:type="dxa"/>
            <w:vAlign w:val="bottom"/>
            <w:gridSpan w:val="7"/>
            <w:vMerge w:val="continue"/>
          </w:tcPr>
          <w:p>
            <w:pPr>
              <w:spacing w:after="0"/>
              <w:rPr>
                <w:sz w:val="5"/>
                <w:szCs w:val="5"/>
                <w:color w:val="auto"/>
              </w:rPr>
            </w:pPr>
          </w:p>
        </w:tc>
        <w:tc>
          <w:tcPr>
            <w:tcW w:w="5720" w:type="dxa"/>
            <w:vAlign w:val="bottom"/>
            <w:gridSpan w:val="4"/>
            <w:vMerge w:val="restart"/>
          </w:tcPr>
          <w:p>
            <w:pPr>
              <w:jc w:val="right"/>
              <w:ind w:right="560"/>
              <w:spacing w:after="0"/>
              <w:rPr>
                <w:sz w:val="20"/>
                <w:szCs w:val="20"/>
                <w:color w:val="auto"/>
              </w:rPr>
            </w:pPr>
            <w:r>
              <w:rPr>
                <w:rFonts w:ascii="Helvetica" w:cs="Helvetica" w:eastAsia="Helvetica" w:hAnsi="Helvetica"/>
                <w:sz w:val="20"/>
                <w:szCs w:val="20"/>
                <w:color w:val="auto"/>
              </w:rPr>
              <w:t>Field Code and its progeny required a plaintiff to plead</w:t>
            </w:r>
          </w:p>
        </w:tc>
        <w:tc>
          <w:tcPr>
            <w:tcW w:w="0" w:type="dxa"/>
            <w:vAlign w:val="bottom"/>
          </w:tcPr>
          <w:p>
            <w:pPr>
              <w:spacing w:after="0"/>
              <w:rPr>
                <w:sz w:val="1"/>
                <w:szCs w:val="1"/>
                <w:color w:val="auto"/>
              </w:rPr>
            </w:pPr>
          </w:p>
        </w:tc>
      </w:tr>
      <w:tr>
        <w:trPr>
          <w:trHeight w:val="200"/>
        </w:trPr>
        <w:tc>
          <w:tcPr>
            <w:tcW w:w="340" w:type="dxa"/>
            <w:vAlign w:val="bottom"/>
          </w:tcPr>
          <w:p>
            <w:pPr>
              <w:spacing w:after="0"/>
              <w:rPr>
                <w:sz w:val="17"/>
                <w:szCs w:val="17"/>
                <w:color w:val="auto"/>
              </w:rPr>
            </w:pPr>
          </w:p>
        </w:tc>
        <w:tc>
          <w:tcPr>
            <w:tcW w:w="260" w:type="dxa"/>
            <w:vAlign w:val="bottom"/>
          </w:tcPr>
          <w:p>
            <w:pPr>
              <w:spacing w:after="0"/>
              <w:rPr>
                <w:sz w:val="17"/>
                <w:szCs w:val="17"/>
                <w:color w:val="auto"/>
              </w:rPr>
            </w:pPr>
          </w:p>
        </w:tc>
        <w:tc>
          <w:tcPr>
            <w:tcW w:w="980" w:type="dxa"/>
            <w:vAlign w:val="bottom"/>
          </w:tcPr>
          <w:p>
            <w:pPr>
              <w:spacing w:after="0"/>
              <w:rPr>
                <w:sz w:val="17"/>
                <w:szCs w:val="17"/>
                <w:color w:val="auto"/>
              </w:rPr>
            </w:pPr>
          </w:p>
        </w:tc>
        <w:tc>
          <w:tcPr>
            <w:tcW w:w="940" w:type="dxa"/>
            <w:vAlign w:val="bottom"/>
          </w:tcPr>
          <w:p>
            <w:pPr>
              <w:spacing w:after="0"/>
              <w:rPr>
                <w:sz w:val="17"/>
                <w:szCs w:val="17"/>
                <w:color w:val="auto"/>
              </w:rPr>
            </w:pPr>
          </w:p>
        </w:tc>
        <w:tc>
          <w:tcPr>
            <w:tcW w:w="1140" w:type="dxa"/>
            <w:vAlign w:val="bottom"/>
          </w:tcPr>
          <w:p>
            <w:pPr>
              <w:spacing w:after="0"/>
              <w:rPr>
                <w:sz w:val="17"/>
                <w:szCs w:val="17"/>
                <w:color w:val="auto"/>
              </w:rPr>
            </w:pPr>
          </w:p>
        </w:tc>
        <w:tc>
          <w:tcPr>
            <w:tcW w:w="1340" w:type="dxa"/>
            <w:vAlign w:val="bottom"/>
          </w:tcPr>
          <w:p>
            <w:pPr>
              <w:spacing w:after="0"/>
              <w:rPr>
                <w:sz w:val="17"/>
                <w:szCs w:val="17"/>
                <w:color w:val="auto"/>
              </w:rPr>
            </w:pPr>
          </w:p>
        </w:tc>
        <w:tc>
          <w:tcPr>
            <w:tcW w:w="180" w:type="dxa"/>
            <w:vAlign w:val="bottom"/>
          </w:tcPr>
          <w:p>
            <w:pPr>
              <w:spacing w:after="0"/>
              <w:rPr>
                <w:sz w:val="17"/>
                <w:szCs w:val="17"/>
                <w:color w:val="auto"/>
              </w:rPr>
            </w:pPr>
          </w:p>
        </w:tc>
        <w:tc>
          <w:tcPr>
            <w:tcW w:w="5720" w:type="dxa"/>
            <w:vAlign w:val="bottom"/>
            <w:gridSpan w:val="4"/>
            <w:vMerge w:val="continue"/>
          </w:tcPr>
          <w:p>
            <w:pPr>
              <w:spacing w:after="0"/>
              <w:rPr>
                <w:sz w:val="17"/>
                <w:szCs w:val="17"/>
                <w:color w:val="auto"/>
              </w:rPr>
            </w:pPr>
          </w:p>
        </w:tc>
        <w:tc>
          <w:tcPr>
            <w:tcW w:w="0" w:type="dxa"/>
            <w:vAlign w:val="bottom"/>
          </w:tcPr>
          <w:p>
            <w:pPr>
              <w:spacing w:after="0"/>
              <w:rPr>
                <w:sz w:val="1"/>
                <w:szCs w:val="1"/>
                <w:color w:val="auto"/>
              </w:rPr>
            </w:pPr>
          </w:p>
        </w:tc>
      </w:tr>
      <w:tr>
        <w:trPr>
          <w:trHeight w:val="29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Two practical concerns presumably explain the Court's</w:t>
            </w:r>
          </w:p>
        </w:tc>
        <w:tc>
          <w:tcPr>
            <w:tcW w:w="5720" w:type="dxa"/>
            <w:vAlign w:val="bottom"/>
            <w:gridSpan w:val="4"/>
          </w:tcPr>
          <w:p>
            <w:pPr>
              <w:jc w:val="right"/>
              <w:ind w:right="560"/>
              <w:spacing w:after="0"/>
              <w:rPr>
                <w:sz w:val="20"/>
                <w:szCs w:val="20"/>
                <w:color w:val="auto"/>
              </w:rPr>
            </w:pPr>
            <w:r>
              <w:rPr>
                <w:rFonts w:ascii="Helvetica" w:cs="Helvetica" w:eastAsia="Helvetica" w:hAnsi="Helvetica"/>
                <w:sz w:val="20"/>
                <w:szCs w:val="20"/>
                <w:color w:val="auto"/>
              </w:rPr>
              <w:t>"facts"  rather  than  "conclusions,"  a  distinction  that</w:t>
            </w:r>
          </w:p>
        </w:tc>
        <w:tc>
          <w:tcPr>
            <w:tcW w:w="0" w:type="dxa"/>
            <w:vAlign w:val="bottom"/>
          </w:tcPr>
          <w:p>
            <w:pPr>
              <w:spacing w:after="0"/>
              <w:rPr>
                <w:sz w:val="1"/>
                <w:szCs w:val="1"/>
                <w:color w:val="auto"/>
              </w:rPr>
            </w:pPr>
          </w:p>
        </w:tc>
      </w:tr>
      <w:tr>
        <w:trPr>
          <w:trHeight w:val="26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 xml:space="preserve">dramatic departure from settled procedural </w:t>
            </w:r>
            <w:r>
              <w:rPr>
                <w:rFonts w:ascii="Helvetica" w:cs="Helvetica" w:eastAsia="Helvetica" w:hAnsi="Helvetica"/>
                <w:sz w:val="20"/>
                <w:szCs w:val="20"/>
                <w:b w:val="1"/>
                <w:bCs w:val="1"/>
                <w:color w:val="auto"/>
              </w:rPr>
              <w:t>[****52]</w:t>
            </w:r>
            <w:r>
              <w:rPr>
                <w:rFonts w:ascii="Helvetica" w:cs="Helvetica" w:eastAsia="Helvetica" w:hAnsi="Helvetica"/>
                <w:sz w:val="20"/>
                <w:szCs w:val="20"/>
                <w:color w:val="auto"/>
              </w:rPr>
              <w:t xml:space="preserve">  law.</w:t>
            </w:r>
          </w:p>
        </w:tc>
        <w:tc>
          <w:tcPr>
            <w:tcW w:w="4820" w:type="dxa"/>
            <w:vAlign w:val="bottom"/>
            <w:gridSpan w:val="3"/>
          </w:tcPr>
          <w:p>
            <w:pPr>
              <w:ind w:left="60"/>
              <w:spacing w:after="0"/>
              <w:rPr>
                <w:sz w:val="20"/>
                <w:szCs w:val="20"/>
                <w:color w:val="auto"/>
              </w:rPr>
            </w:pPr>
            <w:r>
              <w:rPr>
                <w:rFonts w:ascii="Helvetica" w:cs="Helvetica" w:eastAsia="Helvetica" w:hAnsi="Helvetica"/>
                <w:sz w:val="20"/>
                <w:szCs w:val="20"/>
                <w:color w:val="auto"/>
              </w:rPr>
              <w:t>proved  far  easier  to  say  than  to  apply.</w:t>
            </w:r>
          </w:p>
        </w:tc>
        <w:tc>
          <w:tcPr>
            <w:tcW w:w="900" w:type="dxa"/>
            <w:vAlign w:val="bottom"/>
          </w:tcPr>
          <w:p>
            <w:pPr>
              <w:jc w:val="right"/>
              <w:ind w:right="560"/>
              <w:spacing w:after="0"/>
              <w:rPr>
                <w:sz w:val="20"/>
                <w:szCs w:val="20"/>
                <w:color w:val="auto"/>
              </w:rPr>
            </w:pPr>
            <w:r>
              <w:rPr>
                <w:rFonts w:ascii="Helvetica" w:cs="Helvetica" w:eastAsia="Helvetica" w:hAnsi="Helvetica"/>
                <w:sz w:val="20"/>
                <w:szCs w:val="20"/>
                <w:color w:val="auto"/>
                <w:w w:val="94"/>
              </w:rPr>
              <w:t>As</w:t>
            </w:r>
          </w:p>
        </w:tc>
        <w:tc>
          <w:tcPr>
            <w:tcW w:w="0" w:type="dxa"/>
            <w:vAlign w:val="bottom"/>
          </w:tcPr>
          <w:p>
            <w:pPr>
              <w:spacing w:after="0"/>
              <w:rPr>
                <w:sz w:val="1"/>
                <w:szCs w:val="1"/>
                <w:color w:val="auto"/>
              </w:rPr>
            </w:pPr>
          </w:p>
        </w:tc>
      </w:tr>
      <w:tr>
        <w:trPr>
          <w:trHeight w:val="26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Private antitrust litigation can be enormously expensive,</w:t>
            </w:r>
          </w:p>
        </w:tc>
        <w:tc>
          <w:tcPr>
            <w:tcW w:w="3580" w:type="dxa"/>
            <w:vAlign w:val="bottom"/>
          </w:tcPr>
          <w:p>
            <w:pPr>
              <w:ind w:left="60"/>
              <w:spacing w:after="0"/>
              <w:rPr>
                <w:sz w:val="20"/>
                <w:szCs w:val="20"/>
                <w:color w:val="auto"/>
              </w:rPr>
            </w:pPr>
            <w:r>
              <w:rPr>
                <w:rFonts w:ascii="Helvetica" w:cs="Helvetica" w:eastAsia="Helvetica" w:hAnsi="Helvetica"/>
                <w:sz w:val="20"/>
                <w:szCs w:val="20"/>
                <w:color w:val="auto"/>
              </w:rPr>
              <w:t>commentators have noted,</w:t>
            </w:r>
          </w:p>
        </w:tc>
        <w:tc>
          <w:tcPr>
            <w:tcW w:w="580" w:type="dxa"/>
            <w:vAlign w:val="bottom"/>
          </w:tcPr>
          <w:p>
            <w:pPr>
              <w:spacing w:after="0"/>
              <w:rPr>
                <w:sz w:val="22"/>
                <w:szCs w:val="22"/>
                <w:color w:val="auto"/>
              </w:rPr>
            </w:pPr>
          </w:p>
        </w:tc>
        <w:tc>
          <w:tcPr>
            <w:tcW w:w="660" w:type="dxa"/>
            <w:vAlign w:val="bottom"/>
          </w:tcPr>
          <w:p>
            <w:pPr>
              <w:spacing w:after="0"/>
              <w:rPr>
                <w:sz w:val="22"/>
                <w:szCs w:val="22"/>
                <w:color w:val="auto"/>
              </w:rPr>
            </w:pPr>
          </w:p>
        </w:tc>
        <w:tc>
          <w:tcPr>
            <w:tcW w:w="90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6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and there is a risk that jurors may mistakenly conclude</w:t>
            </w:r>
          </w:p>
        </w:tc>
        <w:tc>
          <w:tcPr>
            <w:tcW w:w="5720" w:type="dxa"/>
            <w:vAlign w:val="bottom"/>
            <w:gridSpan w:val="4"/>
          </w:tcPr>
          <w:p>
            <w:pPr>
              <w:jc w:val="right"/>
              <w:ind w:right="560"/>
              <w:spacing w:after="0"/>
              <w:rPr>
                <w:sz w:val="20"/>
                <w:szCs w:val="20"/>
                <w:color w:val="auto"/>
              </w:rPr>
            </w:pPr>
            <w:r>
              <w:rPr>
                <w:rFonts w:ascii="Helvetica" w:cs="Helvetica" w:eastAsia="Helvetica" w:hAnsi="Helvetica"/>
                <w:sz w:val="20"/>
                <w:szCs w:val="20"/>
                <w:color w:val="auto"/>
              </w:rPr>
              <w:t>"it  is  virtually  impossible  logically  to  distinguish</w:t>
            </w:r>
          </w:p>
        </w:tc>
        <w:tc>
          <w:tcPr>
            <w:tcW w:w="0" w:type="dxa"/>
            <w:vAlign w:val="bottom"/>
          </w:tcPr>
          <w:p>
            <w:pPr>
              <w:spacing w:after="0"/>
              <w:rPr>
                <w:sz w:val="1"/>
                <w:szCs w:val="1"/>
                <w:color w:val="auto"/>
              </w:rPr>
            </w:pPr>
          </w:p>
        </w:tc>
      </w:tr>
      <w:tr>
        <w:trPr>
          <w:trHeight w:val="26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that evidence of parallel conduct has proved that the</w:t>
            </w:r>
          </w:p>
        </w:tc>
        <w:tc>
          <w:tcPr>
            <w:tcW w:w="5720" w:type="dxa"/>
            <w:vAlign w:val="bottom"/>
            <w:gridSpan w:val="4"/>
          </w:tcPr>
          <w:p>
            <w:pPr>
              <w:ind w:left="460"/>
              <w:spacing w:after="0"/>
              <w:rPr>
                <w:sz w:val="20"/>
                <w:szCs w:val="20"/>
                <w:color w:val="auto"/>
              </w:rPr>
            </w:pPr>
            <w:r>
              <w:rPr>
                <w:rFonts w:ascii="Helvetica" w:cs="Helvetica" w:eastAsia="Helvetica" w:hAnsi="Helvetica"/>
                <w:sz w:val="20"/>
                <w:szCs w:val="20"/>
                <w:color w:val="auto"/>
              </w:rPr>
              <w:t>among 'ultimate facts,' 'evidence,' and 'conclusions.'</w:t>
            </w:r>
          </w:p>
        </w:tc>
        <w:tc>
          <w:tcPr>
            <w:tcW w:w="0" w:type="dxa"/>
            <w:vAlign w:val="bottom"/>
          </w:tcPr>
          <w:p>
            <w:pPr>
              <w:spacing w:after="0"/>
              <w:rPr>
                <w:sz w:val="1"/>
                <w:szCs w:val="1"/>
                <w:color w:val="auto"/>
              </w:rPr>
            </w:pPr>
          </w:p>
        </w:tc>
      </w:tr>
      <w:tr>
        <w:trPr>
          <w:trHeight w:val="26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parties acted pursuant to an agreement when they in</w:t>
            </w:r>
          </w:p>
        </w:tc>
        <w:tc>
          <w:tcPr>
            <w:tcW w:w="5720" w:type="dxa"/>
            <w:vAlign w:val="bottom"/>
            <w:gridSpan w:val="4"/>
          </w:tcPr>
          <w:p>
            <w:pPr>
              <w:jc w:val="right"/>
              <w:ind w:right="560"/>
              <w:spacing w:after="0"/>
              <w:rPr>
                <w:sz w:val="20"/>
                <w:szCs w:val="20"/>
                <w:color w:val="auto"/>
              </w:rPr>
            </w:pPr>
            <w:r>
              <w:rPr>
                <w:rFonts w:ascii="Helvetica" w:cs="Helvetica" w:eastAsia="Helvetica" w:hAnsi="Helvetica"/>
                <w:sz w:val="20"/>
                <w:szCs w:val="20"/>
                <w:color w:val="auto"/>
              </w:rPr>
              <w:t>Essentially any allegation in a pleading must be an</w:t>
            </w:r>
          </w:p>
        </w:tc>
        <w:tc>
          <w:tcPr>
            <w:tcW w:w="0" w:type="dxa"/>
            <w:vAlign w:val="bottom"/>
          </w:tcPr>
          <w:p>
            <w:pPr>
              <w:spacing w:after="0"/>
              <w:rPr>
                <w:sz w:val="1"/>
                <w:szCs w:val="1"/>
                <w:color w:val="auto"/>
              </w:rPr>
            </w:pPr>
          </w:p>
        </w:tc>
      </w:tr>
      <w:tr>
        <w:trPr>
          <w:trHeight w:val="26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fact merely made similar independent decisions.  Those</w:t>
            </w:r>
          </w:p>
        </w:tc>
        <w:tc>
          <w:tcPr>
            <w:tcW w:w="5720" w:type="dxa"/>
            <w:vAlign w:val="bottom"/>
            <w:gridSpan w:val="4"/>
          </w:tcPr>
          <w:p>
            <w:pPr>
              <w:jc w:val="right"/>
              <w:ind w:right="560"/>
              <w:spacing w:after="0"/>
              <w:rPr>
                <w:sz w:val="20"/>
                <w:szCs w:val="20"/>
                <w:color w:val="auto"/>
              </w:rPr>
            </w:pPr>
            <w:r>
              <w:rPr>
                <w:rFonts w:ascii="Helvetica" w:cs="Helvetica" w:eastAsia="Helvetica" w:hAnsi="Helvetica"/>
                <w:sz w:val="20"/>
                <w:szCs w:val="20"/>
                <w:color w:val="auto"/>
              </w:rPr>
              <w:t>assertion that certain occurrences took place.  The</w:t>
            </w:r>
          </w:p>
        </w:tc>
        <w:tc>
          <w:tcPr>
            <w:tcW w:w="0" w:type="dxa"/>
            <w:vAlign w:val="bottom"/>
          </w:tcPr>
          <w:p>
            <w:pPr>
              <w:spacing w:after="0"/>
              <w:rPr>
                <w:sz w:val="1"/>
                <w:szCs w:val="1"/>
                <w:color w:val="auto"/>
              </w:rPr>
            </w:pPr>
          </w:p>
        </w:tc>
      </w:tr>
      <w:tr>
        <w:trPr>
          <w:trHeight w:val="26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concerns  merit  careful  case  management,  including</w:t>
            </w:r>
          </w:p>
        </w:tc>
        <w:tc>
          <w:tcPr>
            <w:tcW w:w="5720" w:type="dxa"/>
            <w:vAlign w:val="bottom"/>
            <w:gridSpan w:val="4"/>
          </w:tcPr>
          <w:p>
            <w:pPr>
              <w:jc w:val="right"/>
              <w:ind w:right="560"/>
              <w:spacing w:after="0"/>
              <w:rPr>
                <w:sz w:val="20"/>
                <w:szCs w:val="20"/>
                <w:color w:val="auto"/>
              </w:rPr>
            </w:pPr>
            <w:r>
              <w:rPr>
                <w:rFonts w:ascii="Helvetica" w:cs="Helvetica" w:eastAsia="Helvetica" w:hAnsi="Helvetica"/>
                <w:sz w:val="20"/>
                <w:szCs w:val="20"/>
                <w:color w:val="auto"/>
              </w:rPr>
              <w:t>pleading spectrum, passing from evidence through</w:t>
            </w:r>
          </w:p>
        </w:tc>
        <w:tc>
          <w:tcPr>
            <w:tcW w:w="0" w:type="dxa"/>
            <w:vAlign w:val="bottom"/>
          </w:tcPr>
          <w:p>
            <w:pPr>
              <w:spacing w:after="0"/>
              <w:rPr>
                <w:sz w:val="1"/>
                <w:szCs w:val="1"/>
                <w:color w:val="auto"/>
              </w:rPr>
            </w:pPr>
          </w:p>
        </w:tc>
      </w:tr>
      <w:tr>
        <w:trPr>
          <w:trHeight w:val="26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strict control of discovery, careful scrutiny of evidence at</w:t>
            </w:r>
          </w:p>
        </w:tc>
        <w:tc>
          <w:tcPr>
            <w:tcW w:w="5720" w:type="dxa"/>
            <w:vAlign w:val="bottom"/>
            <w:gridSpan w:val="4"/>
          </w:tcPr>
          <w:p>
            <w:pPr>
              <w:jc w:val="right"/>
              <w:ind w:right="560"/>
              <w:spacing w:after="0"/>
              <w:rPr>
                <w:sz w:val="20"/>
                <w:szCs w:val="20"/>
                <w:color w:val="auto"/>
              </w:rPr>
            </w:pPr>
            <w:r>
              <w:rPr>
                <w:rFonts w:ascii="Helvetica" w:cs="Helvetica" w:eastAsia="Helvetica" w:hAnsi="Helvetica"/>
                <w:sz w:val="20"/>
                <w:szCs w:val="20"/>
                <w:color w:val="auto"/>
              </w:rPr>
              <w:t>ultimate facts to conclusions, is largely a continuum</w:t>
            </w:r>
          </w:p>
        </w:tc>
        <w:tc>
          <w:tcPr>
            <w:tcW w:w="0" w:type="dxa"/>
            <w:vAlign w:val="bottom"/>
          </w:tcPr>
          <w:p>
            <w:pPr>
              <w:spacing w:after="0"/>
              <w:rPr>
                <w:sz w:val="1"/>
                <w:szCs w:val="1"/>
                <w:color w:val="auto"/>
              </w:rPr>
            </w:pPr>
          </w:p>
        </w:tc>
      </w:tr>
      <w:tr>
        <w:trPr>
          <w:trHeight w:val="26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the summary judgment stage, and lucid instructions to</w:t>
            </w:r>
          </w:p>
        </w:tc>
        <w:tc>
          <w:tcPr>
            <w:tcW w:w="5720" w:type="dxa"/>
            <w:vAlign w:val="bottom"/>
            <w:gridSpan w:val="4"/>
          </w:tcPr>
          <w:p>
            <w:pPr>
              <w:jc w:val="right"/>
              <w:ind w:right="560"/>
              <w:spacing w:after="0"/>
              <w:rPr>
                <w:sz w:val="20"/>
                <w:szCs w:val="20"/>
                <w:color w:val="auto"/>
              </w:rPr>
            </w:pPr>
            <w:r>
              <w:rPr>
                <w:rFonts w:ascii="Helvetica" w:cs="Helvetica" w:eastAsia="Helvetica" w:hAnsi="Helvetica"/>
                <w:sz w:val="20"/>
                <w:szCs w:val="20"/>
                <w:color w:val="auto"/>
              </w:rPr>
              <w:t>varying only in the degree of particularity with which</w:t>
            </w:r>
          </w:p>
        </w:tc>
        <w:tc>
          <w:tcPr>
            <w:tcW w:w="0" w:type="dxa"/>
            <w:vAlign w:val="bottom"/>
          </w:tcPr>
          <w:p>
            <w:pPr>
              <w:spacing w:after="0"/>
              <w:rPr>
                <w:sz w:val="1"/>
                <w:szCs w:val="1"/>
                <w:color w:val="auto"/>
              </w:rPr>
            </w:pPr>
          </w:p>
        </w:tc>
      </w:tr>
      <w:tr>
        <w:trPr>
          <w:trHeight w:val="26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juries; they do not, however, justify the dismissal of an</w:t>
            </w:r>
          </w:p>
        </w:tc>
        <w:tc>
          <w:tcPr>
            <w:tcW w:w="3580" w:type="dxa"/>
            <w:vAlign w:val="bottom"/>
          </w:tcPr>
          <w:p>
            <w:pPr>
              <w:ind w:left="460"/>
              <w:spacing w:after="0"/>
              <w:rPr>
                <w:sz w:val="20"/>
                <w:szCs w:val="20"/>
                <w:color w:val="auto"/>
              </w:rPr>
            </w:pPr>
            <w:r>
              <w:rPr>
                <w:rFonts w:ascii="Helvetica" w:cs="Helvetica" w:eastAsia="Helvetica" w:hAnsi="Helvetica"/>
                <w:sz w:val="20"/>
                <w:szCs w:val="20"/>
                <w:color w:val="auto"/>
              </w:rPr>
              <w:t>the  occurrences  are  described."</w:t>
            </w:r>
          </w:p>
        </w:tc>
        <w:tc>
          <w:tcPr>
            <w:tcW w:w="1240" w:type="dxa"/>
            <w:vAlign w:val="bottom"/>
            <w:gridSpan w:val="2"/>
          </w:tcPr>
          <w:p>
            <w:pPr>
              <w:ind w:left="320"/>
              <w:spacing w:after="0"/>
              <w:rPr>
                <w:sz w:val="20"/>
                <w:szCs w:val="20"/>
                <w:color w:val="auto"/>
              </w:rPr>
            </w:pPr>
            <w:r>
              <w:rPr>
                <w:rFonts w:ascii="Helvetica" w:cs="Helvetica" w:eastAsia="Helvetica" w:hAnsi="Helvetica"/>
                <w:sz w:val="20"/>
                <w:szCs w:val="20"/>
                <w:color w:val="auto"/>
              </w:rPr>
              <w:t>Weinstein</w:t>
            </w:r>
          </w:p>
        </w:tc>
        <w:tc>
          <w:tcPr>
            <w:tcW w:w="900" w:type="dxa"/>
            <w:vAlign w:val="bottom"/>
          </w:tcPr>
          <w:p>
            <w:pPr>
              <w:jc w:val="right"/>
              <w:ind w:right="560"/>
              <w:spacing w:after="0"/>
              <w:rPr>
                <w:sz w:val="20"/>
                <w:szCs w:val="20"/>
                <w:color w:val="auto"/>
              </w:rPr>
            </w:pPr>
            <w:r>
              <w:rPr>
                <w:rFonts w:ascii="Helvetica" w:cs="Helvetica" w:eastAsia="Helvetica" w:hAnsi="Helvetica"/>
                <w:sz w:val="20"/>
                <w:szCs w:val="20"/>
                <w:color w:val="auto"/>
              </w:rPr>
              <w:t>&amp;</w:t>
            </w:r>
          </w:p>
        </w:tc>
        <w:tc>
          <w:tcPr>
            <w:tcW w:w="0" w:type="dxa"/>
            <w:vAlign w:val="bottom"/>
          </w:tcPr>
          <w:p>
            <w:pPr>
              <w:spacing w:after="0"/>
              <w:rPr>
                <w:sz w:val="1"/>
                <w:szCs w:val="1"/>
                <w:color w:val="auto"/>
              </w:rPr>
            </w:pPr>
          </w:p>
        </w:tc>
      </w:tr>
      <w:tr>
        <w:trPr>
          <w:trHeight w:val="26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adequately pleaded complaint without even  requiring</w:t>
            </w:r>
          </w:p>
        </w:tc>
        <w:tc>
          <w:tcPr>
            <w:tcW w:w="5720" w:type="dxa"/>
            <w:vAlign w:val="bottom"/>
            <w:gridSpan w:val="4"/>
          </w:tcPr>
          <w:p>
            <w:pPr>
              <w:jc w:val="right"/>
              <w:ind w:right="560"/>
              <w:spacing w:after="0"/>
              <w:rPr>
                <w:sz w:val="20"/>
                <w:szCs w:val="20"/>
                <w:color w:val="auto"/>
              </w:rPr>
            </w:pPr>
            <w:r>
              <w:rPr>
                <w:rFonts w:ascii="Helvetica" w:cs="Helvetica" w:eastAsia="Helvetica" w:hAnsi="Helvetica"/>
                <w:sz w:val="20"/>
                <w:szCs w:val="20"/>
                <w:color w:val="auto"/>
              </w:rPr>
              <w:t>Distler, Comments on Procedural Reform:  Drafting</w:t>
            </w:r>
          </w:p>
        </w:tc>
        <w:tc>
          <w:tcPr>
            <w:tcW w:w="0" w:type="dxa"/>
            <w:vAlign w:val="bottom"/>
          </w:tcPr>
          <w:p>
            <w:pPr>
              <w:spacing w:after="0"/>
              <w:rPr>
                <w:sz w:val="1"/>
                <w:szCs w:val="1"/>
                <w:color w:val="auto"/>
              </w:rPr>
            </w:pPr>
          </w:p>
        </w:tc>
      </w:tr>
      <w:tr>
        <w:trPr>
          <w:trHeight w:val="26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the defendants to file answers denying a charge that</w:t>
            </w:r>
          </w:p>
        </w:tc>
        <w:tc>
          <w:tcPr>
            <w:tcW w:w="5720" w:type="dxa"/>
            <w:vAlign w:val="bottom"/>
            <w:gridSpan w:val="4"/>
          </w:tcPr>
          <w:p>
            <w:pPr>
              <w:jc w:val="right"/>
              <w:ind w:right="560"/>
              <w:spacing w:after="0"/>
              <w:rPr>
                <w:sz w:val="20"/>
                <w:szCs w:val="20"/>
                <w:color w:val="auto"/>
              </w:rPr>
            </w:pPr>
            <w:r>
              <w:rPr>
                <w:rFonts w:ascii="Helvetica" w:cs="Helvetica" w:eastAsia="Helvetica" w:hAnsi="Helvetica"/>
                <w:sz w:val="20"/>
                <w:szCs w:val="20"/>
                <w:color w:val="auto"/>
              </w:rPr>
              <w:t>Pleading Rules, 57 Colum. L. Rev. 518, 520-521</w:t>
            </w:r>
          </w:p>
        </w:tc>
        <w:tc>
          <w:tcPr>
            <w:tcW w:w="0" w:type="dxa"/>
            <w:vAlign w:val="bottom"/>
          </w:tcPr>
          <w:p>
            <w:pPr>
              <w:spacing w:after="0"/>
              <w:rPr>
                <w:sz w:val="1"/>
                <w:szCs w:val="1"/>
                <w:color w:val="auto"/>
              </w:rPr>
            </w:pPr>
          </w:p>
        </w:tc>
      </w:tr>
      <w:tr>
        <w:trPr>
          <w:trHeight w:val="270"/>
        </w:trPr>
        <w:tc>
          <w:tcPr>
            <w:tcW w:w="5180" w:type="dxa"/>
            <w:vAlign w:val="bottom"/>
            <w:gridSpan w:val="7"/>
          </w:tcPr>
          <w:p>
            <w:pPr>
              <w:spacing w:after="0"/>
              <w:rPr>
                <w:sz w:val="20"/>
                <w:szCs w:val="20"/>
                <w:color w:val="auto"/>
              </w:rPr>
            </w:pPr>
            <w:r>
              <w:rPr>
                <w:rFonts w:ascii="Helvetica" w:cs="Helvetica" w:eastAsia="Helvetica" w:hAnsi="Helvetica"/>
                <w:sz w:val="20"/>
                <w:szCs w:val="20"/>
                <w:color w:val="auto"/>
              </w:rPr>
              <w:t>they in fact engaged in collective decisionmaking.  More</w:t>
            </w:r>
          </w:p>
        </w:tc>
        <w:tc>
          <w:tcPr>
            <w:tcW w:w="3580" w:type="dxa"/>
            <w:vAlign w:val="bottom"/>
          </w:tcPr>
          <w:p>
            <w:pPr>
              <w:ind w:left="460"/>
              <w:spacing w:after="0"/>
              <w:rPr>
                <w:sz w:val="20"/>
                <w:szCs w:val="20"/>
                <w:color w:val="auto"/>
              </w:rPr>
            </w:pPr>
            <w:r>
              <w:rPr>
                <w:rFonts w:ascii="Helvetica" w:cs="Helvetica" w:eastAsia="Helvetica" w:hAnsi="Helvetica"/>
                <w:sz w:val="20"/>
                <w:szCs w:val="20"/>
                <w:color w:val="auto"/>
              </w:rPr>
              <w:t>(1957).</w:t>
            </w:r>
          </w:p>
        </w:tc>
        <w:tc>
          <w:tcPr>
            <w:tcW w:w="580" w:type="dxa"/>
            <w:vAlign w:val="bottom"/>
          </w:tcPr>
          <w:p>
            <w:pPr>
              <w:spacing w:after="0"/>
              <w:rPr>
                <w:sz w:val="23"/>
                <w:szCs w:val="23"/>
                <w:color w:val="auto"/>
              </w:rPr>
            </w:pPr>
          </w:p>
        </w:tc>
        <w:tc>
          <w:tcPr>
            <w:tcW w:w="660" w:type="dxa"/>
            <w:vAlign w:val="bottom"/>
          </w:tcPr>
          <w:p>
            <w:pPr>
              <w:spacing w:after="0"/>
              <w:rPr>
                <w:sz w:val="23"/>
                <w:szCs w:val="23"/>
                <w:color w:val="auto"/>
              </w:rPr>
            </w:pPr>
          </w:p>
        </w:tc>
        <w:tc>
          <w:tcPr>
            <w:tcW w:w="900" w:type="dxa"/>
            <w:vAlign w:val="bottom"/>
          </w:tcPr>
          <w:p>
            <w:pPr>
              <w:spacing w:after="0"/>
              <w:rPr>
                <w:sz w:val="23"/>
                <w:szCs w:val="23"/>
                <w:color w:val="auto"/>
              </w:rPr>
            </w:pPr>
          </w:p>
        </w:tc>
        <w:tc>
          <w:tcPr>
            <w:tcW w:w="0" w:type="dxa"/>
            <w:vAlign w:val="bottom"/>
          </w:tcPr>
          <w:p>
            <w:pPr>
              <w:spacing w:after="0"/>
              <w:rPr>
                <w:sz w:val="1"/>
                <w:szCs w:val="1"/>
                <w:color w:val="auto"/>
              </w:rPr>
            </w:pPr>
          </w:p>
        </w:tc>
      </w:tr>
      <w:tr>
        <w:trPr>
          <w:trHeight w:val="260"/>
        </w:trPr>
        <w:tc>
          <w:tcPr>
            <w:tcW w:w="1580" w:type="dxa"/>
            <w:vAlign w:val="bottom"/>
            <w:gridSpan w:val="3"/>
          </w:tcPr>
          <w:p>
            <w:pPr>
              <w:spacing w:after="0"/>
              <w:rPr>
                <w:sz w:val="20"/>
                <w:szCs w:val="20"/>
                <w:color w:val="auto"/>
              </w:rPr>
            </w:pPr>
            <w:r>
              <w:rPr>
                <w:rFonts w:ascii="Helvetica" w:cs="Helvetica" w:eastAsia="Helvetica" w:hAnsi="Helvetica"/>
                <w:sz w:val="20"/>
                <w:szCs w:val="20"/>
                <w:color w:val="auto"/>
              </w:rPr>
              <w:t>importantly,  they</w:t>
            </w:r>
          </w:p>
        </w:tc>
        <w:tc>
          <w:tcPr>
            <w:tcW w:w="3600" w:type="dxa"/>
            <w:vAlign w:val="bottom"/>
            <w:gridSpan w:val="4"/>
          </w:tcPr>
          <w:p>
            <w:pPr>
              <w:jc w:val="right"/>
              <w:ind w:right="180"/>
              <w:spacing w:after="0"/>
              <w:rPr>
                <w:sz w:val="20"/>
                <w:szCs w:val="20"/>
                <w:color w:val="auto"/>
              </w:rPr>
            </w:pPr>
            <w:r>
              <w:rPr>
                <w:rFonts w:ascii="Helvetica" w:cs="Helvetica" w:eastAsia="Helvetica" w:hAnsi="Helvetica"/>
                <w:sz w:val="20"/>
                <w:szCs w:val="20"/>
                <w:color w:val="auto"/>
              </w:rPr>
              <w:t>do  not  justify  an  interpretation  of</w:t>
            </w:r>
          </w:p>
        </w:tc>
        <w:tc>
          <w:tcPr>
            <w:tcW w:w="5720" w:type="dxa"/>
            <w:vAlign w:val="bottom"/>
            <w:gridSpan w:val="4"/>
            <w:vMerge w:val="restart"/>
          </w:tcPr>
          <w:p>
            <w:pPr>
              <w:jc w:val="right"/>
              <w:ind w:right="560"/>
              <w:spacing w:after="0"/>
              <w:rPr>
                <w:sz w:val="20"/>
                <w:szCs w:val="20"/>
                <w:color w:val="auto"/>
              </w:rPr>
            </w:pPr>
            <w:r>
              <w:rPr>
                <w:rFonts w:ascii="Helvetica" w:cs="Helvetica" w:eastAsia="Helvetica" w:hAnsi="Helvetica"/>
                <w:sz w:val="20"/>
                <w:szCs w:val="20"/>
                <w:color w:val="auto"/>
              </w:rPr>
              <w:t>See also Cook, Statements of Fact in Pleading Under</w:t>
            </w:r>
          </w:p>
        </w:tc>
        <w:tc>
          <w:tcPr>
            <w:tcW w:w="0" w:type="dxa"/>
            <w:vAlign w:val="bottom"/>
          </w:tcPr>
          <w:p>
            <w:pPr>
              <w:spacing w:after="0"/>
              <w:rPr>
                <w:sz w:val="1"/>
                <w:szCs w:val="1"/>
                <w:color w:val="auto"/>
              </w:rPr>
            </w:pPr>
          </w:p>
        </w:tc>
      </w:tr>
      <w:tr>
        <w:trPr>
          <w:trHeight w:val="160"/>
        </w:trPr>
        <w:tc>
          <w:tcPr>
            <w:tcW w:w="5180" w:type="dxa"/>
            <w:vAlign w:val="bottom"/>
            <w:gridSpan w:val="7"/>
            <w:vMerge w:val="restart"/>
          </w:tcPr>
          <w:p>
            <w:pPr>
              <w:spacing w:after="0"/>
              <w:rPr>
                <w:rFonts w:ascii="Helvetica" w:cs="Helvetica" w:eastAsia="Helvetica" w:hAnsi="Helvetica"/>
                <w:sz w:val="20"/>
                <w:szCs w:val="20"/>
                <w:i w:val="1"/>
                <w:iCs w:val="1"/>
                <w:color w:val="0077CC"/>
              </w:rPr>
            </w:pPr>
            <w:hyperlink r:id="rId18">
              <w:r>
                <w:rPr>
                  <w:rFonts w:ascii="Helvetica" w:cs="Helvetica" w:eastAsia="Helvetica" w:hAnsi="Helvetica"/>
                  <w:sz w:val="20"/>
                  <w:szCs w:val="20"/>
                  <w:i w:val="1"/>
                  <w:iCs w:val="1"/>
                  <w:color w:val="0077CC"/>
                </w:rPr>
                <w:t xml:space="preserve">Federal Rule of Civil Procedure 12(b)(6) </w:t>
              </w:r>
            </w:hyperlink>
            <w:r>
              <w:rPr>
                <w:rFonts w:ascii="Helvetica" w:cs="Helvetica" w:eastAsia="Helvetica" w:hAnsi="Helvetica"/>
                <w:sz w:val="20"/>
                <w:szCs w:val="20"/>
                <w:color w:val="000000"/>
              </w:rPr>
              <w:t>that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seems to</w:t>
            </w:r>
          </w:p>
        </w:tc>
        <w:tc>
          <w:tcPr>
            <w:tcW w:w="5720" w:type="dxa"/>
            <w:vAlign w:val="bottom"/>
            <w:gridSpan w:val="4"/>
            <w:vMerge w:val="continue"/>
          </w:tcPr>
          <w:p>
            <w:pPr>
              <w:spacing w:after="0"/>
              <w:rPr>
                <w:sz w:val="13"/>
                <w:szCs w:val="13"/>
                <w:color w:val="auto"/>
              </w:rPr>
            </w:pPr>
          </w:p>
        </w:tc>
        <w:tc>
          <w:tcPr>
            <w:tcW w:w="0" w:type="dxa"/>
            <w:vAlign w:val="bottom"/>
          </w:tcPr>
          <w:p>
            <w:pPr>
              <w:spacing w:after="0"/>
              <w:rPr>
                <w:sz w:val="1"/>
                <w:szCs w:val="1"/>
                <w:color w:val="auto"/>
              </w:rPr>
            </w:pPr>
          </w:p>
        </w:tc>
      </w:tr>
      <w:tr>
        <w:trPr>
          <w:trHeight w:val="77"/>
        </w:trPr>
        <w:tc>
          <w:tcPr>
            <w:tcW w:w="5180" w:type="dxa"/>
            <w:vAlign w:val="bottom"/>
            <w:gridSpan w:val="7"/>
            <w:vMerge w:val="continue"/>
          </w:tcPr>
          <w:p>
            <w:pPr>
              <w:spacing w:after="0"/>
              <w:rPr>
                <w:sz w:val="6"/>
                <w:szCs w:val="6"/>
                <w:color w:val="auto"/>
              </w:rPr>
            </w:pPr>
          </w:p>
        </w:tc>
        <w:tc>
          <w:tcPr>
            <w:tcW w:w="5720" w:type="dxa"/>
            <w:vAlign w:val="bottom"/>
            <w:gridSpan w:val="4"/>
            <w:vMerge w:val="restart"/>
          </w:tcPr>
          <w:p>
            <w:pPr>
              <w:jc w:val="right"/>
              <w:ind w:right="560"/>
              <w:spacing w:after="0"/>
              <w:rPr>
                <w:sz w:val="20"/>
                <w:szCs w:val="20"/>
                <w:color w:val="auto"/>
              </w:rPr>
            </w:pPr>
            <w:r>
              <w:rPr>
                <w:rFonts w:ascii="Helvetica" w:cs="Helvetica" w:eastAsia="Helvetica" w:hAnsi="Helvetica"/>
                <w:sz w:val="20"/>
                <w:szCs w:val="20"/>
                <w:color w:val="auto"/>
              </w:rPr>
              <w:t>the  Codes,  21  Colum.  L.  Rev.  416,  417  (1921)</w:t>
            </w:r>
          </w:p>
        </w:tc>
        <w:tc>
          <w:tcPr>
            <w:tcW w:w="0" w:type="dxa"/>
            <w:vAlign w:val="bottom"/>
          </w:tcPr>
          <w:p>
            <w:pPr>
              <w:spacing w:after="0"/>
              <w:rPr>
                <w:sz w:val="1"/>
                <w:szCs w:val="1"/>
                <w:color w:val="auto"/>
              </w:rPr>
            </w:pPr>
          </w:p>
        </w:tc>
      </w:tr>
      <w:tr>
        <w:trPr>
          <w:trHeight w:val="20"/>
        </w:trPr>
        <w:tc>
          <w:tcPr>
            <w:tcW w:w="3660" w:type="dxa"/>
            <w:vAlign w:val="bottom"/>
            <w:gridSpan w:val="5"/>
            <w:shd w:val="clear" w:color="auto" w:fill="0077CC"/>
          </w:tcPr>
          <w:p>
            <w:pPr>
              <w:spacing w:after="0" w:line="20" w:lineRule="exact"/>
              <w:rPr>
                <w:sz w:val="1"/>
                <w:szCs w:val="1"/>
                <w:color w:val="auto"/>
              </w:rPr>
            </w:pPr>
          </w:p>
        </w:tc>
        <w:tc>
          <w:tcPr>
            <w:tcW w:w="1520" w:type="dxa"/>
            <w:vAlign w:val="bottom"/>
            <w:gridSpan w:val="2"/>
          </w:tcPr>
          <w:p>
            <w:pPr>
              <w:spacing w:after="0" w:line="20" w:lineRule="exact"/>
              <w:rPr>
                <w:sz w:val="1"/>
                <w:szCs w:val="1"/>
                <w:color w:val="auto"/>
              </w:rPr>
            </w:pPr>
          </w:p>
        </w:tc>
        <w:tc>
          <w:tcPr>
            <w:tcW w:w="5720" w:type="dxa"/>
            <w:vAlign w:val="bottom"/>
            <w:gridSpan w:val="4"/>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19"/>
        </w:trPr>
        <w:tc>
          <w:tcPr>
            <w:tcW w:w="5180" w:type="dxa"/>
            <w:vAlign w:val="bottom"/>
            <w:gridSpan w:val="7"/>
          </w:tcPr>
          <w:p>
            <w:pPr>
              <w:spacing w:after="0" w:line="219" w:lineRule="exact"/>
              <w:rPr>
                <w:sz w:val="20"/>
                <w:szCs w:val="20"/>
                <w:color w:val="auto"/>
              </w:rPr>
            </w:pPr>
            <w:r>
              <w:rPr>
                <w:rFonts w:ascii="Helvetica" w:cs="Helvetica" w:eastAsia="Helvetica" w:hAnsi="Helvetica"/>
                <w:sz w:val="20"/>
                <w:szCs w:val="20"/>
                <w:color w:val="auto"/>
              </w:rPr>
              <w:t>be driven by the majority's appraisal of the plausibility of</w:t>
            </w:r>
          </w:p>
        </w:tc>
        <w:tc>
          <w:tcPr>
            <w:tcW w:w="5720" w:type="dxa"/>
            <w:vAlign w:val="bottom"/>
            <w:gridSpan w:val="4"/>
            <w:vMerge w:val="continue"/>
          </w:tcPr>
          <w:p>
            <w:pPr>
              <w:spacing w:after="0"/>
              <w:rPr>
                <w:sz w:val="19"/>
                <w:szCs w:val="19"/>
                <w:color w:val="auto"/>
              </w:rPr>
            </w:pPr>
          </w:p>
        </w:tc>
        <w:tc>
          <w:tcPr>
            <w:tcW w:w="0" w:type="dxa"/>
            <w:vAlign w:val="bottom"/>
          </w:tcPr>
          <w:p>
            <w:pPr>
              <w:spacing w:after="0"/>
              <w:rPr>
                <w:sz w:val="1"/>
                <w:szCs w:val="1"/>
                <w:color w:val="auto"/>
              </w:rPr>
            </w:pPr>
          </w:p>
        </w:tc>
      </w:tr>
      <w:tr>
        <w:trPr>
          <w:trHeight w:val="230"/>
        </w:trPr>
        <w:tc>
          <w:tcPr>
            <w:tcW w:w="340" w:type="dxa"/>
            <w:vAlign w:val="bottom"/>
            <w:vMerge w:val="restart"/>
          </w:tcPr>
          <w:p>
            <w:pPr>
              <w:spacing w:after="0"/>
              <w:rPr>
                <w:sz w:val="20"/>
                <w:szCs w:val="20"/>
                <w:color w:val="auto"/>
              </w:rPr>
            </w:pPr>
            <w:r>
              <w:rPr>
                <w:rFonts w:ascii="Helvetica" w:cs="Helvetica" w:eastAsia="Helvetica" w:hAnsi="Helvetica"/>
                <w:sz w:val="20"/>
                <w:szCs w:val="20"/>
                <w:color w:val="auto"/>
              </w:rPr>
              <w:t>the</w:t>
            </w:r>
          </w:p>
        </w:tc>
        <w:tc>
          <w:tcPr>
            <w:tcW w:w="4840" w:type="dxa"/>
            <w:vAlign w:val="bottom"/>
            <w:gridSpan w:val="6"/>
            <w:vMerge w:val="restart"/>
          </w:tcPr>
          <w:p>
            <w:pPr>
              <w:jc w:val="right"/>
              <w:ind w:right="180"/>
              <w:spacing w:after="0"/>
              <w:rPr>
                <w:sz w:val="20"/>
                <w:szCs w:val="20"/>
                <w:color w:val="auto"/>
              </w:rPr>
            </w:pPr>
            <w:r>
              <w:rPr>
                <w:rFonts w:ascii="Helvetica" w:cs="Helvetica" w:eastAsia="Helvetica" w:hAnsi="Helvetica"/>
                <w:sz w:val="20"/>
                <w:szCs w:val="20"/>
                <w:color w:val="auto"/>
              </w:rPr>
              <w:t>ultimate  factual  allegation  rather  than  its  legal</w:t>
            </w:r>
          </w:p>
        </w:tc>
        <w:tc>
          <w:tcPr>
            <w:tcW w:w="4160" w:type="dxa"/>
            <w:vAlign w:val="bottom"/>
            <w:gridSpan w:val="2"/>
          </w:tcPr>
          <w:p>
            <w:pPr>
              <w:ind w:left="60"/>
              <w:spacing w:after="0"/>
              <w:rPr>
                <w:sz w:val="20"/>
                <w:szCs w:val="20"/>
                <w:color w:val="auto"/>
              </w:rPr>
            </w:pPr>
            <w:r>
              <w:rPr>
                <w:rFonts w:ascii="Helvetica" w:cs="Helvetica" w:eastAsia="Helvetica" w:hAnsi="Helvetica"/>
                <w:sz w:val="20"/>
                <w:szCs w:val="20"/>
                <w:color w:val="auto"/>
              </w:rPr>
              <w:t>(hereinafter  Cook)  ("[T]here  is  no  logical</w:t>
            </w:r>
          </w:p>
        </w:tc>
        <w:tc>
          <w:tcPr>
            <w:tcW w:w="1560" w:type="dxa"/>
            <w:vAlign w:val="bottom"/>
            <w:gridSpan w:val="2"/>
          </w:tcPr>
          <w:p>
            <w:pPr>
              <w:jc w:val="right"/>
              <w:ind w:right="560"/>
              <w:spacing w:after="0"/>
              <w:rPr>
                <w:sz w:val="20"/>
                <w:szCs w:val="20"/>
                <w:color w:val="auto"/>
              </w:rPr>
            </w:pPr>
            <w:r>
              <w:rPr>
                <w:rFonts w:ascii="Helvetica" w:cs="Helvetica" w:eastAsia="Helvetica" w:hAnsi="Helvetica"/>
                <w:sz w:val="20"/>
                <w:szCs w:val="20"/>
                <w:color w:val="auto"/>
                <w:w w:val="98"/>
              </w:rPr>
              <w:t>distinction</w:t>
            </w:r>
          </w:p>
        </w:tc>
        <w:tc>
          <w:tcPr>
            <w:tcW w:w="0" w:type="dxa"/>
            <w:vAlign w:val="bottom"/>
          </w:tcPr>
          <w:p>
            <w:pPr>
              <w:spacing w:after="0"/>
              <w:rPr>
                <w:sz w:val="1"/>
                <w:szCs w:val="1"/>
                <w:color w:val="auto"/>
              </w:rPr>
            </w:pPr>
          </w:p>
        </w:tc>
      </w:tr>
      <w:tr>
        <w:trPr>
          <w:trHeight w:val="74"/>
        </w:trPr>
        <w:tc>
          <w:tcPr>
            <w:tcW w:w="340" w:type="dxa"/>
            <w:vAlign w:val="bottom"/>
            <w:vMerge w:val="continue"/>
          </w:tcPr>
          <w:p>
            <w:pPr>
              <w:spacing w:after="0"/>
              <w:rPr>
                <w:sz w:val="6"/>
                <w:szCs w:val="6"/>
                <w:color w:val="auto"/>
              </w:rPr>
            </w:pPr>
          </w:p>
        </w:tc>
        <w:tc>
          <w:tcPr>
            <w:tcW w:w="4840" w:type="dxa"/>
            <w:vAlign w:val="bottom"/>
            <w:gridSpan w:val="6"/>
            <w:vMerge w:val="continue"/>
          </w:tcPr>
          <w:p>
            <w:pPr>
              <w:spacing w:after="0"/>
              <w:rPr>
                <w:sz w:val="6"/>
                <w:szCs w:val="6"/>
                <w:color w:val="auto"/>
              </w:rPr>
            </w:pPr>
          </w:p>
        </w:tc>
        <w:tc>
          <w:tcPr>
            <w:tcW w:w="5720" w:type="dxa"/>
            <w:vAlign w:val="bottom"/>
            <w:gridSpan w:val="4"/>
            <w:vMerge w:val="restart"/>
          </w:tcPr>
          <w:p>
            <w:pPr>
              <w:jc w:val="right"/>
              <w:ind w:right="560"/>
              <w:spacing w:after="0"/>
              <w:rPr>
                <w:sz w:val="20"/>
                <w:szCs w:val="20"/>
                <w:color w:val="auto"/>
              </w:rPr>
            </w:pPr>
            <w:r>
              <w:rPr>
                <w:rFonts w:ascii="Helvetica" w:cs="Helvetica" w:eastAsia="Helvetica" w:hAnsi="Helvetica"/>
                <w:sz w:val="20"/>
                <w:szCs w:val="20"/>
                <w:color w:val="auto"/>
              </w:rPr>
              <w:t>between statements which are grouped by the courts</w:t>
            </w:r>
          </w:p>
        </w:tc>
        <w:tc>
          <w:tcPr>
            <w:tcW w:w="0" w:type="dxa"/>
            <w:vAlign w:val="bottom"/>
          </w:tcPr>
          <w:p>
            <w:pPr>
              <w:spacing w:after="0"/>
              <w:rPr>
                <w:sz w:val="1"/>
                <w:szCs w:val="1"/>
                <w:color w:val="auto"/>
              </w:rPr>
            </w:pPr>
          </w:p>
        </w:tc>
      </w:tr>
      <w:tr>
        <w:trPr>
          <w:trHeight w:val="160"/>
        </w:trPr>
        <w:tc>
          <w:tcPr>
            <w:tcW w:w="1580" w:type="dxa"/>
            <w:vAlign w:val="bottom"/>
            <w:gridSpan w:val="3"/>
            <w:vMerge w:val="restart"/>
          </w:tcPr>
          <w:p>
            <w:pPr>
              <w:spacing w:after="0"/>
              <w:rPr>
                <w:sz w:val="20"/>
                <w:szCs w:val="20"/>
                <w:color w:val="auto"/>
              </w:rPr>
            </w:pPr>
            <w:r>
              <w:rPr>
                <w:rFonts w:ascii="Helvetica" w:cs="Helvetica" w:eastAsia="Helvetica" w:hAnsi="Helvetica"/>
                <w:sz w:val="20"/>
                <w:szCs w:val="20"/>
                <w:color w:val="auto"/>
              </w:rPr>
              <w:t>sufficiency.</w:t>
            </w:r>
          </w:p>
        </w:tc>
        <w:tc>
          <w:tcPr>
            <w:tcW w:w="940" w:type="dxa"/>
            <w:vAlign w:val="bottom"/>
          </w:tcPr>
          <w:p>
            <w:pPr>
              <w:spacing w:after="0"/>
              <w:rPr>
                <w:sz w:val="13"/>
                <w:szCs w:val="13"/>
                <w:color w:val="auto"/>
              </w:rPr>
            </w:pPr>
          </w:p>
        </w:tc>
        <w:tc>
          <w:tcPr>
            <w:tcW w:w="1140" w:type="dxa"/>
            <w:vAlign w:val="bottom"/>
          </w:tcPr>
          <w:p>
            <w:pPr>
              <w:spacing w:after="0"/>
              <w:rPr>
                <w:sz w:val="13"/>
                <w:szCs w:val="13"/>
                <w:color w:val="auto"/>
              </w:rPr>
            </w:pPr>
          </w:p>
        </w:tc>
        <w:tc>
          <w:tcPr>
            <w:tcW w:w="1340" w:type="dxa"/>
            <w:vAlign w:val="bottom"/>
          </w:tcPr>
          <w:p>
            <w:pPr>
              <w:spacing w:after="0"/>
              <w:rPr>
                <w:sz w:val="13"/>
                <w:szCs w:val="13"/>
                <w:color w:val="auto"/>
              </w:rPr>
            </w:pPr>
          </w:p>
        </w:tc>
        <w:tc>
          <w:tcPr>
            <w:tcW w:w="180" w:type="dxa"/>
            <w:vAlign w:val="bottom"/>
          </w:tcPr>
          <w:p>
            <w:pPr>
              <w:spacing w:after="0"/>
              <w:rPr>
                <w:sz w:val="13"/>
                <w:szCs w:val="13"/>
                <w:color w:val="auto"/>
              </w:rPr>
            </w:pPr>
          </w:p>
        </w:tc>
        <w:tc>
          <w:tcPr>
            <w:tcW w:w="5720" w:type="dxa"/>
            <w:vAlign w:val="bottom"/>
            <w:gridSpan w:val="4"/>
            <w:vMerge w:val="continue"/>
          </w:tcPr>
          <w:p>
            <w:pPr>
              <w:spacing w:after="0"/>
              <w:rPr>
                <w:sz w:val="13"/>
                <w:szCs w:val="13"/>
                <w:color w:val="auto"/>
              </w:rPr>
            </w:pPr>
          </w:p>
        </w:tc>
        <w:tc>
          <w:tcPr>
            <w:tcW w:w="0" w:type="dxa"/>
            <w:vAlign w:val="bottom"/>
          </w:tcPr>
          <w:p>
            <w:pPr>
              <w:spacing w:after="0"/>
              <w:rPr>
                <w:sz w:val="1"/>
                <w:szCs w:val="1"/>
                <w:color w:val="auto"/>
              </w:rPr>
            </w:pPr>
          </w:p>
        </w:tc>
      </w:tr>
      <w:tr>
        <w:trPr>
          <w:trHeight w:val="100"/>
        </w:trPr>
        <w:tc>
          <w:tcPr>
            <w:tcW w:w="1580" w:type="dxa"/>
            <w:vAlign w:val="bottom"/>
            <w:gridSpan w:val="3"/>
            <w:vMerge w:val="continue"/>
          </w:tcPr>
          <w:p>
            <w:pPr>
              <w:spacing w:after="0"/>
              <w:rPr>
                <w:sz w:val="8"/>
                <w:szCs w:val="8"/>
                <w:color w:val="auto"/>
              </w:rPr>
            </w:pPr>
          </w:p>
        </w:tc>
        <w:tc>
          <w:tcPr>
            <w:tcW w:w="940" w:type="dxa"/>
            <w:vAlign w:val="bottom"/>
          </w:tcPr>
          <w:p>
            <w:pPr>
              <w:spacing w:after="0"/>
              <w:rPr>
                <w:sz w:val="8"/>
                <w:szCs w:val="8"/>
                <w:color w:val="auto"/>
              </w:rPr>
            </w:pPr>
          </w:p>
        </w:tc>
        <w:tc>
          <w:tcPr>
            <w:tcW w:w="1140" w:type="dxa"/>
            <w:vAlign w:val="bottom"/>
          </w:tcPr>
          <w:p>
            <w:pPr>
              <w:spacing w:after="0"/>
              <w:rPr>
                <w:sz w:val="8"/>
                <w:szCs w:val="8"/>
                <w:color w:val="auto"/>
              </w:rPr>
            </w:pPr>
          </w:p>
        </w:tc>
        <w:tc>
          <w:tcPr>
            <w:tcW w:w="1340" w:type="dxa"/>
            <w:vAlign w:val="bottom"/>
          </w:tcPr>
          <w:p>
            <w:pPr>
              <w:spacing w:after="0"/>
              <w:rPr>
                <w:sz w:val="8"/>
                <w:szCs w:val="8"/>
                <w:color w:val="auto"/>
              </w:rPr>
            </w:pPr>
          </w:p>
        </w:tc>
        <w:tc>
          <w:tcPr>
            <w:tcW w:w="180" w:type="dxa"/>
            <w:vAlign w:val="bottom"/>
          </w:tcPr>
          <w:p>
            <w:pPr>
              <w:spacing w:after="0"/>
              <w:rPr>
                <w:sz w:val="8"/>
                <w:szCs w:val="8"/>
                <w:color w:val="auto"/>
              </w:rPr>
            </w:pPr>
          </w:p>
        </w:tc>
        <w:tc>
          <w:tcPr>
            <w:tcW w:w="3580" w:type="dxa"/>
            <w:vAlign w:val="bottom"/>
            <w:vMerge w:val="restart"/>
          </w:tcPr>
          <w:p>
            <w:pPr>
              <w:ind w:left="60"/>
              <w:spacing w:after="0"/>
              <w:rPr>
                <w:sz w:val="20"/>
                <w:szCs w:val="20"/>
                <w:color w:val="auto"/>
              </w:rPr>
            </w:pPr>
            <w:r>
              <w:rPr>
                <w:rFonts w:ascii="Helvetica" w:cs="Helvetica" w:eastAsia="Helvetica" w:hAnsi="Helvetica"/>
                <w:sz w:val="20"/>
                <w:szCs w:val="20"/>
                <w:color w:val="auto"/>
              </w:rPr>
              <w:t>under  the  phrases  'statements  of</w:t>
            </w:r>
          </w:p>
        </w:tc>
        <w:tc>
          <w:tcPr>
            <w:tcW w:w="580" w:type="dxa"/>
            <w:vAlign w:val="bottom"/>
            <w:vMerge w:val="restart"/>
          </w:tcPr>
          <w:p>
            <w:pPr>
              <w:jc w:val="right"/>
              <w:spacing w:after="0"/>
              <w:rPr>
                <w:sz w:val="20"/>
                <w:szCs w:val="20"/>
                <w:color w:val="auto"/>
              </w:rPr>
            </w:pPr>
            <w:r>
              <w:rPr>
                <w:rFonts w:ascii="Helvetica" w:cs="Helvetica" w:eastAsia="Helvetica" w:hAnsi="Helvetica"/>
                <w:sz w:val="20"/>
                <w:szCs w:val="20"/>
                <w:b w:val="1"/>
                <w:bCs w:val="1"/>
                <w:color w:val="auto"/>
                <w:w w:val="99"/>
              </w:rPr>
              <w:t>[*575]</w:t>
            </w:r>
          </w:p>
        </w:tc>
        <w:tc>
          <w:tcPr>
            <w:tcW w:w="660" w:type="dxa"/>
            <w:vAlign w:val="bottom"/>
            <w:vMerge w:val="restart"/>
          </w:tcPr>
          <w:p>
            <w:pPr>
              <w:ind w:left="180"/>
              <w:spacing w:after="0"/>
              <w:rPr>
                <w:sz w:val="20"/>
                <w:szCs w:val="20"/>
                <w:color w:val="auto"/>
              </w:rPr>
            </w:pPr>
            <w:r>
              <w:rPr>
                <w:rFonts w:ascii="Helvetica" w:cs="Helvetica" w:eastAsia="Helvetica" w:hAnsi="Helvetica"/>
                <w:sz w:val="20"/>
                <w:szCs w:val="20"/>
                <w:color w:val="auto"/>
              </w:rPr>
              <w:t>fact'</w:t>
            </w:r>
          </w:p>
        </w:tc>
        <w:tc>
          <w:tcPr>
            <w:tcW w:w="900" w:type="dxa"/>
            <w:vAlign w:val="bottom"/>
            <w:vMerge w:val="restart"/>
          </w:tcPr>
          <w:p>
            <w:pPr>
              <w:jc w:val="right"/>
              <w:ind w:right="340"/>
              <w:spacing w:after="0"/>
              <w:rPr>
                <w:sz w:val="20"/>
                <w:szCs w:val="20"/>
                <w:color w:val="auto"/>
              </w:rPr>
            </w:pPr>
            <w:r>
              <w:rPr>
                <w:rFonts w:ascii="Helvetica" w:cs="Helvetica" w:eastAsia="Helvetica" w:hAnsi="Helvetica"/>
                <w:sz w:val="20"/>
                <w:szCs w:val="20"/>
                <w:color w:val="auto"/>
              </w:rPr>
              <w:t>and</w:t>
            </w:r>
          </w:p>
        </w:tc>
        <w:tc>
          <w:tcPr>
            <w:tcW w:w="0" w:type="dxa"/>
            <w:vAlign w:val="bottom"/>
          </w:tcPr>
          <w:p>
            <w:pPr>
              <w:spacing w:after="0"/>
              <w:rPr>
                <w:sz w:val="1"/>
                <w:szCs w:val="1"/>
                <w:color w:val="auto"/>
              </w:rPr>
            </w:pPr>
          </w:p>
        </w:tc>
      </w:tr>
      <w:tr>
        <w:trPr>
          <w:trHeight w:val="160"/>
        </w:trPr>
        <w:tc>
          <w:tcPr>
            <w:tcW w:w="340" w:type="dxa"/>
            <w:vAlign w:val="bottom"/>
          </w:tcPr>
          <w:p>
            <w:pPr>
              <w:spacing w:after="0"/>
              <w:rPr>
                <w:sz w:val="13"/>
                <w:szCs w:val="13"/>
                <w:color w:val="auto"/>
              </w:rPr>
            </w:pPr>
          </w:p>
        </w:tc>
        <w:tc>
          <w:tcPr>
            <w:tcW w:w="260" w:type="dxa"/>
            <w:vAlign w:val="bottom"/>
          </w:tcPr>
          <w:p>
            <w:pPr>
              <w:spacing w:after="0"/>
              <w:rPr>
                <w:sz w:val="13"/>
                <w:szCs w:val="13"/>
                <w:color w:val="auto"/>
              </w:rPr>
            </w:pPr>
          </w:p>
        </w:tc>
        <w:tc>
          <w:tcPr>
            <w:tcW w:w="980" w:type="dxa"/>
            <w:vAlign w:val="bottom"/>
          </w:tcPr>
          <w:p>
            <w:pPr>
              <w:spacing w:after="0"/>
              <w:rPr>
                <w:sz w:val="13"/>
                <w:szCs w:val="13"/>
                <w:color w:val="auto"/>
              </w:rPr>
            </w:pPr>
          </w:p>
        </w:tc>
        <w:tc>
          <w:tcPr>
            <w:tcW w:w="940" w:type="dxa"/>
            <w:vAlign w:val="bottom"/>
          </w:tcPr>
          <w:p>
            <w:pPr>
              <w:spacing w:after="0"/>
              <w:rPr>
                <w:sz w:val="13"/>
                <w:szCs w:val="13"/>
                <w:color w:val="auto"/>
              </w:rPr>
            </w:pPr>
          </w:p>
        </w:tc>
        <w:tc>
          <w:tcPr>
            <w:tcW w:w="1140" w:type="dxa"/>
            <w:vAlign w:val="bottom"/>
          </w:tcPr>
          <w:p>
            <w:pPr>
              <w:spacing w:after="0"/>
              <w:rPr>
                <w:sz w:val="13"/>
                <w:szCs w:val="13"/>
                <w:color w:val="auto"/>
              </w:rPr>
            </w:pPr>
          </w:p>
        </w:tc>
        <w:tc>
          <w:tcPr>
            <w:tcW w:w="1340" w:type="dxa"/>
            <w:vAlign w:val="bottom"/>
          </w:tcPr>
          <w:p>
            <w:pPr>
              <w:spacing w:after="0"/>
              <w:rPr>
                <w:sz w:val="13"/>
                <w:szCs w:val="13"/>
                <w:color w:val="auto"/>
              </w:rPr>
            </w:pPr>
          </w:p>
        </w:tc>
        <w:tc>
          <w:tcPr>
            <w:tcW w:w="180" w:type="dxa"/>
            <w:vAlign w:val="bottom"/>
          </w:tcPr>
          <w:p>
            <w:pPr>
              <w:spacing w:after="0"/>
              <w:rPr>
                <w:sz w:val="13"/>
                <w:szCs w:val="13"/>
                <w:color w:val="auto"/>
              </w:rPr>
            </w:pPr>
          </w:p>
        </w:tc>
        <w:tc>
          <w:tcPr>
            <w:tcW w:w="3580" w:type="dxa"/>
            <w:vAlign w:val="bottom"/>
            <w:vMerge w:val="continue"/>
          </w:tcPr>
          <w:p>
            <w:pPr>
              <w:spacing w:after="0"/>
              <w:rPr>
                <w:sz w:val="13"/>
                <w:szCs w:val="13"/>
                <w:color w:val="auto"/>
              </w:rPr>
            </w:pPr>
          </w:p>
        </w:tc>
        <w:tc>
          <w:tcPr>
            <w:tcW w:w="580" w:type="dxa"/>
            <w:vAlign w:val="bottom"/>
            <w:vMerge w:val="continue"/>
          </w:tcPr>
          <w:p>
            <w:pPr>
              <w:spacing w:after="0"/>
              <w:rPr>
                <w:sz w:val="13"/>
                <w:szCs w:val="13"/>
                <w:color w:val="auto"/>
              </w:rPr>
            </w:pPr>
          </w:p>
        </w:tc>
        <w:tc>
          <w:tcPr>
            <w:tcW w:w="660" w:type="dxa"/>
            <w:vAlign w:val="bottom"/>
            <w:vMerge w:val="continue"/>
          </w:tcPr>
          <w:p>
            <w:pPr>
              <w:spacing w:after="0"/>
              <w:rPr>
                <w:sz w:val="13"/>
                <w:szCs w:val="13"/>
                <w:color w:val="auto"/>
              </w:rPr>
            </w:pPr>
          </w:p>
        </w:tc>
        <w:tc>
          <w:tcPr>
            <w:tcW w:w="900" w:type="dxa"/>
            <w:vAlign w:val="bottom"/>
            <w:vMerge w:val="continue"/>
          </w:tcPr>
          <w:p>
            <w:pPr>
              <w:spacing w:after="0"/>
              <w:rPr>
                <w:sz w:val="13"/>
                <w:szCs w:val="13"/>
                <w:color w:val="auto"/>
              </w:rPr>
            </w:pPr>
          </w:p>
        </w:tc>
        <w:tc>
          <w:tcPr>
            <w:tcW w:w="0" w:type="dxa"/>
            <w:vAlign w:val="bottom"/>
          </w:tcPr>
          <w:p>
            <w:pPr>
              <w:spacing w:after="0"/>
              <w:rPr>
                <w:sz w:val="1"/>
                <w:szCs w:val="1"/>
                <w:color w:val="auto"/>
              </w:rPr>
            </w:pPr>
          </w:p>
        </w:tc>
      </w:tr>
    </w:tbl>
    <w:p>
      <w:pPr>
        <w:spacing w:after="0" w:line="30" w:lineRule="exact"/>
        <w:rPr>
          <w:sz w:val="20"/>
          <w:szCs w:val="20"/>
          <w:color w:val="auto"/>
        </w:rPr>
      </w:pPr>
    </w:p>
    <w:p>
      <w:pPr>
        <w:sectPr>
          <w:pgSz w:w="12240" w:h="15840" w:orient="portrait"/>
          <w:cols w:equalWidth="0" w:num="1">
            <w:col w:w="10900"/>
          </w:cols>
          <w:pgMar w:left="1000" w:top="401" w:right="340" w:bottom="310" w:gutter="0" w:footer="0" w:header="0"/>
        </w:sectPr>
      </w:pPr>
    </w:p>
    <w:p>
      <w:pPr>
        <w:spacing w:after="0" w:line="40" w:lineRule="exact"/>
        <w:rPr>
          <w:sz w:val="20"/>
          <w:szCs w:val="20"/>
          <w:color w:val="auto"/>
        </w:rPr>
      </w:pPr>
    </w:p>
    <w:p>
      <w:pPr>
        <w:spacing w:after="0"/>
        <w:rPr>
          <w:sz w:val="20"/>
          <w:szCs w:val="20"/>
          <w:color w:val="auto"/>
        </w:rPr>
      </w:pPr>
      <w:r>
        <w:rPr>
          <w:rFonts w:ascii="Helvetica" w:cs="Helvetica" w:eastAsia="Helvetica" w:hAnsi="Helvetica"/>
          <w:sz w:val="20"/>
          <w:szCs w:val="20"/>
          <w:color w:val="auto"/>
        </w:rPr>
        <w:t>I</w:t>
      </w:r>
    </w:p>
    <w:p>
      <w:pPr>
        <w:spacing w:after="0" w:line="230" w:lineRule="exact"/>
        <w:rPr>
          <w:sz w:val="20"/>
          <w:szCs w:val="20"/>
          <w:color w:val="auto"/>
        </w:rPr>
      </w:pPr>
    </w:p>
    <w:p>
      <w:pPr>
        <w:jc w:val="both"/>
        <w:spacing w:after="0" w:line="262" w:lineRule="auto"/>
        <w:rPr>
          <w:rFonts w:ascii="Helvetica" w:cs="Helvetica" w:eastAsia="Helvetica" w:hAnsi="Helvetica"/>
          <w:sz w:val="20"/>
          <w:szCs w:val="20"/>
          <w:i w:val="1"/>
          <w:iCs w:val="1"/>
          <w:color w:val="0077CC"/>
        </w:rPr>
      </w:pPr>
      <w:hyperlink r:id="rId16">
        <w:r>
          <w:rPr>
            <w:rFonts w:ascii="Helvetica" w:cs="Helvetica" w:eastAsia="Helvetica" w:hAnsi="Helvetica"/>
            <w:sz w:val="20"/>
            <w:szCs w:val="20"/>
            <w:i w:val="1"/>
            <w:iCs w:val="1"/>
            <w:u w:val="single" w:color="auto"/>
            <w:color w:val="0077CC"/>
          </w:rPr>
          <w:t>Rule 8(a)(2)</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of</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the Federal Rules requires that a</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complaint contain "a short and plain statement of the claim showing that the pleader is entitled to relief." The Rule did not come about by happenstance, and its language is not inadvertent. The English experience with Byzantine special pleading rules </w:t>
      </w:r>
      <w:r>
        <w:rPr>
          <w:rFonts w:ascii="Helvetica" w:cs="Helvetica" w:eastAsia="Helvetica" w:hAnsi="Helvetica"/>
          <w:sz w:val="20"/>
          <w:szCs w:val="20"/>
          <w:b w:val="1"/>
          <w:bCs w:val="1"/>
          <w:color w:val="000000"/>
        </w:rPr>
        <w:t>[****53]</w:t>
      </w:r>
      <w:r>
        <w:rPr>
          <w:rFonts w:ascii="Helvetica" w:cs="Helvetica" w:eastAsia="Helvetica" w:hAnsi="Helvetica"/>
          <w:sz w:val="20"/>
          <w:szCs w:val="20"/>
          <w:color w:val="000000"/>
        </w:rPr>
        <w:t xml:space="preserve"> -- illustrated by the hypertechnical Hilary rules of </w:t>
      </w:r>
      <w:r>
        <w:rPr>
          <w:rFonts w:ascii="Helvetica" w:cs="Helvetica" w:eastAsia="Helvetica" w:hAnsi="Helvetica"/>
          <w:sz w:val="20"/>
          <w:szCs w:val="20"/>
          <w:b w:val="1"/>
          <w:bCs w:val="1"/>
          <w:color w:val="000000"/>
        </w:rPr>
        <w:t>[*574]</w:t>
      </w:r>
      <w:r>
        <w:rPr>
          <w:rFonts w:ascii="Helvetica" w:cs="Helvetica" w:eastAsia="Helvetica" w:hAnsi="Helvetica"/>
          <w:sz w:val="20"/>
          <w:szCs w:val="20"/>
          <w:color w:val="000000"/>
        </w:rPr>
        <w:t xml:space="preserve"> 1834</w:t>
      </w:r>
      <w:r>
        <w:rPr>
          <w:rFonts w:ascii="Helvetica" w:cs="Helvetica" w:eastAsia="Helvetica" w:hAnsi="Helvetica"/>
          <w:sz w:val="32"/>
          <w:szCs w:val="32"/>
          <w:color w:val="000000"/>
          <w:vertAlign w:val="superscript"/>
        </w:rPr>
        <w:t>1</w:t>
      </w:r>
      <w:r>
        <w:rPr>
          <w:rFonts w:ascii="Helvetica" w:cs="Helvetica" w:eastAsia="Helvetica" w:hAnsi="Helvetica"/>
          <w:sz w:val="20"/>
          <w:szCs w:val="20"/>
          <w:color w:val="000000"/>
        </w:rPr>
        <w:t xml:space="preserve"> -- made </w:t>
      </w:r>
      <w:r>
        <w:rPr>
          <w:rFonts w:ascii="Helvetica" w:cs="Helvetica" w:eastAsia="Helvetica" w:hAnsi="Helvetica"/>
          <w:sz w:val="20"/>
          <w:szCs w:val="20"/>
          <w:b w:val="1"/>
          <w:bCs w:val="1"/>
          <w:color w:val="000000"/>
        </w:rPr>
        <w:t>[**1976]</w:t>
      </w:r>
      <w:r>
        <w:rPr>
          <w:rFonts w:ascii="Helvetica" w:cs="Helvetica" w:eastAsia="Helvetica" w:hAnsi="Helvetica"/>
          <w:sz w:val="20"/>
          <w:szCs w:val="20"/>
          <w:color w:val="000000"/>
        </w:rPr>
        <w:t xml:space="preserve"> obvious the appeal of a pleading standard that was easy for the common litigant to understand and sufficed to put the defendant on notice as to the nature of the claim against him and the relief sought. Stateside, David Dudley Field developed the highly influential New York Code of 1848, which required "[a] statement of the facts constituting the cause of action, in ordinary and concise language, without repetition, and in such a manner as to enable a person of common understanding to know what is</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121920</wp:posOffset>
                </wp:positionV>
                <wp:extent cx="1822450" cy="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82245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15" o:spid="_x0000_s104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9.6pt" to="143.5pt,9.6pt" o:allowincell="f" strokecolor="#000000" strokeweight="0.72pt"/>
            </w:pict>
          </mc:Fallback>
        </mc:AlternateContent>
      </w:r>
    </w:p>
    <w:p>
      <w:pPr>
        <w:spacing w:after="0" w:line="200" w:lineRule="exact"/>
        <w:rPr>
          <w:sz w:val="20"/>
          <w:szCs w:val="20"/>
          <w:color w:val="auto"/>
        </w:rPr>
      </w:pPr>
    </w:p>
    <w:p>
      <w:pPr>
        <w:spacing w:after="0" w:line="234" w:lineRule="exact"/>
        <w:rPr>
          <w:sz w:val="20"/>
          <w:szCs w:val="20"/>
          <w:color w:val="auto"/>
        </w:rPr>
      </w:pPr>
    </w:p>
    <w:p>
      <w:pPr>
        <w:spacing w:after="0"/>
        <w:rPr>
          <w:sz w:val="20"/>
          <w:szCs w:val="20"/>
          <w:color w:val="auto"/>
        </w:rPr>
      </w:pPr>
      <w:r>
        <w:rPr>
          <w:rFonts w:ascii="Helvetica" w:cs="Helvetica" w:eastAsia="Helvetica" w:hAnsi="Helvetica"/>
          <w:sz w:val="24"/>
          <w:szCs w:val="24"/>
          <w:color w:val="auto"/>
          <w:vertAlign w:val="superscript"/>
        </w:rPr>
        <w:t>1</w:t>
      </w:r>
      <w:r>
        <w:rPr>
          <w:rFonts w:ascii="Helvetica" w:cs="Helvetica" w:eastAsia="Helvetica" w:hAnsi="Helvetica"/>
          <w:sz w:val="18"/>
          <w:szCs w:val="18"/>
          <w:color w:val="auto"/>
        </w:rPr>
        <w:t xml:space="preserve"> See  9  W.  Holdsworth,  History  of  English  Law  324-327</w:t>
      </w:r>
    </w:p>
    <w:p>
      <w:pPr>
        <w:spacing w:after="0" w:line="20" w:lineRule="exact"/>
        <w:rPr>
          <w:sz w:val="20"/>
          <w:szCs w:val="20"/>
          <w:color w:val="auto"/>
        </w:rPr>
      </w:pPr>
      <w:r>
        <w:rPr>
          <w:sz w:val="20"/>
          <w:szCs w:val="20"/>
          <w:color w:val="auto"/>
        </w:rPr>
        <w:br w:type="column"/>
      </w:r>
    </w:p>
    <w:p>
      <w:pPr>
        <w:ind w:right="560"/>
        <w:spacing w:after="0" w:line="271" w:lineRule="auto"/>
        <w:rPr>
          <w:rFonts w:ascii="Helvetica" w:cs="Helvetica" w:eastAsia="Helvetica" w:hAnsi="Helvetica"/>
          <w:sz w:val="20"/>
          <w:szCs w:val="20"/>
          <w:color w:val="auto"/>
        </w:rPr>
      </w:pPr>
      <w:r>
        <w:rPr>
          <w:rFonts w:ascii="Helvetica" w:cs="Helvetica" w:eastAsia="Helvetica" w:hAnsi="Helvetica"/>
          <w:sz w:val="20"/>
          <w:szCs w:val="20"/>
          <w:color w:val="auto"/>
        </w:rPr>
        <w:t>'conclusions of law'")</w:t>
      </w:r>
      <w:hyperlink r:id="rId16">
        <w:r>
          <w:rPr>
            <w:rFonts w:ascii="Helvetica" w:cs="Helvetica" w:eastAsia="Helvetica" w:hAnsi="Helvetica"/>
            <w:sz w:val="20"/>
            <w:szCs w:val="20"/>
            <w:i w:val="1"/>
            <w:iCs w:val="1"/>
            <w:color w:val="0077CC"/>
          </w:rPr>
          <w:t>Rule</w:t>
        </w:r>
        <w:r>
          <w:rPr>
            <w:rFonts w:ascii="Helvetica" w:cs="Helvetica" w:eastAsia="Helvetica" w:hAnsi="Helvetica"/>
            <w:sz w:val="20"/>
            <w:szCs w:val="20"/>
            <w:color w:val="auto"/>
          </w:rPr>
          <w:t xml:space="preserve">. </w:t>
        </w:r>
        <w:r>
          <w:rPr>
            <w:rFonts w:ascii="Helvetica" w:cs="Helvetica" w:eastAsia="Helvetica" w:hAnsi="Helvetica"/>
            <w:sz w:val="20"/>
            <w:szCs w:val="20"/>
            <w:i w:val="1"/>
            <w:iCs w:val="1"/>
            <w:color w:val="0077CC"/>
          </w:rPr>
          <w:t>8</w:t>
        </w:r>
        <w:r>
          <w:rPr>
            <w:rFonts w:ascii="Helvetica" w:cs="Helvetica" w:eastAsia="Helvetica" w:hAnsi="Helvetica"/>
            <w:sz w:val="20"/>
            <w:szCs w:val="20"/>
            <w:color w:val="auto"/>
          </w:rPr>
          <w:t xml:space="preserve"> </w:t>
        </w:r>
      </w:hyperlink>
      <w:r>
        <w:rPr>
          <w:rFonts w:ascii="Helvetica" w:cs="Helvetica" w:eastAsia="Helvetica" w:hAnsi="Helvetica"/>
          <w:sz w:val="20"/>
          <w:szCs w:val="20"/>
          <w:color w:val="auto"/>
        </w:rPr>
        <w:t xml:space="preserve">was directly responsive to this difficulty. Its drafters intentionally avoided any reference to "facts" or "evidence" or "conclusions." See 5 C. </w:t>
      </w:r>
      <w:r>
        <w:rPr>
          <w:rFonts w:ascii="Helvetica" w:cs="Helvetica" w:eastAsia="Helvetica" w:hAnsi="Helvetica"/>
          <w:sz w:val="20"/>
          <w:szCs w:val="20"/>
          <w:b w:val="1"/>
          <w:bCs w:val="1"/>
          <w:color w:val="auto"/>
        </w:rPr>
        <w:t>[****55]</w:t>
      </w:r>
      <w:r>
        <w:rPr>
          <w:rFonts w:ascii="Helvetica" w:cs="Helvetica" w:eastAsia="Helvetica" w:hAnsi="Helvetica"/>
          <w:sz w:val="20"/>
          <w:szCs w:val="20"/>
          <w:color w:val="auto"/>
        </w:rPr>
        <w:t xml:space="preserve"> Wright &amp; A. Miller, Federal Practice and Procedure § 1216, p 207 (3d ed. 2004) (hereinafter Wright &amp; Miller) ("The substitution of 'claim showing that the pleader is entitled to relief' for the code formulation</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1292860</wp:posOffset>
                </wp:positionH>
                <wp:positionV relativeFrom="paragraph">
                  <wp:posOffset>-1017905</wp:posOffset>
                </wp:positionV>
                <wp:extent cx="372110" cy="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372110" cy="4763"/>
                        </a:xfrm>
                        <a:prstGeom prst="line">
                          <a:avLst/>
                        </a:prstGeom>
                        <a:solidFill>
                          <a:srgbClr val="FFFFFF"/>
                        </a:solidFill>
                        <a:ln w="9301">
                          <a:solidFill>
                            <a:srgbClr val="0077CC"/>
                          </a:solidFill>
                          <a:miter lim="800000"/>
                          <a:headEnd/>
                          <a:tailEnd/>
                        </a:ln>
                      </wps:spPr>
                      <wps:bodyPr/>
                    </wps:wsp>
                  </a:graphicData>
                </a:graphic>
              </wp:anchor>
            </w:drawing>
          </mc:Choice>
          <mc:Fallback>
            <w:pict>
              <v:line id="Shape 16" o:spid="_x0000_s104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01.8pt,-80.1499pt" to="131.1pt,-80.1499pt" o:allowincell="f" strokecolor="#0077CC" strokeweight="0.7324pt"/>
            </w:pict>
          </mc:Fallback>
        </mc:AlternateContent>
      </w:r>
    </w:p>
    <w:p>
      <w:pPr>
        <w:ind w:right="220"/>
        <w:spacing w:after="0" w:line="275" w:lineRule="auto"/>
        <w:rPr>
          <w:sz w:val="20"/>
          <w:szCs w:val="20"/>
          <w:color w:val="auto"/>
        </w:rPr>
      </w:pPr>
      <w:r>
        <w:rPr>
          <w:rFonts w:ascii="Helvetica" w:cs="Helvetica" w:eastAsia="Helvetica" w:hAnsi="Helvetica"/>
          <w:sz w:val="20"/>
          <w:szCs w:val="20"/>
          <w:color w:val="auto"/>
        </w:rPr>
        <w:t>of the 'facts' constituting a 'cause of action' was intended to avoid the distinctions drawn under the codes among 'evidentiary facts,' 'ultimate facts,' and 'conclusions' . . .").</w:t>
      </w:r>
    </w:p>
    <w:p>
      <w:pPr>
        <w:spacing w:after="0" w:line="200" w:lineRule="exact"/>
        <w:rPr>
          <w:sz w:val="20"/>
          <w:szCs w:val="20"/>
          <w:color w:val="auto"/>
        </w:rPr>
      </w:pPr>
    </w:p>
    <w:p>
      <w:pPr>
        <w:spacing w:after="0" w:line="289" w:lineRule="exact"/>
        <w:rPr>
          <w:sz w:val="20"/>
          <w:szCs w:val="20"/>
          <w:color w:val="auto"/>
        </w:rPr>
      </w:pPr>
    </w:p>
    <w:p>
      <w:pPr>
        <w:jc w:val="both"/>
        <w:ind w:right="660"/>
        <w:spacing w:after="0" w:line="271" w:lineRule="auto"/>
        <w:rPr>
          <w:sz w:val="20"/>
          <w:szCs w:val="20"/>
          <w:color w:val="auto"/>
        </w:rPr>
      </w:pPr>
      <w:r>
        <w:rPr>
          <w:rFonts w:ascii="Helvetica" w:cs="Helvetica" w:eastAsia="Helvetica" w:hAnsi="Helvetica"/>
          <w:sz w:val="20"/>
          <w:szCs w:val="20"/>
          <w:color w:val="auto"/>
        </w:rPr>
        <w:t>Under the relaxed pleading standards of the Federal Rules, the idea was not to keep litigants out of court but rather to keep them in. The merits of a claim would be sorted out during a flexible pretrial process and, as</w:t>
      </w:r>
    </w:p>
    <w:p>
      <w:pPr>
        <w:spacing w:after="0" w:line="1" w:lineRule="exact"/>
        <w:rPr>
          <w:sz w:val="20"/>
          <w:szCs w:val="20"/>
          <w:color w:val="auto"/>
        </w:rPr>
      </w:pPr>
    </w:p>
    <w:p>
      <w:pPr>
        <w:jc w:val="both"/>
        <w:ind w:right="660"/>
        <w:spacing w:after="0" w:line="264"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appropriate, through the crucible of trial. See </w:t>
      </w:r>
      <w:hyperlink r:id="rId20">
        <w:r>
          <w:rPr>
            <w:rFonts w:ascii="Helvetica" w:cs="Helvetica" w:eastAsia="Helvetica" w:hAnsi="Helvetica"/>
            <w:sz w:val="20"/>
            <w:szCs w:val="20"/>
            <w:i w:val="1"/>
            <w:iCs w:val="1"/>
            <w:u w:val="single" w:color="auto"/>
            <w:color w:val="0077CC"/>
          </w:rPr>
          <w:t>Swierkiewicz, 534 U.S., at 514, 122 S. Ct. 992, 152 L.</w:t>
        </w:r>
      </w:hyperlink>
      <w:r>
        <w:rPr>
          <w:rFonts w:ascii="Helvetica" w:cs="Helvetica" w:eastAsia="Helvetica" w:hAnsi="Helvetica"/>
          <w:sz w:val="20"/>
          <w:szCs w:val="20"/>
          <w:i w:val="1"/>
          <w:iCs w:val="1"/>
          <w:u w:val="single" w:color="auto"/>
          <w:color w:val="0077CC"/>
        </w:rPr>
        <w:t xml:space="preserve"> </w:t>
      </w:r>
      <w:hyperlink r:id="rId20">
        <w:r>
          <w:rPr>
            <w:rFonts w:ascii="Helvetica" w:cs="Helvetica" w:eastAsia="Helvetica" w:hAnsi="Helvetica"/>
            <w:sz w:val="20"/>
            <w:szCs w:val="20"/>
            <w:i w:val="1"/>
            <w:iCs w:val="1"/>
            <w:u w:val="single" w:color="auto"/>
            <w:color w:val="0077CC"/>
          </w:rPr>
          <w:t>Ed. 2d 1</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("The</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liberal notice pleading of</w:t>
      </w:r>
      <w:r>
        <w:rPr>
          <w:rFonts w:ascii="Helvetica" w:cs="Helvetica" w:eastAsia="Helvetica" w:hAnsi="Helvetica"/>
          <w:sz w:val="20"/>
          <w:szCs w:val="20"/>
          <w:i w:val="1"/>
          <w:iCs w:val="1"/>
          <w:color w:val="0077CC"/>
        </w:rPr>
        <w:t xml:space="preserve"> </w:t>
      </w:r>
      <w:hyperlink r:id="rId16">
        <w:r>
          <w:rPr>
            <w:rFonts w:ascii="Helvetica" w:cs="Helvetica" w:eastAsia="Helvetica" w:hAnsi="Helvetica"/>
            <w:sz w:val="20"/>
            <w:szCs w:val="20"/>
            <w:i w:val="1"/>
            <w:iCs w:val="1"/>
            <w:u w:val="single" w:color="auto"/>
            <w:color w:val="0077CC"/>
          </w:rPr>
          <w:t xml:space="preserve">Rule 8(a) </w:t>
        </w:r>
      </w:hyperlink>
      <w:r>
        <w:rPr>
          <w:rFonts w:ascii="Helvetica" w:cs="Helvetica" w:eastAsia="Helvetica" w:hAnsi="Helvetica"/>
          <w:sz w:val="20"/>
          <w:szCs w:val="20"/>
          <w:color w:val="000000"/>
        </w:rPr>
        <w:t>is</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the</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starting point of a simplified pleading system, which was adopted to focus litigation on the merits of a claim"). Charles E. Clark, the "principal draftsman" of the</w:t>
      </w:r>
    </w:p>
    <w:p>
      <w:pPr>
        <w:spacing w:after="0" w:line="1" w:lineRule="exact"/>
        <w:rPr>
          <w:rFonts w:ascii="Helvetica" w:cs="Helvetica" w:eastAsia="Helvetica" w:hAnsi="Helvetica"/>
          <w:sz w:val="20"/>
          <w:szCs w:val="20"/>
          <w:i w:val="1"/>
          <w:iCs w:val="1"/>
          <w:u w:val="single" w:color="auto"/>
          <w:color w:val="0077CC"/>
        </w:rPr>
      </w:pPr>
    </w:p>
    <w:p>
      <w:pPr>
        <w:sectPr>
          <w:pgSz w:w="12240" w:h="15840" w:orient="portrait"/>
          <w:cols w:equalWidth="0" w:num="2">
            <w:col w:w="5000" w:space="240"/>
            <w:col w:w="5660"/>
          </w:cols>
          <w:pgMar w:left="1000" w:top="401" w:right="340" w:bottom="310" w:gutter="0" w:footer="0" w:header="0"/>
          <w:type w:val="continuous"/>
        </w:sectPr>
      </w:pPr>
    </w:p>
    <w:p>
      <w:pPr>
        <w:spacing w:after="0" w:line="197" w:lineRule="auto"/>
        <w:rPr>
          <w:sz w:val="20"/>
          <w:szCs w:val="20"/>
          <w:color w:val="auto"/>
        </w:rPr>
      </w:pPr>
      <w:r>
        <w:rPr>
          <w:rFonts w:ascii="Helvetica" w:cs="Helvetica" w:eastAsia="Helvetica" w:hAnsi="Helvetica"/>
          <w:sz w:val="18"/>
          <w:szCs w:val="18"/>
          <w:color w:val="auto"/>
        </w:rPr>
        <w:t>(1926).</w:t>
      </w:r>
    </w:p>
    <w:p>
      <w:pPr>
        <w:sectPr>
          <w:pgSz w:w="12240" w:h="15840" w:orient="portrait"/>
          <w:cols w:equalWidth="0" w:num="1">
            <w:col w:w="10900"/>
          </w:cols>
          <w:pgMar w:left="1000" w:top="401" w:right="340" w:bottom="310" w:gutter="0" w:footer="0" w:header="0"/>
          <w:type w:val="continuous"/>
        </w:sectPr>
      </w:pPr>
    </w:p>
    <w:bookmarkStart w:id="14" w:name="page15"/>
    <w:bookmarkEnd w:id="14"/>
    <w:p>
      <w:pPr>
        <w:ind w:left="8800"/>
        <w:spacing w:after="0"/>
        <w:rPr>
          <w:sz w:val="20"/>
          <w:szCs w:val="20"/>
          <w:color w:val="auto"/>
        </w:rPr>
      </w:pPr>
      <w:r>
        <w:rPr>
          <w:rFonts w:ascii="Helvetica" w:cs="Helvetica" w:eastAsia="Helvetica" w:hAnsi="Helvetica"/>
          <w:sz w:val="20"/>
          <w:szCs w:val="20"/>
          <w:color w:val="auto"/>
        </w:rPr>
        <w:t>Page 15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*575; 127 S. Ct. 1955, **1976; 167 L. Ed. 2d 929, ***952; 2007 U.S. LEXIS 5901, ****55</w:t>
      </w:r>
    </w:p>
    <w:p>
      <w:pPr>
        <w:sectPr>
          <w:pgSz w:w="12240" w:h="15840" w:orient="portrait"/>
          <w:cols w:equalWidth="0" w:num="1">
            <w:col w:w="10340"/>
          </w:cols>
          <w:pgMar w:left="1000" w:top="401" w:right="900" w:bottom="294" w:gutter="0" w:footer="0" w:header="0"/>
        </w:sectPr>
      </w:pPr>
    </w:p>
    <w:p>
      <w:pPr>
        <w:spacing w:after="0" w:line="276" w:lineRule="exact"/>
        <w:rPr>
          <w:sz w:val="20"/>
          <w:szCs w:val="20"/>
          <w:color w:val="auto"/>
        </w:rPr>
      </w:pPr>
    </w:p>
    <w:p>
      <w:pPr>
        <w:spacing w:after="0"/>
        <w:rPr>
          <w:sz w:val="20"/>
          <w:szCs w:val="20"/>
          <w:color w:val="auto"/>
        </w:rPr>
      </w:pPr>
      <w:r>
        <w:rPr>
          <w:rFonts w:ascii="Helvetica" w:cs="Helvetica" w:eastAsia="Helvetica" w:hAnsi="Helvetica"/>
          <w:sz w:val="20"/>
          <w:szCs w:val="20"/>
          <w:color w:val="auto"/>
        </w:rPr>
        <w:t>Federal Rules,</w:t>
      </w:r>
      <w:r>
        <w:rPr>
          <w:rFonts w:ascii="Helvetica" w:cs="Helvetica" w:eastAsia="Helvetica" w:hAnsi="Helvetica"/>
          <w:sz w:val="32"/>
          <w:szCs w:val="32"/>
          <w:color w:val="auto"/>
          <w:vertAlign w:val="superscript"/>
        </w:rPr>
        <w:t>2</w:t>
      </w:r>
      <w:r>
        <w:rPr>
          <w:rFonts w:ascii="Helvetica" w:cs="Helvetica" w:eastAsia="Helvetica" w:hAnsi="Helvetica"/>
          <w:sz w:val="20"/>
          <w:szCs w:val="20"/>
          <w:color w:val="auto"/>
        </w:rPr>
        <w:t xml:space="preserve"> put it thus:</w:t>
      </w:r>
    </w:p>
    <w:p>
      <w:pPr>
        <w:spacing w:after="0" w:line="200" w:lineRule="exact"/>
        <w:rPr>
          <w:sz w:val="20"/>
          <w:szCs w:val="20"/>
          <w:color w:val="auto"/>
        </w:rPr>
      </w:pPr>
    </w:p>
    <w:p>
      <w:pPr>
        <w:spacing w:after="0" w:line="200" w:lineRule="exact"/>
        <w:rPr>
          <w:sz w:val="20"/>
          <w:szCs w:val="20"/>
          <w:color w:val="auto"/>
        </w:rPr>
      </w:pPr>
    </w:p>
    <w:p>
      <w:pPr>
        <w:spacing w:after="0" w:line="225" w:lineRule="exact"/>
        <w:rPr>
          <w:sz w:val="20"/>
          <w:szCs w:val="20"/>
          <w:color w:val="auto"/>
        </w:rPr>
      </w:pPr>
    </w:p>
    <w:p>
      <w:pPr>
        <w:jc w:val="both"/>
        <w:ind w:left="400"/>
        <w:spacing w:after="0" w:line="271" w:lineRule="auto"/>
        <w:rPr>
          <w:sz w:val="20"/>
          <w:szCs w:val="20"/>
          <w:color w:val="auto"/>
        </w:rPr>
      </w:pPr>
      <w:r>
        <w:rPr>
          <w:rFonts w:ascii="Helvetica" w:cs="Helvetica" w:eastAsia="Helvetica" w:hAnsi="Helvetica"/>
          <w:sz w:val="20"/>
          <w:szCs w:val="20"/>
          <w:color w:val="auto"/>
        </w:rPr>
        <w:t xml:space="preserve">"Experience has shown . . . that we cannot expect the proof of the case to be made through the pleadings, and that such proof is really not their function. We can expect a general statement distinguishing the case from all others, so </w:t>
      </w:r>
      <w:r>
        <w:rPr>
          <w:rFonts w:ascii="Helvetica" w:cs="Helvetica" w:eastAsia="Helvetica" w:hAnsi="Helvetica"/>
          <w:sz w:val="20"/>
          <w:szCs w:val="20"/>
          <w:b w:val="1"/>
          <w:bCs w:val="1"/>
          <w:color w:val="auto"/>
        </w:rPr>
        <w:t>[****56]</w:t>
      </w:r>
      <w:r>
        <w:rPr>
          <w:rFonts w:ascii="Helvetica" w:cs="Helvetica" w:eastAsia="Helvetica" w:hAnsi="Helvetica"/>
          <w:sz w:val="20"/>
          <w:szCs w:val="20"/>
          <w:color w:val="auto"/>
        </w:rPr>
        <w:t xml:space="preserve"> that the manner and form of trial and remedy expected are clear, and so that a permanent judgment will result." The </w:t>
      </w:r>
      <w:r>
        <w:rPr>
          <w:rFonts w:ascii="Helvetica" w:cs="Helvetica" w:eastAsia="Helvetica" w:hAnsi="Helvetica"/>
          <w:sz w:val="20"/>
          <w:szCs w:val="20"/>
          <w:b w:val="1"/>
          <w:bCs w:val="1"/>
          <w:color w:val="auto"/>
        </w:rPr>
        <w:t>[**1977]</w:t>
      </w:r>
      <w:r>
        <w:rPr>
          <w:rFonts w:ascii="Helvetica" w:cs="Helvetica" w:eastAsia="Helvetica" w:hAnsi="Helvetica"/>
          <w:sz w:val="20"/>
          <w:szCs w:val="20"/>
          <w:color w:val="auto"/>
        </w:rPr>
        <w:t xml:space="preserve"> New Federal Rules of Civil Procedure: The Last Phase-- Underlying Philosophy Embodied in Some of the Basic Provisions of the New Procedure, 23 A. B. A. J. 976, 977 (1937) (hereinafter Clark, New Federal Rules).</w:t>
      </w:r>
    </w:p>
    <w:p>
      <w:pPr>
        <w:spacing w:after="0" w:line="244" w:lineRule="exact"/>
        <w:rPr>
          <w:sz w:val="20"/>
          <w:szCs w:val="20"/>
          <w:color w:val="auto"/>
        </w:rPr>
      </w:pPr>
    </w:p>
    <w:p>
      <w:pPr>
        <w:jc w:val="both"/>
        <w:spacing w:after="0" w:line="271" w:lineRule="auto"/>
        <w:rPr>
          <w:sz w:val="20"/>
          <w:szCs w:val="20"/>
          <w:color w:val="auto"/>
        </w:rPr>
      </w:pPr>
      <w:r>
        <w:rPr>
          <w:rFonts w:ascii="Helvetica" w:cs="Helvetica" w:eastAsia="Helvetica" w:hAnsi="Helvetica"/>
          <w:sz w:val="20"/>
          <w:szCs w:val="20"/>
          <w:color w:val="auto"/>
        </w:rPr>
        <w:t xml:space="preserve">The pleading paradigm under the new Federal Rules was well illustrated by the inclusion in the appendix of Form 9, </w:t>
      </w:r>
      <w:r>
        <w:rPr>
          <w:rFonts w:ascii="Helvetica" w:cs="Helvetica" w:eastAsia="Helvetica" w:hAnsi="Helvetica"/>
          <w:sz w:val="20"/>
          <w:szCs w:val="20"/>
          <w:b w:val="1"/>
          <w:bCs w:val="1"/>
          <w:color w:val="auto"/>
        </w:rPr>
        <w:t>[*576]</w:t>
      </w:r>
      <w:r>
        <w:rPr>
          <w:rFonts w:ascii="Helvetica" w:cs="Helvetica" w:eastAsia="Helvetica" w:hAnsi="Helvetica"/>
          <w:sz w:val="20"/>
          <w:szCs w:val="20"/>
          <w:color w:val="auto"/>
        </w:rPr>
        <w:t xml:space="preserve"> a complaint for negligence. As relevant, the Form 9 complaint states only: "On June 1, 1936, in a public highway called Boylston Street in Boston, Massachusetts, defendant negligently drove a motor vehicle against plaintiff who was then </w:t>
      </w:r>
      <w:r>
        <w:rPr>
          <w:rFonts w:ascii="Helvetica" w:cs="Helvetica" w:eastAsia="Helvetica" w:hAnsi="Helvetica"/>
          <w:sz w:val="20"/>
          <w:szCs w:val="20"/>
          <w:b w:val="1"/>
          <w:bCs w:val="1"/>
          <w:color w:val="auto"/>
        </w:rPr>
        <w:t xml:space="preserve">[***953] </w:t>
      </w:r>
      <w:r>
        <w:rPr>
          <w:rFonts w:ascii="Helvetica" w:cs="Helvetica" w:eastAsia="Helvetica" w:hAnsi="Helvetica"/>
          <w:sz w:val="20"/>
          <w:szCs w:val="20"/>
          <w:color w:val="auto"/>
        </w:rPr>
        <w:t>crossing said highway." Form 9, Complaint for</w:t>
      </w:r>
    </w:p>
    <w:p>
      <w:pPr>
        <w:spacing w:after="0" w:line="20" w:lineRule="exact"/>
        <w:rPr>
          <w:sz w:val="20"/>
          <w:szCs w:val="20"/>
          <w:color w:val="auto"/>
        </w:rPr>
      </w:pPr>
      <w:r>
        <w:rPr>
          <w:sz w:val="20"/>
          <w:szCs w:val="20"/>
          <w:color w:val="auto"/>
        </w:rPr>
        <w:br w:type="column"/>
      </w:r>
    </w:p>
    <w:p>
      <w:pPr>
        <w:spacing w:after="0" w:line="297" w:lineRule="exact"/>
        <w:rPr>
          <w:sz w:val="20"/>
          <w:szCs w:val="20"/>
          <w:color w:val="auto"/>
        </w:rPr>
      </w:pPr>
    </w:p>
    <w:p>
      <w:pPr>
        <w:ind w:right="100"/>
        <w:spacing w:after="0" w:line="270" w:lineRule="auto"/>
        <w:rPr>
          <w:rFonts w:ascii="Helvetica" w:cs="Helvetica" w:eastAsia="Helvetica" w:hAnsi="Helvetica"/>
          <w:sz w:val="20"/>
          <w:szCs w:val="20"/>
          <w:i w:val="1"/>
          <w:iCs w:val="1"/>
          <w:color w:val="0077CC"/>
        </w:rPr>
      </w:pPr>
      <w:hyperlink r:id="rId59">
        <w:r>
          <w:rPr>
            <w:rFonts w:ascii="Helvetica" w:cs="Helvetica" w:eastAsia="Helvetica" w:hAnsi="Helvetica"/>
            <w:sz w:val="20"/>
            <w:szCs w:val="20"/>
            <w:i w:val="1"/>
            <w:iCs w:val="1"/>
            <w:u w:val="single" w:color="auto"/>
            <w:color w:val="0077CC"/>
          </w:rPr>
          <w:t>970 (CA7 2004)</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(Posner,</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J.) ("The federal rules</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replaced fact pleading with notice pleading").</w:t>
      </w:r>
    </w:p>
    <w:p>
      <w:pPr>
        <w:spacing w:after="0" w:line="202" w:lineRule="exact"/>
        <w:rPr>
          <w:sz w:val="20"/>
          <w:szCs w:val="20"/>
          <w:color w:val="auto"/>
        </w:rPr>
      </w:pPr>
    </w:p>
    <w:p>
      <w:pPr>
        <w:spacing w:after="0"/>
        <w:rPr>
          <w:sz w:val="20"/>
          <w:szCs w:val="20"/>
          <w:color w:val="auto"/>
        </w:rPr>
      </w:pPr>
      <w:r>
        <w:rPr>
          <w:rFonts w:ascii="Helvetica" w:cs="Helvetica" w:eastAsia="Helvetica" w:hAnsi="Helvetica"/>
          <w:sz w:val="20"/>
          <w:szCs w:val="20"/>
          <w:color w:val="auto"/>
        </w:rPr>
        <w:t>II</w:t>
      </w:r>
    </w:p>
    <w:p>
      <w:pPr>
        <w:spacing w:after="0" w:line="264" w:lineRule="exact"/>
        <w:rPr>
          <w:sz w:val="20"/>
          <w:szCs w:val="20"/>
          <w:color w:val="auto"/>
        </w:rPr>
      </w:pPr>
    </w:p>
    <w:p>
      <w:pPr>
        <w:ind w:firstLine="56"/>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b w:val="1"/>
          <w:bCs w:val="1"/>
          <w:color w:val="auto"/>
        </w:rPr>
        <w:t xml:space="preserve">[****58] </w:t>
      </w:r>
      <w:r>
        <w:rPr>
          <w:rFonts w:ascii="Helvetica" w:cs="Helvetica" w:eastAsia="Helvetica" w:hAnsi="Helvetica"/>
          <w:sz w:val="20"/>
          <w:szCs w:val="20"/>
          <w:color w:val="auto"/>
        </w:rPr>
        <w:t>It is in the context of this history that</w:t>
      </w:r>
      <w:r>
        <w:rPr>
          <w:rFonts w:ascii="Helvetica" w:cs="Helvetica" w:eastAsia="Helvetica" w:hAnsi="Helvetica"/>
          <w:sz w:val="20"/>
          <w:szCs w:val="20"/>
          <w:b w:val="1"/>
          <w:bCs w:val="1"/>
          <w:color w:val="auto"/>
        </w:rPr>
        <w:t xml:space="preserve"> </w:t>
      </w:r>
      <w:hyperlink r:id="rId17">
        <w:r>
          <w:rPr>
            <w:rFonts w:ascii="Helvetica" w:cs="Helvetica" w:eastAsia="Helvetica" w:hAnsi="Helvetica"/>
            <w:sz w:val="20"/>
            <w:szCs w:val="20"/>
            <w:i w:val="1"/>
            <w:iCs w:val="1"/>
            <w:u w:val="single" w:color="auto"/>
            <w:color w:val="0077CC"/>
          </w:rPr>
          <w:t>Conley v.</w:t>
        </w:r>
      </w:hyperlink>
      <w:r>
        <w:rPr>
          <w:rFonts w:ascii="Helvetica" w:cs="Helvetica" w:eastAsia="Helvetica" w:hAnsi="Helvetica"/>
          <w:sz w:val="20"/>
          <w:szCs w:val="20"/>
          <w:b w:val="1"/>
          <w:bCs w:val="1"/>
          <w:color w:val="auto"/>
        </w:rPr>
        <w:t xml:space="preserve"> </w:t>
      </w:r>
      <w:hyperlink r:id="rId17">
        <w:r>
          <w:rPr>
            <w:rFonts w:ascii="Helvetica" w:cs="Helvetica" w:eastAsia="Helvetica" w:hAnsi="Helvetica"/>
            <w:sz w:val="20"/>
            <w:szCs w:val="20"/>
            <w:i w:val="1"/>
            <w:iCs w:val="1"/>
            <w:u w:val="single" w:color="auto"/>
            <w:color w:val="0077CC"/>
          </w:rPr>
          <w:t>Gibson, 355 U.S. 41, 78 S. Ct. 99, 2 L. Ed. 2d 80</w:t>
        </w:r>
      </w:hyperlink>
      <w:r>
        <w:rPr>
          <w:rFonts w:ascii="Helvetica" w:cs="Helvetica" w:eastAsia="Helvetica" w:hAnsi="Helvetica"/>
          <w:sz w:val="20"/>
          <w:szCs w:val="20"/>
          <w:i w:val="1"/>
          <w:iCs w:val="1"/>
          <w:u w:val="single" w:color="auto"/>
          <w:color w:val="0077CC"/>
        </w:rPr>
        <w:t xml:space="preserve"> </w:t>
      </w:r>
      <w:hyperlink r:id="rId17">
        <w:r>
          <w:rPr>
            <w:rFonts w:ascii="Helvetica" w:cs="Helvetica" w:eastAsia="Helvetica" w:hAnsi="Helvetica"/>
            <w:sz w:val="20"/>
            <w:szCs w:val="20"/>
            <w:i w:val="1"/>
            <w:iCs w:val="1"/>
            <w:u w:val="single" w:color="auto"/>
            <w:color w:val="0077CC"/>
          </w:rPr>
          <w:t>(1957)</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must be understood. The</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i w:val="1"/>
          <w:iCs w:val="1"/>
          <w:color w:val="000000"/>
        </w:rPr>
        <w:t>Conley</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plaintiffs were</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black railroad workers who alleged that their union local had refused to protect them against discriminatory discharges, in violation of the National Railway Labor Act. The union sought to dismiss the complaint on the ground that its general allegations of discriminatory treatment by the defendants lacked sufficient specificity. Writing </w:t>
      </w:r>
      <w:r>
        <w:rPr>
          <w:rFonts w:ascii="Helvetica" w:cs="Helvetica" w:eastAsia="Helvetica" w:hAnsi="Helvetica"/>
          <w:sz w:val="20"/>
          <w:szCs w:val="20"/>
          <w:b w:val="1"/>
          <w:bCs w:val="1"/>
          <w:color w:val="000000"/>
        </w:rPr>
        <w:t>[*577]</w:t>
      </w:r>
      <w:r>
        <w:rPr>
          <w:rFonts w:ascii="Helvetica" w:cs="Helvetica" w:eastAsia="Helvetica" w:hAnsi="Helvetica"/>
          <w:sz w:val="20"/>
          <w:szCs w:val="20"/>
          <w:color w:val="000000"/>
        </w:rPr>
        <w:t xml:space="preserve"> for a unanimous Court, Justice Black rejected the union's claim as foreclosed by the language of </w:t>
      </w:r>
      <w:hyperlink r:id="rId16">
        <w:r>
          <w:rPr>
            <w:rFonts w:ascii="Helvetica" w:cs="Helvetica" w:eastAsia="Helvetica" w:hAnsi="Helvetica"/>
            <w:sz w:val="20"/>
            <w:szCs w:val="20"/>
            <w:i w:val="1"/>
            <w:iCs w:val="1"/>
            <w:u w:val="single" w:color="auto"/>
            <w:color w:val="0077CC"/>
          </w:rPr>
          <w:t>Rule 8</w:t>
        </w:r>
      </w:hyperlink>
      <w:r>
        <w:rPr>
          <w:rFonts w:ascii="Helvetica" w:cs="Helvetica" w:eastAsia="Helvetica" w:hAnsi="Helvetica"/>
          <w:sz w:val="20"/>
          <w:szCs w:val="20"/>
          <w:color w:val="000000"/>
        </w:rPr>
        <w:t xml:space="preserve">. </w:t>
      </w:r>
      <w:hyperlink r:id="rId17">
        <w:r>
          <w:rPr>
            <w:rFonts w:ascii="Helvetica" w:cs="Helvetica" w:eastAsia="Helvetica" w:hAnsi="Helvetica"/>
            <w:sz w:val="20"/>
            <w:szCs w:val="20"/>
            <w:i w:val="1"/>
            <w:iCs w:val="1"/>
            <w:u w:val="single" w:color="auto"/>
            <w:color w:val="0077CC"/>
          </w:rPr>
          <w:t>Id., at 47-48, 78 S. Ct. 99, 2 L. Ed. 2d 80</w:t>
        </w:r>
      </w:hyperlink>
      <w:r>
        <w:rPr>
          <w:rFonts w:ascii="Helvetica" w:cs="Helvetica" w:eastAsia="Helvetica" w:hAnsi="Helvetica"/>
          <w:sz w:val="20"/>
          <w:szCs w:val="20"/>
          <w:color w:val="000000"/>
        </w:rPr>
        <w:t xml:space="preserve">. In the course of doing so, he articulated the formulation the Court rejects today: "In appraising the sufficiency of the complaint we follow, of course, the accepted rule that a complaint should not be dismissed for failure to state a claim unless it appears beyond doubt that the plaintiff can prove no set of facts in support of his claim which would entitle him to relief." </w:t>
      </w:r>
      <w:hyperlink r:id="rId17">
        <w:r>
          <w:rPr>
            <w:rFonts w:ascii="Helvetica" w:cs="Helvetica" w:eastAsia="Helvetica" w:hAnsi="Helvetica"/>
            <w:sz w:val="20"/>
            <w:szCs w:val="20"/>
            <w:i w:val="1"/>
            <w:iCs w:val="1"/>
            <w:u w:val="single" w:color="auto"/>
            <w:color w:val="0077CC"/>
          </w:rPr>
          <w:t>Id., at 45-46, 78 S. Ct. 99, 2</w:t>
        </w:r>
      </w:hyperlink>
      <w:r>
        <w:rPr>
          <w:rFonts w:ascii="Helvetica" w:cs="Helvetica" w:eastAsia="Helvetica" w:hAnsi="Helvetica"/>
          <w:sz w:val="20"/>
          <w:szCs w:val="20"/>
          <w:color w:val="000000"/>
        </w:rPr>
        <w:t xml:space="preserve"> </w:t>
      </w:r>
      <w:hyperlink r:id="rId17">
        <w:r>
          <w:rPr>
            <w:rFonts w:ascii="Helvetica" w:cs="Helvetica" w:eastAsia="Helvetica" w:hAnsi="Helvetica"/>
            <w:sz w:val="20"/>
            <w:szCs w:val="20"/>
            <w:i w:val="1"/>
            <w:iCs w:val="1"/>
            <w:u w:val="single" w:color="auto"/>
            <w:color w:val="0077CC"/>
          </w:rPr>
          <w:t>L. Ed. 2d 80</w:t>
        </w:r>
      </w:hyperlink>
      <w:r>
        <w:rPr>
          <w:rFonts w:ascii="Helvetica" w:cs="Helvetica" w:eastAsia="Helvetica" w:hAnsi="Helvetica"/>
          <w:sz w:val="20"/>
          <w:szCs w:val="20"/>
          <w:color w:val="000000"/>
        </w:rPr>
        <w:t>.</w:t>
      </w:r>
    </w:p>
    <w:p>
      <w:pPr>
        <w:spacing w:after="0" w:line="503" w:lineRule="exact"/>
        <w:rPr>
          <w:rFonts w:ascii="Helvetica" w:cs="Helvetica" w:eastAsia="Helvetica" w:hAnsi="Helvetica"/>
          <w:sz w:val="20"/>
          <w:szCs w:val="20"/>
          <w:color w:val="000000"/>
        </w:rPr>
      </w:pPr>
    </w:p>
    <w:p>
      <w:pPr>
        <w:sectPr>
          <w:pgSz w:w="12240" w:h="15840" w:orient="portrait"/>
          <w:cols w:equalWidth="0" w:num="2">
            <w:col w:w="5000" w:space="240"/>
            <w:col w:w="5100"/>
          </w:cols>
          <w:pgMar w:left="1000" w:top="401" w:right="900" w:bottom="294" w:gutter="0" w:footer="0" w:header="0"/>
          <w:type w:val="continuous"/>
        </w:sectPr>
      </w:pPr>
    </w:p>
    <w:tbl>
      <w:tblPr>
        <w:tblLayout w:type="fixed"/>
        <w:tblInd w:w="0" w:type="dxa"/>
        <w:tblCellMar>
          <w:top w:w="0" w:type="dxa"/>
          <w:left w:w="0" w:type="dxa"/>
          <w:bottom w:w="0" w:type="dxa"/>
          <w:right w:w="0" w:type="dxa"/>
        </w:tblCellMar>
      </w:tblPr>
      <w:tr>
        <w:trPr>
          <w:trHeight w:val="238"/>
        </w:trPr>
        <w:tc>
          <w:tcPr>
            <w:tcW w:w="5180" w:type="dxa"/>
            <w:vAlign w:val="bottom"/>
          </w:tcPr>
          <w:p>
            <w:pPr>
              <w:spacing w:after="0"/>
              <w:rPr>
                <w:sz w:val="20"/>
                <w:szCs w:val="20"/>
                <w:color w:val="auto"/>
              </w:rPr>
            </w:pPr>
            <w:r>
              <w:rPr>
                <w:rFonts w:ascii="Helvetica" w:cs="Helvetica" w:eastAsia="Helvetica" w:hAnsi="Helvetica"/>
                <w:sz w:val="20"/>
                <w:szCs w:val="20"/>
                <w:color w:val="auto"/>
              </w:rPr>
              <w:t>Negligence,  Forms  App.,  Fed.  Rules  Civ.  Proc.,  28</w:t>
            </w:r>
          </w:p>
        </w:tc>
        <w:tc>
          <w:tcPr>
            <w:tcW w:w="2020" w:type="dxa"/>
            <w:vAlign w:val="bottom"/>
            <w:gridSpan w:val="2"/>
          </w:tcPr>
          <w:p>
            <w:pPr>
              <w:ind w:left="60"/>
              <w:spacing w:after="0"/>
              <w:rPr>
                <w:sz w:val="20"/>
                <w:szCs w:val="20"/>
                <w:color w:val="auto"/>
              </w:rPr>
            </w:pPr>
            <w:r>
              <w:rPr>
                <w:rFonts w:ascii="Helvetica" w:cs="Helvetica" w:eastAsia="Helvetica" w:hAnsi="Helvetica"/>
                <w:sz w:val="20"/>
                <w:szCs w:val="20"/>
                <w:color w:val="auto"/>
              </w:rPr>
              <w:t>Consistent  with  the</w:t>
            </w:r>
          </w:p>
        </w:tc>
        <w:tc>
          <w:tcPr>
            <w:tcW w:w="3140" w:type="dxa"/>
            <w:vAlign w:val="bottom"/>
          </w:tcPr>
          <w:p>
            <w:pPr>
              <w:jc w:val="right"/>
              <w:spacing w:after="0"/>
              <w:rPr>
                <w:sz w:val="20"/>
                <w:szCs w:val="20"/>
                <w:color w:val="auto"/>
              </w:rPr>
            </w:pPr>
            <w:r>
              <w:rPr>
                <w:rFonts w:ascii="Helvetica" w:cs="Helvetica" w:eastAsia="Helvetica" w:hAnsi="Helvetica"/>
                <w:sz w:val="20"/>
                <w:szCs w:val="20"/>
                <w:color w:val="auto"/>
              </w:rPr>
              <w:t>design  of  the  Federal  Rules,</w:t>
            </w:r>
          </w:p>
        </w:tc>
      </w:tr>
      <w:tr>
        <w:trPr>
          <w:trHeight w:val="260"/>
        </w:trPr>
        <w:tc>
          <w:tcPr>
            <w:tcW w:w="5180" w:type="dxa"/>
            <w:vAlign w:val="bottom"/>
          </w:tcPr>
          <w:p>
            <w:pPr>
              <w:spacing w:after="0"/>
              <w:rPr>
                <w:sz w:val="20"/>
                <w:szCs w:val="20"/>
                <w:color w:val="auto"/>
              </w:rPr>
            </w:pPr>
            <w:r>
              <w:rPr>
                <w:rFonts w:ascii="Helvetica" w:cs="Helvetica" w:eastAsia="Helvetica" w:hAnsi="Helvetica"/>
                <w:sz w:val="20"/>
                <w:szCs w:val="20"/>
                <w:color w:val="auto"/>
              </w:rPr>
              <w:t>U.S.C. App., p 829 (hereinafter Form 9).  The complaint</w:t>
            </w:r>
          </w:p>
        </w:tc>
        <w:tc>
          <w:tcPr>
            <w:tcW w:w="2020" w:type="dxa"/>
            <w:vAlign w:val="bottom"/>
            <w:gridSpan w:val="2"/>
          </w:tcPr>
          <w:p>
            <w:pPr>
              <w:ind w:left="60"/>
              <w:spacing w:after="0"/>
              <w:rPr>
                <w:sz w:val="20"/>
                <w:szCs w:val="20"/>
                <w:color w:val="auto"/>
              </w:rPr>
            </w:pP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's "no set of</w:t>
            </w:r>
          </w:p>
        </w:tc>
        <w:tc>
          <w:tcPr>
            <w:tcW w:w="3140" w:type="dxa"/>
            <w:vAlign w:val="bottom"/>
          </w:tcPr>
          <w:p>
            <w:pPr>
              <w:jc w:val="right"/>
              <w:spacing w:after="0"/>
              <w:rPr>
                <w:sz w:val="20"/>
                <w:szCs w:val="20"/>
                <w:color w:val="auto"/>
              </w:rPr>
            </w:pPr>
            <w:r>
              <w:rPr>
                <w:rFonts w:ascii="Helvetica" w:cs="Helvetica" w:eastAsia="Helvetica" w:hAnsi="Helvetica"/>
                <w:sz w:val="20"/>
                <w:szCs w:val="20"/>
                <w:color w:val="auto"/>
              </w:rPr>
              <w:t>facts" formulation permits outright</w:t>
            </w:r>
          </w:p>
        </w:tc>
      </w:tr>
      <w:tr>
        <w:trPr>
          <w:trHeight w:val="260"/>
        </w:trPr>
        <w:tc>
          <w:tcPr>
            <w:tcW w:w="5180" w:type="dxa"/>
            <w:vAlign w:val="bottom"/>
          </w:tcPr>
          <w:p>
            <w:pPr>
              <w:spacing w:after="0"/>
              <w:rPr>
                <w:sz w:val="20"/>
                <w:szCs w:val="20"/>
                <w:color w:val="auto"/>
              </w:rPr>
            </w:pPr>
            <w:r>
              <w:rPr>
                <w:rFonts w:ascii="Helvetica" w:cs="Helvetica" w:eastAsia="Helvetica" w:hAnsi="Helvetica"/>
                <w:sz w:val="20"/>
                <w:szCs w:val="20"/>
                <w:color w:val="auto"/>
              </w:rPr>
              <w:t>then  describes  the  plaintiff's  injuries  and  demands</w:t>
            </w:r>
          </w:p>
        </w:tc>
        <w:tc>
          <w:tcPr>
            <w:tcW w:w="1500" w:type="dxa"/>
            <w:vAlign w:val="bottom"/>
          </w:tcPr>
          <w:p>
            <w:pPr>
              <w:ind w:left="60"/>
              <w:spacing w:after="0"/>
              <w:rPr>
                <w:sz w:val="20"/>
                <w:szCs w:val="20"/>
                <w:color w:val="auto"/>
              </w:rPr>
            </w:pPr>
            <w:r>
              <w:rPr>
                <w:rFonts w:ascii="Helvetica" w:cs="Helvetica" w:eastAsia="Helvetica" w:hAnsi="Helvetica"/>
                <w:sz w:val="20"/>
                <w:szCs w:val="20"/>
                <w:color w:val="auto"/>
              </w:rPr>
              <w:t>dismissal  only</w:t>
            </w:r>
          </w:p>
        </w:tc>
        <w:tc>
          <w:tcPr>
            <w:tcW w:w="3660" w:type="dxa"/>
            <w:vAlign w:val="bottom"/>
            <w:gridSpan w:val="2"/>
          </w:tcPr>
          <w:p>
            <w:pPr>
              <w:jc w:val="right"/>
              <w:spacing w:after="0"/>
              <w:rPr>
                <w:sz w:val="20"/>
                <w:szCs w:val="20"/>
                <w:color w:val="auto"/>
              </w:rPr>
            </w:pPr>
            <w:r>
              <w:rPr>
                <w:rFonts w:ascii="Helvetica" w:cs="Helvetica" w:eastAsia="Helvetica" w:hAnsi="Helvetica"/>
                <w:sz w:val="20"/>
                <w:szCs w:val="20"/>
                <w:color w:val="auto"/>
              </w:rPr>
              <w:t>when  proceeding  to  discovery  or</w:t>
            </w:r>
          </w:p>
        </w:tc>
      </w:tr>
      <w:tr>
        <w:trPr>
          <w:trHeight w:val="260"/>
        </w:trPr>
        <w:tc>
          <w:tcPr>
            <w:tcW w:w="5180" w:type="dxa"/>
            <w:vAlign w:val="bottom"/>
          </w:tcPr>
          <w:p>
            <w:pPr>
              <w:spacing w:after="0"/>
              <w:rPr>
                <w:sz w:val="20"/>
                <w:szCs w:val="20"/>
                <w:color w:val="auto"/>
              </w:rPr>
            </w:pPr>
            <w:r>
              <w:rPr>
                <w:rFonts w:ascii="Helvetica" w:cs="Helvetica" w:eastAsia="Helvetica" w:hAnsi="Helvetica"/>
                <w:sz w:val="20"/>
                <w:szCs w:val="20"/>
                <w:color w:val="auto"/>
              </w:rPr>
              <w:t>judgment.  The asserted ground for relief--namely, the</w:t>
            </w:r>
          </w:p>
        </w:tc>
        <w:tc>
          <w:tcPr>
            <w:tcW w:w="1500" w:type="dxa"/>
            <w:vAlign w:val="bottom"/>
          </w:tcPr>
          <w:p>
            <w:pPr>
              <w:ind w:left="60"/>
              <w:spacing w:after="0"/>
              <w:rPr>
                <w:sz w:val="20"/>
                <w:szCs w:val="20"/>
                <w:color w:val="auto"/>
              </w:rPr>
            </w:pPr>
            <w:r>
              <w:rPr>
                <w:rFonts w:ascii="Helvetica" w:cs="Helvetica" w:eastAsia="Helvetica" w:hAnsi="Helvetica"/>
                <w:sz w:val="20"/>
                <w:szCs w:val="20"/>
                <w:color w:val="auto"/>
              </w:rPr>
              <w:t xml:space="preserve">beyond </w:t>
            </w:r>
            <w:r>
              <w:rPr>
                <w:rFonts w:ascii="Helvetica" w:cs="Helvetica" w:eastAsia="Helvetica" w:hAnsi="Helvetica"/>
                <w:sz w:val="20"/>
                <w:szCs w:val="20"/>
                <w:b w:val="1"/>
                <w:bCs w:val="1"/>
                <w:color w:val="auto"/>
              </w:rPr>
              <w:t>[****59]</w:t>
            </w:r>
          </w:p>
        </w:tc>
        <w:tc>
          <w:tcPr>
            <w:tcW w:w="3660" w:type="dxa"/>
            <w:vAlign w:val="bottom"/>
            <w:gridSpan w:val="2"/>
          </w:tcPr>
          <w:p>
            <w:pPr>
              <w:jc w:val="right"/>
              <w:spacing w:after="0"/>
              <w:rPr>
                <w:sz w:val="20"/>
                <w:szCs w:val="20"/>
                <w:color w:val="auto"/>
              </w:rPr>
            </w:pPr>
            <w:r>
              <w:rPr>
                <w:rFonts w:ascii="Helvetica" w:cs="Helvetica" w:eastAsia="Helvetica" w:hAnsi="Helvetica"/>
                <w:sz w:val="20"/>
                <w:szCs w:val="20"/>
                <w:color w:val="auto"/>
              </w:rPr>
              <w:t>would be futile.  Once it is clear that a</w:t>
            </w:r>
          </w:p>
        </w:tc>
      </w:tr>
      <w:tr>
        <w:trPr>
          <w:trHeight w:val="260"/>
        </w:trPr>
        <w:tc>
          <w:tcPr>
            <w:tcW w:w="5180" w:type="dxa"/>
            <w:vAlign w:val="bottom"/>
          </w:tcPr>
          <w:p>
            <w:pPr>
              <w:spacing w:after="0"/>
              <w:rPr>
                <w:sz w:val="20"/>
                <w:szCs w:val="20"/>
                <w:color w:val="auto"/>
              </w:rPr>
            </w:pPr>
            <w:r>
              <w:rPr>
                <w:rFonts w:ascii="Helvetica" w:cs="Helvetica" w:eastAsia="Helvetica" w:hAnsi="Helvetica"/>
                <w:sz w:val="20"/>
                <w:szCs w:val="20"/>
                <w:color w:val="auto"/>
              </w:rPr>
              <w:t>defendant's negligent driving--would have been called a</w:t>
            </w:r>
          </w:p>
        </w:tc>
        <w:tc>
          <w:tcPr>
            <w:tcW w:w="5160" w:type="dxa"/>
            <w:vAlign w:val="bottom"/>
            <w:gridSpan w:val="3"/>
          </w:tcPr>
          <w:p>
            <w:pPr>
              <w:ind w:left="60"/>
              <w:spacing w:after="0"/>
              <w:rPr>
                <w:sz w:val="20"/>
                <w:szCs w:val="20"/>
                <w:color w:val="auto"/>
              </w:rPr>
            </w:pPr>
            <w:r>
              <w:rPr>
                <w:rFonts w:ascii="Helvetica" w:cs="Helvetica" w:eastAsia="Helvetica" w:hAnsi="Helvetica"/>
                <w:sz w:val="20"/>
                <w:szCs w:val="20"/>
                <w:color w:val="auto"/>
              </w:rPr>
              <w:t>plaintiff has stated a claim that, if true, would entitle him</w:t>
            </w:r>
          </w:p>
        </w:tc>
      </w:tr>
    </w:tbl>
    <w:p>
      <w:pPr>
        <w:spacing w:after="0" w:line="22" w:lineRule="exact"/>
        <w:rPr>
          <w:rFonts w:ascii="Helvetica" w:cs="Helvetica" w:eastAsia="Helvetica" w:hAnsi="Helvetica"/>
          <w:sz w:val="20"/>
          <w:szCs w:val="20"/>
          <w:color w:val="000000"/>
        </w:rPr>
      </w:pPr>
    </w:p>
    <w:p>
      <w:pPr>
        <w:spacing w:after="0"/>
        <w:rPr>
          <w:sz w:val="20"/>
          <w:szCs w:val="20"/>
          <w:color w:val="auto"/>
        </w:rPr>
      </w:pPr>
      <w:r>
        <w:rPr>
          <w:rFonts w:ascii="Helvetica" w:cs="Helvetica" w:eastAsia="Helvetica" w:hAnsi="Helvetica"/>
          <w:sz w:val="20"/>
          <w:szCs w:val="20"/>
          <w:color w:val="auto"/>
        </w:rPr>
        <w:t>"'conclusion of law'" under the code pleading of old. to relief, matters of proof are appropriately relegated to</w:t>
      </w:r>
    </w:p>
    <w:p>
      <w:pPr>
        <w:spacing w:after="0" w:line="30" w:lineRule="exact"/>
        <w:rPr>
          <w:rFonts w:ascii="Helvetica" w:cs="Helvetica" w:eastAsia="Helvetica" w:hAnsi="Helvetica"/>
          <w:sz w:val="20"/>
          <w:szCs w:val="20"/>
          <w:color w:val="000000"/>
        </w:rPr>
      </w:pPr>
    </w:p>
    <w:tbl>
      <w:tblPr>
        <w:tblLayout w:type="fixed"/>
        <w:tblInd w:w="0" w:type="dxa"/>
        <w:tblCellMar>
          <w:top w:w="0" w:type="dxa"/>
          <w:left w:w="0" w:type="dxa"/>
          <w:bottom w:w="0" w:type="dxa"/>
          <w:right w:w="0" w:type="dxa"/>
        </w:tblCellMar>
      </w:tblPr>
      <w:tr>
        <w:trPr>
          <w:trHeight w:val="238"/>
        </w:trPr>
        <w:tc>
          <w:tcPr>
            <w:tcW w:w="1940" w:type="dxa"/>
            <w:vAlign w:val="bottom"/>
            <w:gridSpan w:val="2"/>
          </w:tcPr>
          <w:p>
            <w:pPr>
              <w:spacing w:after="0"/>
              <w:rPr>
                <w:sz w:val="20"/>
                <w:szCs w:val="20"/>
                <w:color w:val="auto"/>
              </w:rPr>
            </w:pPr>
            <w:r>
              <w:rPr>
                <w:rFonts w:ascii="Helvetica" w:cs="Helvetica" w:eastAsia="Helvetica" w:hAnsi="Helvetica"/>
                <w:sz w:val="20"/>
                <w:szCs w:val="20"/>
                <w:color w:val="auto"/>
              </w:rPr>
              <w:t xml:space="preserve">See, </w:t>
            </w:r>
            <w:r>
              <w:rPr>
                <w:rFonts w:ascii="Helvetica" w:cs="Helvetica" w:eastAsia="Helvetica" w:hAnsi="Helvetica"/>
                <w:sz w:val="20"/>
                <w:szCs w:val="20"/>
                <w:i w:val="1"/>
                <w:iCs w:val="1"/>
                <w:color w:val="auto"/>
              </w:rPr>
              <w:t>e.g.</w:t>
            </w:r>
            <w:r>
              <w:rPr>
                <w:rFonts w:ascii="Helvetica" w:cs="Helvetica" w:eastAsia="Helvetica" w:hAnsi="Helvetica"/>
                <w:sz w:val="20"/>
                <w:szCs w:val="20"/>
                <w:color w:val="auto"/>
              </w:rPr>
              <w:t>, Cook 419.</w:t>
            </w:r>
          </w:p>
        </w:tc>
        <w:tc>
          <w:tcPr>
            <w:tcW w:w="3300" w:type="dxa"/>
            <w:vAlign w:val="bottom"/>
            <w:gridSpan w:val="3"/>
          </w:tcPr>
          <w:p>
            <w:pPr>
              <w:jc w:val="center"/>
              <w:ind w:right="100"/>
              <w:spacing w:after="0"/>
              <w:rPr>
                <w:sz w:val="20"/>
                <w:szCs w:val="20"/>
                <w:color w:val="auto"/>
              </w:rPr>
            </w:pPr>
            <w:r>
              <w:rPr>
                <w:rFonts w:ascii="Helvetica" w:cs="Helvetica" w:eastAsia="Helvetica" w:hAnsi="Helvetica"/>
                <w:sz w:val="20"/>
                <w:szCs w:val="20"/>
                <w:color w:val="auto"/>
              </w:rPr>
              <w:t>But that bare allegation suffices</w:t>
            </w:r>
          </w:p>
        </w:tc>
        <w:tc>
          <w:tcPr>
            <w:tcW w:w="5100" w:type="dxa"/>
            <w:vAlign w:val="bottom"/>
            <w:gridSpan w:val="4"/>
          </w:tcPr>
          <w:p>
            <w:pPr>
              <w:spacing w:after="0"/>
              <w:rPr>
                <w:sz w:val="20"/>
                <w:szCs w:val="20"/>
                <w:color w:val="auto"/>
              </w:rPr>
            </w:pPr>
            <w:r>
              <w:rPr>
                <w:rFonts w:ascii="Helvetica" w:cs="Helvetica" w:eastAsia="Helvetica" w:hAnsi="Helvetica"/>
                <w:sz w:val="20"/>
                <w:szCs w:val="20"/>
                <w:color w:val="auto"/>
              </w:rPr>
              <w:t>other stages of the trial process.  Today, however, in its</w:t>
            </w:r>
          </w:p>
        </w:tc>
        <w:tc>
          <w:tcPr>
            <w:tcW w:w="0" w:type="dxa"/>
            <w:vAlign w:val="bottom"/>
          </w:tcPr>
          <w:p>
            <w:pPr>
              <w:spacing w:after="0"/>
              <w:rPr>
                <w:sz w:val="1"/>
                <w:szCs w:val="1"/>
                <w:color w:val="auto"/>
              </w:rPr>
            </w:pPr>
          </w:p>
        </w:tc>
      </w:tr>
      <w:tr>
        <w:trPr>
          <w:trHeight w:val="260"/>
        </w:trPr>
        <w:tc>
          <w:tcPr>
            <w:tcW w:w="5240" w:type="dxa"/>
            <w:vAlign w:val="bottom"/>
            <w:gridSpan w:val="5"/>
          </w:tcPr>
          <w:p>
            <w:pPr>
              <w:spacing w:after="0"/>
              <w:rPr>
                <w:sz w:val="20"/>
                <w:szCs w:val="20"/>
                <w:color w:val="auto"/>
              </w:rPr>
            </w:pPr>
            <w:r>
              <w:rPr>
                <w:rFonts w:ascii="Helvetica" w:cs="Helvetica" w:eastAsia="Helvetica" w:hAnsi="Helvetica"/>
                <w:sz w:val="20"/>
                <w:szCs w:val="20"/>
                <w:color w:val="auto"/>
              </w:rPr>
              <w:t xml:space="preserve">under a system that "restrict[s] the pleadings to </w:t>
            </w:r>
            <w:r>
              <w:rPr>
                <w:rFonts w:ascii="Helvetica" w:cs="Helvetica" w:eastAsia="Helvetica" w:hAnsi="Helvetica"/>
                <w:sz w:val="20"/>
                <w:szCs w:val="20"/>
                <w:b w:val="1"/>
                <w:bCs w:val="1"/>
                <w:color w:val="auto"/>
              </w:rPr>
              <w:t>[****57]</w:t>
            </w:r>
          </w:p>
        </w:tc>
        <w:tc>
          <w:tcPr>
            <w:tcW w:w="5100" w:type="dxa"/>
            <w:vAlign w:val="bottom"/>
            <w:gridSpan w:val="4"/>
          </w:tcPr>
          <w:p>
            <w:pPr>
              <w:spacing w:after="0"/>
              <w:rPr>
                <w:sz w:val="20"/>
                <w:szCs w:val="20"/>
                <w:color w:val="auto"/>
              </w:rPr>
            </w:pPr>
            <w:r>
              <w:rPr>
                <w:rFonts w:ascii="Helvetica" w:cs="Helvetica" w:eastAsia="Helvetica" w:hAnsi="Helvetica"/>
                <w:sz w:val="20"/>
                <w:szCs w:val="20"/>
                <w:color w:val="auto"/>
              </w:rPr>
              <w:t>explanation of a decision to dismiss a complaint that it</w:t>
            </w:r>
          </w:p>
        </w:tc>
        <w:tc>
          <w:tcPr>
            <w:tcW w:w="0" w:type="dxa"/>
            <w:vAlign w:val="bottom"/>
          </w:tcPr>
          <w:p>
            <w:pPr>
              <w:spacing w:after="0"/>
              <w:rPr>
                <w:sz w:val="1"/>
                <w:szCs w:val="1"/>
                <w:color w:val="auto"/>
              </w:rPr>
            </w:pPr>
          </w:p>
        </w:tc>
      </w:tr>
      <w:tr>
        <w:trPr>
          <w:trHeight w:val="260"/>
        </w:trPr>
        <w:tc>
          <w:tcPr>
            <w:tcW w:w="5240" w:type="dxa"/>
            <w:vAlign w:val="bottom"/>
            <w:gridSpan w:val="5"/>
          </w:tcPr>
          <w:p>
            <w:pPr>
              <w:spacing w:after="0"/>
              <w:rPr>
                <w:sz w:val="20"/>
                <w:szCs w:val="20"/>
                <w:color w:val="auto"/>
              </w:rPr>
            </w:pPr>
            <w:r>
              <w:rPr>
                <w:rFonts w:ascii="Helvetica" w:cs="Helvetica" w:eastAsia="Helvetica" w:hAnsi="Helvetica"/>
                <w:sz w:val="20"/>
                <w:szCs w:val="20"/>
                <w:color w:val="auto"/>
              </w:rPr>
              <w:t>the  task  of  general  notice-giving  and  invest[s]  the</w:t>
            </w:r>
          </w:p>
        </w:tc>
        <w:tc>
          <w:tcPr>
            <w:tcW w:w="5100" w:type="dxa"/>
            <w:vAlign w:val="bottom"/>
            <w:gridSpan w:val="4"/>
          </w:tcPr>
          <w:p>
            <w:pPr>
              <w:spacing w:after="0"/>
              <w:rPr>
                <w:sz w:val="20"/>
                <w:szCs w:val="20"/>
                <w:color w:val="auto"/>
              </w:rPr>
            </w:pPr>
            <w:r>
              <w:rPr>
                <w:rFonts w:ascii="Helvetica" w:cs="Helvetica" w:eastAsia="Helvetica" w:hAnsi="Helvetica"/>
                <w:sz w:val="20"/>
                <w:szCs w:val="20"/>
                <w:color w:val="auto"/>
              </w:rPr>
              <w:t>regards  as  a  fishing  expedition,  the  Court  scraps</w:t>
            </w:r>
          </w:p>
        </w:tc>
        <w:tc>
          <w:tcPr>
            <w:tcW w:w="0" w:type="dxa"/>
            <w:vAlign w:val="bottom"/>
          </w:tcPr>
          <w:p>
            <w:pPr>
              <w:spacing w:after="0"/>
              <w:rPr>
                <w:sz w:val="1"/>
                <w:szCs w:val="1"/>
                <w:color w:val="auto"/>
              </w:rPr>
            </w:pPr>
          </w:p>
        </w:tc>
      </w:tr>
      <w:tr>
        <w:trPr>
          <w:trHeight w:val="254"/>
        </w:trPr>
        <w:tc>
          <w:tcPr>
            <w:tcW w:w="5240" w:type="dxa"/>
            <w:vAlign w:val="bottom"/>
            <w:gridSpan w:val="5"/>
          </w:tcPr>
          <w:p>
            <w:pPr>
              <w:spacing w:after="0"/>
              <w:rPr>
                <w:sz w:val="20"/>
                <w:szCs w:val="20"/>
                <w:color w:val="auto"/>
              </w:rPr>
            </w:pPr>
            <w:r>
              <w:rPr>
                <w:rFonts w:ascii="Helvetica" w:cs="Helvetica" w:eastAsia="Helvetica" w:hAnsi="Helvetica"/>
                <w:sz w:val="20"/>
                <w:szCs w:val="20"/>
                <w:color w:val="auto"/>
              </w:rPr>
              <w:t>deposition-discovery  process  with  a  vital  role  in  the</w:t>
            </w:r>
          </w:p>
        </w:tc>
        <w:tc>
          <w:tcPr>
            <w:tcW w:w="5100" w:type="dxa"/>
            <w:vAlign w:val="bottom"/>
            <w:gridSpan w:val="4"/>
          </w:tcPr>
          <w:p>
            <w:pPr>
              <w:spacing w:after="0"/>
              <w:rPr>
                <w:sz w:val="20"/>
                <w:szCs w:val="20"/>
                <w:color w:val="auto"/>
              </w:rPr>
            </w:pP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's "no set of facts " language.  Concluding that</w:t>
            </w:r>
          </w:p>
        </w:tc>
        <w:tc>
          <w:tcPr>
            <w:tcW w:w="0" w:type="dxa"/>
            <w:vAlign w:val="bottom"/>
          </w:tcPr>
          <w:p>
            <w:pPr>
              <w:spacing w:after="0"/>
              <w:rPr>
                <w:sz w:val="1"/>
                <w:szCs w:val="1"/>
                <w:color w:val="auto"/>
              </w:rPr>
            </w:pPr>
          </w:p>
        </w:tc>
      </w:tr>
      <w:tr>
        <w:trPr>
          <w:trHeight w:val="243"/>
        </w:trPr>
        <w:tc>
          <w:tcPr>
            <w:tcW w:w="5240" w:type="dxa"/>
            <w:vAlign w:val="bottom"/>
            <w:gridSpan w:val="5"/>
          </w:tcPr>
          <w:p>
            <w:pPr>
              <w:spacing w:after="0" w:line="242" w:lineRule="exact"/>
              <w:rPr>
                <w:rFonts w:ascii="Helvetica" w:cs="Helvetica" w:eastAsia="Helvetica" w:hAnsi="Helvetica"/>
                <w:sz w:val="18"/>
                <w:szCs w:val="18"/>
                <w:color w:val="auto"/>
              </w:rPr>
            </w:pPr>
            <w:r>
              <w:rPr>
                <w:rFonts w:ascii="Helvetica" w:cs="Helvetica" w:eastAsia="Helvetica" w:hAnsi="Helvetica"/>
                <w:sz w:val="18"/>
                <w:szCs w:val="18"/>
                <w:color w:val="auto"/>
              </w:rPr>
              <w:t>preparation for trial."</w:t>
            </w:r>
            <w:r>
              <w:rPr>
                <w:rFonts w:ascii="Helvetica" w:cs="Helvetica" w:eastAsia="Helvetica" w:hAnsi="Helvetica"/>
                <w:sz w:val="28"/>
                <w:szCs w:val="28"/>
                <w:color w:val="auto"/>
                <w:vertAlign w:val="superscript"/>
              </w:rPr>
              <w:t>3</w:t>
            </w:r>
            <w:hyperlink r:id="rId60">
              <w:r>
                <w:rPr>
                  <w:rFonts w:ascii="Helvetica" w:cs="Helvetica" w:eastAsia="Helvetica" w:hAnsi="Helvetica"/>
                  <w:sz w:val="18"/>
                  <w:szCs w:val="18"/>
                  <w:i w:val="1"/>
                  <w:iCs w:val="1"/>
                  <w:color w:val="0077CC"/>
                </w:rPr>
                <w:t>Hickman v. Taylor, 329 U.S. 495,</w:t>
              </w:r>
            </w:hyperlink>
          </w:p>
        </w:tc>
        <w:tc>
          <w:tcPr>
            <w:tcW w:w="5100" w:type="dxa"/>
            <w:vAlign w:val="bottom"/>
            <w:gridSpan w:val="4"/>
          </w:tcPr>
          <w:p>
            <w:pPr>
              <w:spacing w:after="0"/>
              <w:rPr>
                <w:sz w:val="20"/>
                <w:szCs w:val="20"/>
                <w:color w:val="auto"/>
              </w:rPr>
            </w:pPr>
            <w:r>
              <w:rPr>
                <w:rFonts w:ascii="Helvetica" w:cs="Helvetica" w:eastAsia="Helvetica" w:hAnsi="Helvetica"/>
                <w:sz w:val="20"/>
                <w:szCs w:val="20"/>
                <w:color w:val="auto"/>
              </w:rPr>
              <w:t>the  phrase  has  been  "questioned,  criticized,  and</w:t>
            </w:r>
          </w:p>
        </w:tc>
        <w:tc>
          <w:tcPr>
            <w:tcW w:w="0" w:type="dxa"/>
            <w:vAlign w:val="bottom"/>
          </w:tcPr>
          <w:p>
            <w:pPr>
              <w:spacing w:after="0"/>
              <w:rPr>
                <w:sz w:val="1"/>
                <w:szCs w:val="1"/>
                <w:color w:val="auto"/>
              </w:rPr>
            </w:pPr>
          </w:p>
        </w:tc>
      </w:tr>
      <w:tr>
        <w:trPr>
          <w:trHeight w:val="20"/>
        </w:trPr>
        <w:tc>
          <w:tcPr>
            <w:tcW w:w="1160" w:type="dxa"/>
            <w:vAlign w:val="bottom"/>
          </w:tcPr>
          <w:p>
            <w:pPr>
              <w:spacing w:after="0" w:line="20" w:lineRule="exact"/>
              <w:rPr>
                <w:sz w:val="1"/>
                <w:szCs w:val="1"/>
                <w:color w:val="auto"/>
              </w:rPr>
            </w:pPr>
          </w:p>
        </w:tc>
        <w:tc>
          <w:tcPr>
            <w:tcW w:w="780" w:type="dxa"/>
            <w:vAlign w:val="bottom"/>
          </w:tcPr>
          <w:p>
            <w:pPr>
              <w:spacing w:after="0" w:line="20" w:lineRule="exact"/>
              <w:rPr>
                <w:sz w:val="1"/>
                <w:szCs w:val="1"/>
                <w:color w:val="auto"/>
              </w:rPr>
            </w:pPr>
          </w:p>
        </w:tc>
        <w:tc>
          <w:tcPr>
            <w:tcW w:w="2100" w:type="dxa"/>
            <w:vAlign w:val="bottom"/>
            <w:shd w:val="clear" w:color="auto" w:fill="0077CC"/>
          </w:tcPr>
          <w:p>
            <w:pPr>
              <w:spacing w:after="0" w:line="20" w:lineRule="exact"/>
              <w:rPr>
                <w:sz w:val="1"/>
                <w:szCs w:val="1"/>
                <w:color w:val="auto"/>
              </w:rPr>
            </w:pPr>
          </w:p>
        </w:tc>
        <w:tc>
          <w:tcPr>
            <w:tcW w:w="96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5100" w:type="dxa"/>
            <w:vAlign w:val="bottom"/>
            <w:gridSpan w:val="4"/>
            <w:vMerge w:val="restart"/>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explained away long enough," </w:t>
            </w:r>
            <w:hyperlink r:id="rId8">
              <w:r>
                <w:rPr>
                  <w:rFonts w:ascii="Helvetica" w:cs="Helvetica" w:eastAsia="Helvetica" w:hAnsi="Helvetica"/>
                  <w:sz w:val="20"/>
                  <w:szCs w:val="20"/>
                  <w:i w:val="1"/>
                  <w:iCs w:val="1"/>
                  <w:color w:val="0077CC"/>
                </w:rPr>
                <w:t>ante, at 562, 167 L. Ed.</w:t>
              </w:r>
            </w:hyperlink>
          </w:p>
        </w:tc>
        <w:tc>
          <w:tcPr>
            <w:tcW w:w="0" w:type="dxa"/>
            <w:vAlign w:val="bottom"/>
          </w:tcPr>
          <w:p>
            <w:pPr>
              <w:spacing w:after="0" w:line="20" w:lineRule="exact"/>
              <w:rPr>
                <w:sz w:val="1"/>
                <w:szCs w:val="1"/>
                <w:color w:val="auto"/>
              </w:rPr>
            </w:pPr>
          </w:p>
        </w:tc>
      </w:tr>
      <w:tr>
        <w:trPr>
          <w:trHeight w:val="241"/>
        </w:trPr>
        <w:tc>
          <w:tcPr>
            <w:tcW w:w="5240" w:type="dxa"/>
            <w:vAlign w:val="bottom"/>
            <w:gridSpan w:val="5"/>
          </w:tcPr>
          <w:p>
            <w:pPr>
              <w:spacing w:after="0"/>
              <w:rPr>
                <w:rFonts w:ascii="Helvetica" w:cs="Helvetica" w:eastAsia="Helvetica" w:hAnsi="Helvetica"/>
                <w:sz w:val="20"/>
                <w:szCs w:val="20"/>
                <w:i w:val="1"/>
                <w:iCs w:val="1"/>
                <w:color w:val="0077CC"/>
              </w:rPr>
            </w:pPr>
            <w:hyperlink r:id="rId60">
              <w:r>
                <w:rPr>
                  <w:rFonts w:ascii="Helvetica" w:cs="Helvetica" w:eastAsia="Helvetica" w:hAnsi="Helvetica"/>
                  <w:sz w:val="20"/>
                  <w:szCs w:val="20"/>
                  <w:i w:val="1"/>
                  <w:iCs w:val="1"/>
                  <w:color w:val="0077CC"/>
                </w:rPr>
                <w:t>501,  67  S.  Ct.  385,  91  L.  Ed.  451  (1947)</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see also</w:t>
            </w:r>
          </w:p>
        </w:tc>
        <w:tc>
          <w:tcPr>
            <w:tcW w:w="5100" w:type="dxa"/>
            <w:vAlign w:val="bottom"/>
            <w:gridSpan w:val="4"/>
            <w:vMerge w:val="continue"/>
          </w:tcPr>
          <w:p>
            <w:pPr>
              <w:spacing w:after="0"/>
              <w:rPr>
                <w:sz w:val="20"/>
                <w:szCs w:val="20"/>
                <w:color w:val="auto"/>
              </w:rPr>
            </w:pPr>
          </w:p>
        </w:tc>
        <w:tc>
          <w:tcPr>
            <w:tcW w:w="0" w:type="dxa"/>
            <w:vAlign w:val="bottom"/>
          </w:tcPr>
          <w:p>
            <w:pPr>
              <w:spacing w:after="0"/>
              <w:rPr>
                <w:sz w:val="1"/>
                <w:szCs w:val="1"/>
                <w:color w:val="auto"/>
              </w:rPr>
            </w:pPr>
          </w:p>
        </w:tc>
      </w:tr>
      <w:tr>
        <w:trPr>
          <w:trHeight w:val="20"/>
        </w:trPr>
        <w:tc>
          <w:tcPr>
            <w:tcW w:w="1160" w:type="dxa"/>
            <w:vAlign w:val="bottom"/>
            <w:tcBorders>
              <w:bottom w:val="single" w:sz="8" w:color="0077CC"/>
            </w:tcBorders>
            <w:shd w:val="clear" w:color="auto" w:fill="0077CC"/>
          </w:tcPr>
          <w:p>
            <w:pPr>
              <w:spacing w:after="0" w:line="20" w:lineRule="exact"/>
              <w:rPr>
                <w:sz w:val="1"/>
                <w:szCs w:val="1"/>
                <w:color w:val="auto"/>
              </w:rPr>
            </w:pPr>
          </w:p>
        </w:tc>
        <w:tc>
          <w:tcPr>
            <w:tcW w:w="2880" w:type="dxa"/>
            <w:vAlign w:val="bottom"/>
            <w:tcBorders>
              <w:bottom w:val="single" w:sz="8" w:color="0077CC"/>
            </w:tcBorders>
            <w:gridSpan w:val="2"/>
            <w:shd w:val="clear" w:color="auto" w:fill="0077CC"/>
          </w:tcPr>
          <w:p>
            <w:pPr>
              <w:spacing w:after="0" w:line="20" w:lineRule="exact"/>
              <w:rPr>
                <w:sz w:val="1"/>
                <w:szCs w:val="1"/>
                <w:color w:val="auto"/>
              </w:rPr>
            </w:pPr>
          </w:p>
        </w:tc>
        <w:tc>
          <w:tcPr>
            <w:tcW w:w="1200" w:type="dxa"/>
            <w:vAlign w:val="bottom"/>
            <w:gridSpan w:val="2"/>
          </w:tcPr>
          <w:p>
            <w:pPr>
              <w:spacing w:after="0" w:line="20" w:lineRule="exact"/>
              <w:rPr>
                <w:sz w:val="1"/>
                <w:szCs w:val="1"/>
                <w:color w:val="auto"/>
              </w:rPr>
            </w:pPr>
          </w:p>
        </w:tc>
        <w:tc>
          <w:tcPr>
            <w:tcW w:w="1140" w:type="dxa"/>
            <w:vAlign w:val="bottom"/>
          </w:tcPr>
          <w:p>
            <w:pPr>
              <w:spacing w:after="0" w:line="20" w:lineRule="exact"/>
              <w:rPr>
                <w:sz w:val="1"/>
                <w:szCs w:val="1"/>
                <w:color w:val="auto"/>
              </w:rPr>
            </w:pPr>
          </w:p>
        </w:tc>
        <w:tc>
          <w:tcPr>
            <w:tcW w:w="1660" w:type="dxa"/>
            <w:vAlign w:val="bottom"/>
          </w:tcPr>
          <w:p>
            <w:pPr>
              <w:spacing w:after="0" w:line="20" w:lineRule="exact"/>
              <w:rPr>
                <w:sz w:val="1"/>
                <w:szCs w:val="1"/>
                <w:color w:val="auto"/>
              </w:rPr>
            </w:pPr>
          </w:p>
        </w:tc>
        <w:tc>
          <w:tcPr>
            <w:tcW w:w="2200" w:type="dxa"/>
            <w:vAlign w:val="bottom"/>
            <w:shd w:val="clear" w:color="auto" w:fill="0077CC"/>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gridSpan w:val="4"/>
          </w:tcPr>
          <w:p>
            <w:pPr>
              <w:spacing w:after="0" w:line="220" w:lineRule="exact"/>
              <w:rPr>
                <w:rFonts w:ascii="Helvetica" w:cs="Helvetica" w:eastAsia="Helvetica" w:hAnsi="Helvetica"/>
                <w:sz w:val="20"/>
                <w:szCs w:val="20"/>
                <w:i w:val="1"/>
                <w:iCs w:val="1"/>
                <w:color w:val="0077CC"/>
                <w:w w:val="99"/>
              </w:rPr>
            </w:pPr>
            <w:hyperlink r:id="rId20">
              <w:r>
                <w:rPr>
                  <w:rFonts w:ascii="Helvetica" w:cs="Helvetica" w:eastAsia="Helvetica" w:hAnsi="Helvetica"/>
                  <w:sz w:val="20"/>
                  <w:szCs w:val="20"/>
                  <w:i w:val="1"/>
                  <w:iCs w:val="1"/>
                  <w:color w:val="0077CC"/>
                  <w:w w:val="99"/>
                </w:rPr>
                <w:t>Swierkiewicz, 534 U.S., at 513, n. 4, 122 S. Ct. 992, 152</w:t>
              </w:r>
            </w:hyperlink>
          </w:p>
        </w:tc>
        <w:tc>
          <w:tcPr>
            <w:tcW w:w="240" w:type="dxa"/>
            <w:vAlign w:val="bottom"/>
          </w:tcPr>
          <w:p>
            <w:pPr>
              <w:spacing w:after="0"/>
              <w:rPr>
                <w:sz w:val="19"/>
                <w:szCs w:val="19"/>
                <w:color w:val="auto"/>
              </w:rPr>
            </w:pPr>
          </w:p>
        </w:tc>
        <w:tc>
          <w:tcPr>
            <w:tcW w:w="5100" w:type="dxa"/>
            <w:vAlign w:val="bottom"/>
            <w:gridSpan w:val="4"/>
          </w:tcPr>
          <w:p>
            <w:pPr>
              <w:spacing w:after="0" w:line="220" w:lineRule="exact"/>
              <w:rPr>
                <w:rFonts w:ascii="Helvetica" w:cs="Helvetica" w:eastAsia="Helvetica" w:hAnsi="Helvetica"/>
                <w:sz w:val="20"/>
                <w:szCs w:val="20"/>
                <w:i w:val="1"/>
                <w:iCs w:val="1"/>
                <w:color w:val="0077CC"/>
              </w:rPr>
            </w:pPr>
            <w:hyperlink r:id="rId8">
              <w:r>
                <w:rPr>
                  <w:rFonts w:ascii="Helvetica" w:cs="Helvetica" w:eastAsia="Helvetica" w:hAnsi="Helvetica"/>
                  <w:sz w:val="20"/>
                  <w:szCs w:val="20"/>
                  <w:i w:val="1"/>
                  <w:iCs w:val="1"/>
                  <w:color w:val="0077CC"/>
                </w:rPr>
                <w:t>2d,  at  944</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the  Court  dismisses  it  as  careless</w:t>
            </w:r>
          </w:p>
        </w:tc>
        <w:tc>
          <w:tcPr>
            <w:tcW w:w="0" w:type="dxa"/>
            <w:vAlign w:val="bottom"/>
          </w:tcPr>
          <w:p>
            <w:pPr>
              <w:spacing w:after="0"/>
              <w:rPr>
                <w:sz w:val="1"/>
                <w:szCs w:val="1"/>
                <w:color w:val="auto"/>
              </w:rPr>
            </w:pPr>
          </w:p>
        </w:tc>
      </w:tr>
      <w:tr>
        <w:trPr>
          <w:trHeight w:val="20"/>
        </w:trPr>
        <w:tc>
          <w:tcPr>
            <w:tcW w:w="1160" w:type="dxa"/>
            <w:vAlign w:val="bottom"/>
            <w:tcBorders>
              <w:top w:val="single" w:sz="8" w:color="0077CC"/>
            </w:tcBorders>
            <w:shd w:val="clear" w:color="auto" w:fill="0077CC"/>
          </w:tcPr>
          <w:p>
            <w:pPr>
              <w:spacing w:after="0" w:line="20" w:lineRule="exact"/>
              <w:rPr>
                <w:sz w:val="1"/>
                <w:szCs w:val="1"/>
                <w:color w:val="auto"/>
              </w:rPr>
            </w:pPr>
          </w:p>
        </w:tc>
        <w:tc>
          <w:tcPr>
            <w:tcW w:w="780" w:type="dxa"/>
            <w:vAlign w:val="bottom"/>
            <w:tcBorders>
              <w:top w:val="single" w:sz="8" w:color="0077CC"/>
            </w:tcBorders>
            <w:shd w:val="clear" w:color="auto" w:fill="0077CC"/>
          </w:tcPr>
          <w:p>
            <w:pPr>
              <w:spacing w:after="0" w:line="20" w:lineRule="exact"/>
              <w:rPr>
                <w:sz w:val="1"/>
                <w:szCs w:val="1"/>
                <w:color w:val="auto"/>
              </w:rPr>
            </w:pPr>
          </w:p>
        </w:tc>
        <w:tc>
          <w:tcPr>
            <w:tcW w:w="2100" w:type="dxa"/>
            <w:vAlign w:val="bottom"/>
            <w:tcBorders>
              <w:top w:val="single" w:sz="8" w:color="0077CC"/>
            </w:tcBorders>
            <w:shd w:val="clear" w:color="auto" w:fill="0077CC"/>
          </w:tcPr>
          <w:p>
            <w:pPr>
              <w:spacing w:after="0" w:line="20" w:lineRule="exact"/>
              <w:rPr>
                <w:sz w:val="1"/>
                <w:szCs w:val="1"/>
                <w:color w:val="auto"/>
              </w:rPr>
            </w:pPr>
          </w:p>
        </w:tc>
        <w:tc>
          <w:tcPr>
            <w:tcW w:w="960" w:type="dxa"/>
            <w:vAlign w:val="bottom"/>
            <w:tcBorders>
              <w:top w:val="single" w:sz="8" w:color="0077CC"/>
            </w:tcBorders>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1140" w:type="dxa"/>
            <w:vAlign w:val="bottom"/>
            <w:tcBorders>
              <w:top w:val="single" w:sz="8" w:color="0077CC"/>
            </w:tcBorders>
            <w:vMerge w:val="restart"/>
          </w:tcPr>
          <w:p>
            <w:pPr>
              <w:spacing w:after="0"/>
              <w:rPr>
                <w:sz w:val="20"/>
                <w:szCs w:val="20"/>
                <w:color w:val="auto"/>
              </w:rPr>
            </w:pPr>
            <w:r>
              <w:rPr>
                <w:rFonts w:ascii="Helvetica" w:cs="Helvetica" w:eastAsia="Helvetica" w:hAnsi="Helvetica"/>
                <w:sz w:val="20"/>
                <w:szCs w:val="20"/>
                <w:color w:val="auto"/>
                <w:w w:val="99"/>
              </w:rPr>
              <w:t>composition.</w:t>
            </w:r>
          </w:p>
        </w:tc>
        <w:tc>
          <w:tcPr>
            <w:tcW w:w="3960" w:type="dxa"/>
            <w:vAlign w:val="bottom"/>
            <w:gridSpan w:val="3"/>
            <w:vMerge w:val="restart"/>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8"/>
        </w:trPr>
        <w:tc>
          <w:tcPr>
            <w:tcW w:w="1940" w:type="dxa"/>
            <w:vAlign w:val="bottom"/>
            <w:gridSpan w:val="2"/>
          </w:tcPr>
          <w:p>
            <w:pPr>
              <w:spacing w:after="0" w:line="228" w:lineRule="exact"/>
              <w:rPr>
                <w:rFonts w:ascii="Helvetica" w:cs="Helvetica" w:eastAsia="Helvetica" w:hAnsi="Helvetica"/>
                <w:sz w:val="20"/>
                <w:szCs w:val="20"/>
                <w:i w:val="1"/>
                <w:iCs w:val="1"/>
                <w:color w:val="0077CC"/>
              </w:rPr>
            </w:pPr>
            <w:hyperlink r:id="rId20">
              <w:r>
                <w:rPr>
                  <w:rFonts w:ascii="Helvetica" w:cs="Helvetica" w:eastAsia="Helvetica" w:hAnsi="Helvetica"/>
                  <w:sz w:val="20"/>
                  <w:szCs w:val="20"/>
                  <w:i w:val="1"/>
                  <w:iCs w:val="1"/>
                  <w:color w:val="0077CC"/>
                </w:rPr>
                <w:t xml:space="preserve">L.  Ed.  2d  1  </w:t>
              </w:r>
            </w:hyperlink>
            <w:r>
              <w:rPr>
                <w:rFonts w:ascii="Helvetica" w:cs="Helvetica" w:eastAsia="Helvetica" w:hAnsi="Helvetica"/>
                <w:sz w:val="20"/>
                <w:szCs w:val="20"/>
                <w:color w:val="000000"/>
              </w:rPr>
              <w:t>(citing</w:t>
            </w:r>
          </w:p>
        </w:tc>
        <w:tc>
          <w:tcPr>
            <w:tcW w:w="3300" w:type="dxa"/>
            <w:vAlign w:val="bottom"/>
            <w:gridSpan w:val="3"/>
          </w:tcPr>
          <w:p>
            <w:pPr>
              <w:jc w:val="center"/>
              <w:ind w:right="140"/>
              <w:spacing w:after="0" w:line="228" w:lineRule="exact"/>
              <w:rPr>
                <w:sz w:val="20"/>
                <w:szCs w:val="20"/>
                <w:color w:val="auto"/>
              </w:rPr>
            </w:pPr>
            <w:r>
              <w:rPr>
                <w:rFonts w:ascii="Helvetica" w:cs="Helvetica" w:eastAsia="Helvetica" w:hAnsi="Helvetica"/>
                <w:sz w:val="20"/>
                <w:szCs w:val="20"/>
                <w:color w:val="auto"/>
              </w:rPr>
              <w:t>Form  9  as  an  example  of  "'the</w:t>
            </w:r>
          </w:p>
        </w:tc>
        <w:tc>
          <w:tcPr>
            <w:tcW w:w="1140" w:type="dxa"/>
            <w:vAlign w:val="bottom"/>
            <w:vMerge w:val="continue"/>
          </w:tcPr>
          <w:p>
            <w:pPr>
              <w:spacing w:after="0"/>
              <w:rPr>
                <w:sz w:val="19"/>
                <w:szCs w:val="19"/>
                <w:color w:val="auto"/>
              </w:rPr>
            </w:pPr>
          </w:p>
        </w:tc>
        <w:tc>
          <w:tcPr>
            <w:tcW w:w="3960" w:type="dxa"/>
            <w:vAlign w:val="bottom"/>
            <w:gridSpan w:val="3"/>
            <w:vMerge w:val="continue"/>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1160" w:type="dxa"/>
            <w:vAlign w:val="bottom"/>
            <w:shd w:val="clear" w:color="auto" w:fill="0077CC"/>
          </w:tcPr>
          <w:p>
            <w:pPr>
              <w:spacing w:after="0" w:line="20" w:lineRule="exact"/>
              <w:rPr>
                <w:sz w:val="1"/>
                <w:szCs w:val="1"/>
                <w:color w:val="auto"/>
              </w:rPr>
            </w:pPr>
          </w:p>
        </w:tc>
        <w:tc>
          <w:tcPr>
            <w:tcW w:w="780" w:type="dxa"/>
            <w:vAlign w:val="bottom"/>
          </w:tcPr>
          <w:p>
            <w:pPr>
              <w:spacing w:after="0" w:line="20" w:lineRule="exact"/>
              <w:rPr>
                <w:sz w:val="1"/>
                <w:szCs w:val="1"/>
                <w:color w:val="auto"/>
              </w:rPr>
            </w:pPr>
          </w:p>
        </w:tc>
        <w:tc>
          <w:tcPr>
            <w:tcW w:w="2100" w:type="dxa"/>
            <w:vAlign w:val="bottom"/>
          </w:tcPr>
          <w:p>
            <w:pPr>
              <w:spacing w:after="0" w:line="20" w:lineRule="exact"/>
              <w:rPr>
                <w:sz w:val="1"/>
                <w:szCs w:val="1"/>
                <w:color w:val="auto"/>
              </w:rPr>
            </w:pPr>
          </w:p>
        </w:tc>
        <w:tc>
          <w:tcPr>
            <w:tcW w:w="96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1140" w:type="dxa"/>
            <w:vAlign w:val="bottom"/>
          </w:tcPr>
          <w:p>
            <w:pPr>
              <w:spacing w:after="0" w:line="20" w:lineRule="exact"/>
              <w:rPr>
                <w:sz w:val="1"/>
                <w:szCs w:val="1"/>
                <w:color w:val="auto"/>
              </w:rPr>
            </w:pPr>
          </w:p>
        </w:tc>
        <w:tc>
          <w:tcPr>
            <w:tcW w:w="1660" w:type="dxa"/>
            <w:vAlign w:val="bottom"/>
          </w:tcPr>
          <w:p>
            <w:pPr>
              <w:spacing w:after="0" w:line="20" w:lineRule="exact"/>
              <w:rPr>
                <w:sz w:val="1"/>
                <w:szCs w:val="1"/>
                <w:color w:val="auto"/>
              </w:rPr>
            </w:pPr>
          </w:p>
        </w:tc>
        <w:tc>
          <w:tcPr>
            <w:tcW w:w="220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bl>
    <w:p>
      <w:pPr>
        <w:spacing w:after="0" w:line="39" w:lineRule="exact"/>
        <w:rPr>
          <w:sz w:val="20"/>
          <w:szCs w:val="20"/>
          <w:color w:val="auto"/>
        </w:rPr>
      </w:pPr>
    </w:p>
    <w:p>
      <w:pPr>
        <w:sectPr>
          <w:pgSz w:w="12240" w:h="15840" w:orient="portrait"/>
          <w:cols w:equalWidth="0" w:num="1">
            <w:col w:w="10340"/>
          </w:cols>
          <w:pgMar w:left="1000" w:top="401" w:right="900" w:bottom="294" w:gutter="0" w:footer="0" w:header="0"/>
          <w:type w:val="continuous"/>
        </w:sectPr>
      </w:pPr>
    </w:p>
    <w:p>
      <w:pPr>
        <w:spacing w:after="0" w:line="270" w:lineRule="auto"/>
        <w:rPr>
          <w:rFonts w:ascii="Helvetica" w:cs="Helvetica" w:eastAsia="Helvetica" w:hAnsi="Helvetica"/>
          <w:sz w:val="20"/>
          <w:szCs w:val="20"/>
          <w:color w:val="auto"/>
        </w:rPr>
      </w:pPr>
      <w:r>
        <w:rPr>
          <w:rFonts w:ascii="Helvetica" w:cs="Helvetica" w:eastAsia="Helvetica" w:hAnsi="Helvetica"/>
          <w:sz w:val="20"/>
          <w:szCs w:val="20"/>
          <w:color w:val="auto"/>
        </w:rPr>
        <w:t>simplicity and brevity of statement which the rules contemplate'");</w:t>
      </w:r>
      <w:hyperlink r:id="rId59">
        <w:r>
          <w:rPr>
            <w:rFonts w:ascii="Helvetica" w:cs="Helvetica" w:eastAsia="Helvetica" w:hAnsi="Helvetica"/>
            <w:sz w:val="20"/>
            <w:szCs w:val="20"/>
            <w:i w:val="1"/>
            <w:iCs w:val="1"/>
            <w:u w:val="single" w:color="auto"/>
            <w:color w:val="0077CC"/>
          </w:rPr>
          <w:t>Thomson v. Washington, 362 F.3d 969,</w:t>
        </w:r>
      </w:hyperlink>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118110</wp:posOffset>
                </wp:positionV>
                <wp:extent cx="1822450" cy="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82245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17" o:spid="_x0000_s1042"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9.3pt" to="143.5pt,9.3pt" o:allowincell="f" strokecolor="#000000" strokeweight="0.72pt"/>
            </w:pict>
          </mc:Fallback>
        </mc:AlternateContent>
      </w:r>
    </w:p>
    <w:p>
      <w:pPr>
        <w:spacing w:after="0" w:line="200" w:lineRule="exact"/>
        <w:rPr>
          <w:sz w:val="20"/>
          <w:szCs w:val="20"/>
          <w:color w:val="auto"/>
        </w:rPr>
      </w:pPr>
    </w:p>
    <w:p>
      <w:pPr>
        <w:spacing w:after="0" w:line="355" w:lineRule="exact"/>
        <w:rPr>
          <w:sz w:val="20"/>
          <w:szCs w:val="20"/>
          <w:color w:val="auto"/>
        </w:rPr>
      </w:pPr>
    </w:p>
    <w:p>
      <w:pPr>
        <w:spacing w:after="0" w:line="222" w:lineRule="auto"/>
        <w:tabs>
          <w:tab w:leader="none" w:pos="100" w:val="left"/>
        </w:tabs>
        <w:numPr>
          <w:ilvl w:val="0"/>
          <w:numId w:val="20"/>
        </w:numPr>
        <w:rPr>
          <w:rFonts w:ascii="Helvetica" w:cs="Helvetica" w:eastAsia="Helvetica" w:hAnsi="Helvetica"/>
          <w:sz w:val="18"/>
          <w:szCs w:val="18"/>
          <w:i w:val="1"/>
          <w:iCs w:val="1"/>
          <w:color w:val="0077CC"/>
        </w:rPr>
      </w:pPr>
      <w:hyperlink r:id="rId61">
        <w:r>
          <w:rPr>
            <w:rFonts w:ascii="Helvetica" w:cs="Helvetica" w:eastAsia="Helvetica" w:hAnsi="Helvetica"/>
            <w:sz w:val="18"/>
            <w:szCs w:val="18"/>
            <w:i w:val="1"/>
            <w:iCs w:val="1"/>
            <w:u w:val="single" w:color="auto"/>
            <w:color w:val="0077CC"/>
          </w:rPr>
          <w:t>Gulfstream Aerospace Corp. v. Mayacamas Corp., 485 U.S.</w:t>
        </w:r>
      </w:hyperlink>
      <w:r>
        <w:rPr>
          <w:rFonts w:ascii="Helvetica" w:cs="Helvetica" w:eastAsia="Helvetica" w:hAnsi="Helvetica"/>
          <w:sz w:val="18"/>
          <w:szCs w:val="18"/>
          <w:i w:val="1"/>
          <w:iCs w:val="1"/>
          <w:u w:val="single" w:color="auto"/>
          <w:color w:val="0077CC"/>
        </w:rPr>
        <w:t xml:space="preserve"> </w:t>
      </w:r>
      <w:hyperlink r:id="rId61">
        <w:r>
          <w:rPr>
            <w:rFonts w:ascii="Helvetica" w:cs="Helvetica" w:eastAsia="Helvetica" w:hAnsi="Helvetica"/>
            <w:sz w:val="18"/>
            <w:szCs w:val="18"/>
            <w:i w:val="1"/>
            <w:iCs w:val="1"/>
            <w:u w:val="single" w:color="auto"/>
            <w:color w:val="0077CC"/>
          </w:rPr>
          <w:t>271, 283, 108 S. Ct. 1133, 99 L. Ed. 2d 296 (1988)</w:t>
        </w:r>
      </w:hyperlink>
      <w:r>
        <w:rPr>
          <w:rFonts w:ascii="Helvetica" w:cs="Helvetica" w:eastAsia="Helvetica" w:hAnsi="Helvetica"/>
          <w:sz w:val="18"/>
          <w:szCs w:val="18"/>
          <w:color w:val="000000"/>
        </w:rPr>
        <w:t>.</w:t>
      </w:r>
    </w:p>
    <w:p>
      <w:pPr>
        <w:spacing w:after="0" w:line="273" w:lineRule="exact"/>
        <w:rPr>
          <w:rFonts w:ascii="Helvetica" w:cs="Helvetica" w:eastAsia="Helvetica" w:hAnsi="Helvetica"/>
          <w:sz w:val="18"/>
          <w:szCs w:val="18"/>
          <w:i w:val="1"/>
          <w:iCs w:val="1"/>
          <w:color w:val="0077CC"/>
        </w:rPr>
      </w:pPr>
    </w:p>
    <w:p>
      <w:pPr>
        <w:jc w:val="both"/>
        <w:spacing w:after="0" w:line="263" w:lineRule="auto"/>
        <w:tabs>
          <w:tab w:leader="none" w:pos="100" w:val="left"/>
        </w:tabs>
        <w:numPr>
          <w:ilvl w:val="0"/>
          <w:numId w:val="20"/>
        </w:numPr>
        <w:rPr>
          <w:rFonts w:ascii="Helvetica" w:cs="Helvetica" w:eastAsia="Helvetica" w:hAnsi="Helvetica"/>
          <w:sz w:val="18"/>
          <w:szCs w:val="18"/>
          <w:i w:val="1"/>
          <w:iCs w:val="1"/>
          <w:color w:val="0077CC"/>
        </w:rPr>
      </w:pPr>
      <w:r>
        <w:rPr>
          <w:rFonts w:ascii="Helvetica" w:cs="Helvetica" w:eastAsia="Helvetica" w:hAnsi="Helvetica"/>
          <w:sz w:val="18"/>
          <w:szCs w:val="18"/>
          <w:color w:val="auto"/>
        </w:rPr>
        <w:t xml:space="preserve">The Federal Rules do impose a "particularity" requirement on "all averments of fraud or mistake," </w:t>
      </w:r>
      <w:hyperlink r:id="rId56">
        <w:r>
          <w:rPr>
            <w:rFonts w:ascii="Helvetica" w:cs="Helvetica" w:eastAsia="Helvetica" w:hAnsi="Helvetica"/>
            <w:sz w:val="18"/>
            <w:szCs w:val="18"/>
            <w:i w:val="1"/>
            <w:iCs w:val="1"/>
            <w:u w:val="single" w:color="auto"/>
            <w:color w:val="0077CC"/>
          </w:rPr>
          <w:t>Fed. Rule Civ. Proc. 9(b)</w:t>
        </w:r>
      </w:hyperlink>
      <w:r>
        <w:rPr>
          <w:rFonts w:ascii="Helvetica" w:cs="Helvetica" w:eastAsia="Helvetica" w:hAnsi="Helvetica"/>
          <w:sz w:val="18"/>
          <w:szCs w:val="18"/>
          <w:color w:val="auto"/>
        </w:rPr>
        <w:t xml:space="preserve">, neither of which has been alleged in this case. We have recognized that the canon of </w:t>
      </w:r>
      <w:r>
        <w:rPr>
          <w:rFonts w:ascii="Helvetica" w:cs="Helvetica" w:eastAsia="Helvetica" w:hAnsi="Helvetica"/>
          <w:sz w:val="18"/>
          <w:szCs w:val="18"/>
          <w:i w:val="1"/>
          <w:iCs w:val="1"/>
          <w:color w:val="auto"/>
        </w:rPr>
        <w:t>expressio unius est exclusio</w:t>
      </w:r>
      <w:r>
        <w:rPr>
          <w:rFonts w:ascii="Helvetica" w:cs="Helvetica" w:eastAsia="Helvetica" w:hAnsi="Helvetica"/>
          <w:sz w:val="18"/>
          <w:szCs w:val="18"/>
          <w:color w:val="auto"/>
        </w:rPr>
        <w:t xml:space="preserve"> </w:t>
      </w:r>
      <w:r>
        <w:rPr>
          <w:rFonts w:ascii="Helvetica" w:cs="Helvetica" w:eastAsia="Helvetica" w:hAnsi="Helvetica"/>
          <w:sz w:val="18"/>
          <w:szCs w:val="18"/>
          <w:i w:val="1"/>
          <w:iCs w:val="1"/>
          <w:color w:val="auto"/>
        </w:rPr>
        <w:t xml:space="preserve">alterius </w:t>
      </w:r>
      <w:r>
        <w:rPr>
          <w:rFonts w:ascii="Helvetica" w:cs="Helvetica" w:eastAsia="Helvetica" w:hAnsi="Helvetica"/>
          <w:sz w:val="18"/>
          <w:szCs w:val="18"/>
          <w:color w:val="auto"/>
        </w:rPr>
        <w:t>applies to</w:t>
      </w:r>
      <w:r>
        <w:rPr>
          <w:rFonts w:ascii="Helvetica" w:cs="Helvetica" w:eastAsia="Helvetica" w:hAnsi="Helvetica"/>
          <w:sz w:val="18"/>
          <w:szCs w:val="18"/>
          <w:i w:val="1"/>
          <w:iCs w:val="1"/>
          <w:color w:val="auto"/>
        </w:rPr>
        <w:t xml:space="preserve"> </w:t>
      </w:r>
      <w:hyperlink r:id="rId56">
        <w:r>
          <w:rPr>
            <w:rFonts w:ascii="Helvetica" w:cs="Helvetica" w:eastAsia="Helvetica" w:hAnsi="Helvetica"/>
            <w:sz w:val="18"/>
            <w:szCs w:val="18"/>
            <w:i w:val="1"/>
            <w:iCs w:val="1"/>
            <w:u w:val="single" w:color="auto"/>
            <w:color w:val="0077CC"/>
          </w:rPr>
          <w:t>Rule 9(b)</w:t>
        </w:r>
      </w:hyperlink>
      <w:r>
        <w:rPr>
          <w:rFonts w:ascii="Helvetica" w:cs="Helvetica" w:eastAsia="Helvetica" w:hAnsi="Helvetica"/>
          <w:sz w:val="18"/>
          <w:szCs w:val="18"/>
          <w:color w:val="auto"/>
        </w:rPr>
        <w:t>.</w:t>
      </w:r>
      <w:r>
        <w:rPr>
          <w:rFonts w:ascii="Helvetica" w:cs="Helvetica" w:eastAsia="Helvetica" w:hAnsi="Helvetica"/>
          <w:sz w:val="18"/>
          <w:szCs w:val="18"/>
          <w:i w:val="1"/>
          <w:iCs w:val="1"/>
          <w:color w:val="auto"/>
        </w:rPr>
        <w:t xml:space="preserve"> </w:t>
      </w:r>
      <w:r>
        <w:rPr>
          <w:rFonts w:ascii="Helvetica" w:cs="Helvetica" w:eastAsia="Helvetica" w:hAnsi="Helvetica"/>
          <w:sz w:val="18"/>
          <w:szCs w:val="18"/>
          <w:color w:val="auto"/>
        </w:rPr>
        <w:t>See</w:t>
      </w:r>
      <w:r>
        <w:rPr>
          <w:rFonts w:ascii="Helvetica" w:cs="Helvetica" w:eastAsia="Helvetica" w:hAnsi="Helvetica"/>
          <w:sz w:val="18"/>
          <w:szCs w:val="18"/>
          <w:i w:val="1"/>
          <w:iCs w:val="1"/>
          <w:color w:val="auto"/>
        </w:rPr>
        <w:t xml:space="preserve"> </w:t>
      </w:r>
      <w:hyperlink r:id="rId57">
        <w:r>
          <w:rPr>
            <w:rFonts w:ascii="Helvetica" w:cs="Helvetica" w:eastAsia="Helvetica" w:hAnsi="Helvetica"/>
            <w:sz w:val="18"/>
            <w:szCs w:val="18"/>
            <w:i w:val="1"/>
            <w:iCs w:val="1"/>
            <w:u w:val="single" w:color="auto"/>
            <w:color w:val="0077CC"/>
          </w:rPr>
          <w:t>Leatherman v. Tarrant</w:t>
        </w:r>
      </w:hyperlink>
      <w:r>
        <w:rPr>
          <w:rFonts w:ascii="Helvetica" w:cs="Helvetica" w:eastAsia="Helvetica" w:hAnsi="Helvetica"/>
          <w:sz w:val="18"/>
          <w:szCs w:val="18"/>
          <w:i w:val="1"/>
          <w:iCs w:val="1"/>
          <w:color w:val="auto"/>
        </w:rPr>
        <w:t xml:space="preserve"> </w:t>
      </w:r>
      <w:hyperlink r:id="rId57">
        <w:r>
          <w:rPr>
            <w:rFonts w:ascii="Helvetica" w:cs="Helvetica" w:eastAsia="Helvetica" w:hAnsi="Helvetica"/>
            <w:sz w:val="18"/>
            <w:szCs w:val="18"/>
            <w:i w:val="1"/>
            <w:iCs w:val="1"/>
            <w:u w:val="single" w:color="auto"/>
            <w:color w:val="0077CC"/>
          </w:rPr>
          <w:t>County Narcotics Intelligence and Coordination Unit, 507 U.S.</w:t>
        </w:r>
      </w:hyperlink>
      <w:r>
        <w:rPr>
          <w:rFonts w:ascii="Helvetica" w:cs="Helvetica" w:eastAsia="Helvetica" w:hAnsi="Helvetica"/>
          <w:sz w:val="18"/>
          <w:szCs w:val="18"/>
          <w:i w:val="1"/>
          <w:iCs w:val="1"/>
          <w:u w:val="single" w:color="auto"/>
          <w:color w:val="0077CC"/>
        </w:rPr>
        <w:t xml:space="preserve"> </w:t>
      </w:r>
      <w:hyperlink r:id="rId57">
        <w:r>
          <w:rPr>
            <w:rFonts w:ascii="Helvetica" w:cs="Helvetica" w:eastAsia="Helvetica" w:hAnsi="Helvetica"/>
            <w:sz w:val="18"/>
            <w:szCs w:val="18"/>
            <w:i w:val="1"/>
            <w:iCs w:val="1"/>
            <w:u w:val="single" w:color="auto"/>
            <w:color w:val="0077CC"/>
          </w:rPr>
          <w:t>163, 168, 113 S. Ct. 1160, 122 L. Ed. 2d 517 (1993)</w:t>
        </w:r>
      </w:hyperlink>
      <w:r>
        <w:rPr>
          <w:rFonts w:ascii="Helvetica" w:cs="Helvetica" w:eastAsia="Helvetica" w:hAnsi="Helvetica"/>
          <w:sz w:val="18"/>
          <w:szCs w:val="18"/>
          <w:color w:val="000000"/>
        </w:rPr>
        <w:t>.</w:t>
      </w:r>
    </w:p>
    <w:p>
      <w:pPr>
        <w:spacing w:after="0" w:line="20" w:lineRule="exact"/>
        <w:rPr>
          <w:rFonts w:ascii="Helvetica" w:cs="Helvetica" w:eastAsia="Helvetica" w:hAnsi="Helvetica"/>
          <w:sz w:val="18"/>
          <w:szCs w:val="18"/>
          <w:i w:val="1"/>
          <w:iCs w:val="1"/>
          <w:color w:val="auto"/>
        </w:rPr>
      </w:pPr>
      <w:r>
        <w:rPr>
          <w:rFonts w:ascii="Helvetica" w:cs="Helvetica" w:eastAsia="Helvetica" w:hAnsi="Helvetica"/>
          <w:sz w:val="18"/>
          <w:szCs w:val="18"/>
          <w:i w:val="1"/>
          <w:iCs w:val="1"/>
          <w:color w:val="auto"/>
        </w:rPr>
        <w:br w:type="column"/>
      </w:r>
    </w:p>
    <w:p>
      <w:pPr>
        <w:spacing w:after="0" w:line="166" w:lineRule="exact"/>
        <w:rPr>
          <w:rFonts w:ascii="Helvetica" w:cs="Helvetica" w:eastAsia="Helvetica" w:hAnsi="Helvetica"/>
          <w:sz w:val="18"/>
          <w:szCs w:val="18"/>
          <w:i w:val="1"/>
          <w:iCs w:val="1"/>
          <w:color w:val="auto"/>
        </w:rPr>
      </w:pPr>
    </w:p>
    <w:p>
      <w:pPr>
        <w:ind w:firstLine="56"/>
        <w:spacing w:after="0" w:line="261" w:lineRule="auto"/>
        <w:rPr>
          <w:rFonts w:ascii="Helvetica" w:cs="Helvetica" w:eastAsia="Helvetica" w:hAnsi="Helvetica"/>
          <w:sz w:val="20"/>
          <w:szCs w:val="20"/>
          <w:i w:val="1"/>
          <w:iCs w:val="1"/>
          <w:color w:val="0077CC"/>
        </w:rPr>
      </w:pPr>
      <w:r>
        <w:rPr>
          <w:rFonts w:ascii="Helvetica" w:cs="Helvetica" w:eastAsia="Helvetica" w:hAnsi="Helvetica"/>
          <w:sz w:val="20"/>
          <w:szCs w:val="20"/>
          <w:b w:val="1"/>
          <w:bCs w:val="1"/>
          <w:color w:val="auto"/>
        </w:rPr>
        <w:t xml:space="preserve">[**1978] </w:t>
      </w:r>
      <w:r>
        <w:rPr>
          <w:rFonts w:ascii="Helvetica" w:cs="Helvetica" w:eastAsia="Helvetica" w:hAnsi="Helvetica"/>
          <w:sz w:val="20"/>
          <w:szCs w:val="20"/>
          <w:color w:val="auto"/>
        </w:rPr>
        <w:t>If</w:t>
      </w:r>
      <w:r>
        <w:rPr>
          <w:rFonts w:ascii="Helvetica" w:cs="Helvetica" w:eastAsia="Helvetica" w:hAnsi="Helvetica"/>
          <w:sz w:val="20"/>
          <w:szCs w:val="20"/>
          <w:b w:val="1"/>
          <w:bCs w:val="1"/>
          <w:color w:val="auto"/>
        </w:rPr>
        <w:t xml:space="preserve">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's "no set of facts" language is to be</w:t>
      </w:r>
      <w:r>
        <w:rPr>
          <w:rFonts w:ascii="Helvetica" w:cs="Helvetica" w:eastAsia="Helvetica" w:hAnsi="Helvetica"/>
          <w:sz w:val="20"/>
          <w:szCs w:val="20"/>
          <w:b w:val="1"/>
          <w:bCs w:val="1"/>
          <w:color w:val="auto"/>
        </w:rPr>
        <w:t xml:space="preserve"> </w:t>
      </w:r>
      <w:r>
        <w:rPr>
          <w:rFonts w:ascii="Helvetica" w:cs="Helvetica" w:eastAsia="Helvetica" w:hAnsi="Helvetica"/>
          <w:sz w:val="20"/>
          <w:szCs w:val="20"/>
          <w:color w:val="auto"/>
        </w:rPr>
        <w:t xml:space="preserve">interred, let it not be without a eulogy. That exact language, which the majority says has "puzzl[ed] the profession for 50 years," </w:t>
      </w:r>
      <w:hyperlink r:id="rId8">
        <w:r>
          <w:rPr>
            <w:rFonts w:ascii="Helvetica" w:cs="Helvetica" w:eastAsia="Helvetica" w:hAnsi="Helvetica"/>
            <w:sz w:val="20"/>
            <w:szCs w:val="20"/>
            <w:i w:val="1"/>
            <w:iCs w:val="1"/>
            <w:u w:val="single" w:color="auto"/>
            <w:color w:val="0077CC"/>
          </w:rPr>
          <w:t>ante, at 563, 167 L. Ed. 2d, at</w:t>
        </w:r>
      </w:hyperlink>
      <w:r>
        <w:rPr>
          <w:rFonts w:ascii="Helvetica" w:cs="Helvetica" w:eastAsia="Helvetica" w:hAnsi="Helvetica"/>
          <w:sz w:val="20"/>
          <w:szCs w:val="20"/>
          <w:color w:val="auto"/>
        </w:rPr>
        <w:t xml:space="preserve"> </w:t>
      </w:r>
      <w:hyperlink r:id="rId8">
        <w:r>
          <w:rPr>
            <w:rFonts w:ascii="Helvetica" w:cs="Helvetica" w:eastAsia="Helvetica" w:hAnsi="Helvetica"/>
            <w:sz w:val="20"/>
            <w:szCs w:val="20"/>
            <w:i w:val="1"/>
            <w:iCs w:val="1"/>
            <w:u w:val="single" w:color="auto"/>
            <w:color w:val="0077CC"/>
          </w:rPr>
          <w:t>945</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has been cited as authority in a dozen opinions of</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this Court and four separate </w:t>
      </w:r>
      <w:r>
        <w:rPr>
          <w:rFonts w:ascii="Helvetica" w:cs="Helvetica" w:eastAsia="Helvetica" w:hAnsi="Helvetica"/>
          <w:sz w:val="20"/>
          <w:szCs w:val="20"/>
          <w:b w:val="1"/>
          <w:bCs w:val="1"/>
          <w:color w:val="000000"/>
        </w:rPr>
        <w:t>[***954]</w:t>
      </w:r>
      <w:r>
        <w:rPr>
          <w:rFonts w:ascii="Helvetica" w:cs="Helvetica" w:eastAsia="Helvetica" w:hAnsi="Helvetica"/>
          <w:sz w:val="20"/>
          <w:szCs w:val="20"/>
          <w:color w:val="000000"/>
        </w:rPr>
        <w:t xml:space="preserve"> writings.</w:t>
      </w:r>
      <w:r>
        <w:rPr>
          <w:rFonts w:ascii="Helvetica" w:cs="Helvetica" w:eastAsia="Helvetica" w:hAnsi="Helvetica"/>
          <w:sz w:val="32"/>
          <w:szCs w:val="32"/>
          <w:color w:val="000000"/>
          <w:vertAlign w:val="superscript"/>
        </w:rPr>
        <w:t>4</w:t>
      </w:r>
      <w:r>
        <w:rPr>
          <w:rFonts w:ascii="Helvetica" w:cs="Helvetica" w:eastAsia="Helvetica" w:hAnsi="Helvetica"/>
          <w:sz w:val="20"/>
          <w:szCs w:val="20"/>
          <w:color w:val="000000"/>
        </w:rPr>
        <w:t xml:space="preserve"> </w:t>
      </w:r>
      <w:r>
        <w:rPr>
          <w:rFonts w:ascii="Helvetica" w:cs="Helvetica" w:eastAsia="Helvetica" w:hAnsi="Helvetica"/>
          <w:sz w:val="20"/>
          <w:szCs w:val="20"/>
          <w:b w:val="1"/>
          <w:bCs w:val="1"/>
          <w:color w:val="000000"/>
        </w:rPr>
        <w:t>[****61]</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41910</wp:posOffset>
                </wp:positionV>
                <wp:extent cx="1822450" cy="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82245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18" o:spid="_x0000_s1043"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3.3pt" to="143.5pt,3.3pt" o:allowincell="f" strokecolor="#000000" strokeweight="0.72pt"/>
            </w:pict>
          </mc:Fallback>
        </mc:AlternateContent>
      </w:r>
    </w:p>
    <w:p>
      <w:pPr>
        <w:spacing w:after="0" w:line="200" w:lineRule="exact"/>
        <w:rPr>
          <w:sz w:val="20"/>
          <w:szCs w:val="20"/>
          <w:color w:val="auto"/>
        </w:rPr>
      </w:pPr>
    </w:p>
    <w:p>
      <w:pPr>
        <w:spacing w:after="0" w:line="236" w:lineRule="exact"/>
        <w:rPr>
          <w:sz w:val="20"/>
          <w:szCs w:val="20"/>
          <w:color w:val="auto"/>
        </w:rPr>
      </w:pPr>
    </w:p>
    <w:p>
      <w:pPr>
        <w:jc w:val="both"/>
        <w:ind w:right="100"/>
        <w:spacing w:after="0" w:line="250" w:lineRule="auto"/>
        <w:tabs>
          <w:tab w:leader="none" w:pos="100" w:val="left"/>
        </w:tabs>
        <w:numPr>
          <w:ilvl w:val="0"/>
          <w:numId w:val="21"/>
        </w:numPr>
        <w:rPr>
          <w:rFonts w:ascii="Helvetica" w:cs="Helvetica" w:eastAsia="Helvetica" w:hAnsi="Helvetica"/>
          <w:sz w:val="18"/>
          <w:szCs w:val="18"/>
          <w:i w:val="1"/>
          <w:iCs w:val="1"/>
          <w:u w:val="single" w:color="auto"/>
          <w:color w:val="0077CC"/>
        </w:rPr>
      </w:pPr>
      <w:hyperlink r:id="rId62">
        <w:r>
          <w:rPr>
            <w:rFonts w:ascii="Helvetica" w:cs="Helvetica" w:eastAsia="Helvetica" w:hAnsi="Helvetica"/>
            <w:sz w:val="18"/>
            <w:szCs w:val="18"/>
            <w:i w:val="1"/>
            <w:iCs w:val="1"/>
            <w:u w:val="single" w:color="auto"/>
            <w:color w:val="0077CC"/>
          </w:rPr>
          <w:t>SEC v. Zandford, 535 U.S. 813, 818, 122 S. Ct. 1899, 153 L.</w:t>
        </w:r>
      </w:hyperlink>
      <w:r>
        <w:rPr>
          <w:rFonts w:ascii="Helvetica" w:cs="Helvetica" w:eastAsia="Helvetica" w:hAnsi="Helvetica"/>
          <w:sz w:val="18"/>
          <w:szCs w:val="18"/>
          <w:i w:val="1"/>
          <w:iCs w:val="1"/>
          <w:u w:val="single" w:color="auto"/>
          <w:color w:val="0077CC"/>
        </w:rPr>
        <w:t xml:space="preserve"> </w:t>
      </w:r>
      <w:hyperlink r:id="rId62">
        <w:r>
          <w:rPr>
            <w:rFonts w:ascii="Helvetica" w:cs="Helvetica" w:eastAsia="Helvetica" w:hAnsi="Helvetica"/>
            <w:sz w:val="18"/>
            <w:szCs w:val="18"/>
            <w:i w:val="1"/>
            <w:iCs w:val="1"/>
            <w:u w:val="single" w:color="auto"/>
            <w:color w:val="0077CC"/>
          </w:rPr>
          <w:t>Ed. 2d 1 (2002)</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63">
        <w:r>
          <w:rPr>
            <w:rFonts w:ascii="Helvetica" w:cs="Helvetica" w:eastAsia="Helvetica" w:hAnsi="Helvetica"/>
            <w:sz w:val="18"/>
            <w:szCs w:val="18"/>
            <w:i w:val="1"/>
            <w:iCs w:val="1"/>
            <w:u w:val="single" w:color="auto"/>
            <w:color w:val="0077CC"/>
          </w:rPr>
          <w:t>Davis v. Monroe County Bd. of Ed., 526 U.S.</w:t>
        </w:r>
      </w:hyperlink>
      <w:r>
        <w:rPr>
          <w:rFonts w:ascii="Helvetica" w:cs="Helvetica" w:eastAsia="Helvetica" w:hAnsi="Helvetica"/>
          <w:sz w:val="18"/>
          <w:szCs w:val="18"/>
          <w:i w:val="1"/>
          <w:iCs w:val="1"/>
          <w:color w:val="0077CC"/>
        </w:rPr>
        <w:t xml:space="preserve"> </w:t>
      </w:r>
      <w:hyperlink r:id="rId63">
        <w:r>
          <w:rPr>
            <w:rFonts w:ascii="Helvetica" w:cs="Helvetica" w:eastAsia="Helvetica" w:hAnsi="Helvetica"/>
            <w:sz w:val="18"/>
            <w:szCs w:val="18"/>
            <w:i w:val="1"/>
            <w:iCs w:val="1"/>
            <w:u w:val="single" w:color="auto"/>
            <w:color w:val="0077CC"/>
          </w:rPr>
          <w:t>629, 654, 119 S. Ct. 1661, 143 L. Ed. 2d 839 (1999)</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64">
        <w:r>
          <w:rPr>
            <w:rFonts w:ascii="Helvetica" w:cs="Helvetica" w:eastAsia="Helvetica" w:hAnsi="Helvetica"/>
            <w:sz w:val="18"/>
            <w:szCs w:val="18"/>
            <w:i w:val="1"/>
            <w:iCs w:val="1"/>
            <w:u w:val="single" w:color="auto"/>
            <w:color w:val="0077CC"/>
          </w:rPr>
          <w:t>Hartford</w:t>
        </w:r>
      </w:hyperlink>
      <w:r>
        <w:rPr>
          <w:rFonts w:ascii="Helvetica" w:cs="Helvetica" w:eastAsia="Helvetica" w:hAnsi="Helvetica"/>
          <w:sz w:val="18"/>
          <w:szCs w:val="18"/>
          <w:i w:val="1"/>
          <w:iCs w:val="1"/>
          <w:color w:val="0077CC"/>
        </w:rPr>
        <w:t xml:space="preserve"> </w:t>
      </w:r>
      <w:hyperlink r:id="rId64">
        <w:r>
          <w:rPr>
            <w:rFonts w:ascii="Helvetica" w:cs="Helvetica" w:eastAsia="Helvetica" w:hAnsi="Helvetica"/>
            <w:sz w:val="18"/>
            <w:szCs w:val="18"/>
            <w:i w:val="1"/>
            <w:iCs w:val="1"/>
            <w:u w:val="single" w:color="auto"/>
            <w:color w:val="0077CC"/>
          </w:rPr>
          <w:t>Fire Ins. Co. v. California, 509 U.S. 764, 811, 113 S. Ct. 2891,</w:t>
        </w:r>
      </w:hyperlink>
    </w:p>
    <w:p>
      <w:pPr>
        <w:spacing w:after="0" w:line="25" w:lineRule="exact"/>
        <w:rPr>
          <w:rFonts w:ascii="Helvetica" w:cs="Helvetica" w:eastAsia="Helvetica" w:hAnsi="Helvetica"/>
          <w:sz w:val="18"/>
          <w:szCs w:val="18"/>
          <w:i w:val="1"/>
          <w:iCs w:val="1"/>
          <w:u w:val="single" w:color="auto"/>
          <w:color w:val="0077CC"/>
        </w:rPr>
      </w:pPr>
    </w:p>
    <w:p>
      <w:pPr>
        <w:ind w:left="360" w:hanging="360"/>
        <w:spacing w:after="0"/>
        <w:tabs>
          <w:tab w:leader="none" w:pos="360" w:val="left"/>
        </w:tabs>
        <w:numPr>
          <w:ilvl w:val="0"/>
          <w:numId w:val="22"/>
        </w:numPr>
        <w:rPr>
          <w:rFonts w:ascii="Helvetica" w:cs="Helvetica" w:eastAsia="Helvetica" w:hAnsi="Helvetica"/>
          <w:sz w:val="18"/>
          <w:szCs w:val="18"/>
          <w:i w:val="1"/>
          <w:iCs w:val="1"/>
          <w:color w:val="0077CC"/>
        </w:rPr>
      </w:pPr>
      <w:hyperlink r:id="rId64">
        <w:r>
          <w:rPr>
            <w:rFonts w:ascii="Helvetica" w:cs="Helvetica" w:eastAsia="Helvetica" w:hAnsi="Helvetica"/>
            <w:sz w:val="18"/>
            <w:szCs w:val="18"/>
            <w:i w:val="1"/>
            <w:iCs w:val="1"/>
            <w:u w:val="single" w:color="auto"/>
            <w:color w:val="0077CC"/>
          </w:rPr>
          <w:t>L. Ed. 2d 612 (1993)</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65">
        <w:r>
          <w:rPr>
            <w:rFonts w:ascii="Helvetica" w:cs="Helvetica" w:eastAsia="Helvetica" w:hAnsi="Helvetica"/>
            <w:sz w:val="18"/>
            <w:szCs w:val="18"/>
            <w:i w:val="1"/>
            <w:iCs w:val="1"/>
            <w:u w:val="single" w:color="auto"/>
            <w:color w:val="0077CC"/>
          </w:rPr>
          <w:t>Brower v. County of Inyo, 489 U.S.</w:t>
        </w:r>
      </w:hyperlink>
    </w:p>
    <w:p>
      <w:pPr>
        <w:sectPr>
          <w:pgSz w:w="12240" w:h="15840" w:orient="portrait"/>
          <w:cols w:equalWidth="0" w:num="2">
            <w:col w:w="5000" w:space="240"/>
            <w:col w:w="5100"/>
          </w:cols>
          <w:pgMar w:left="1000" w:top="401" w:right="900" w:bottom="294" w:gutter="0" w:footer="0" w:header="0"/>
          <w:type w:val="continuous"/>
        </w:sectPr>
      </w:pPr>
    </w:p>
    <w:bookmarkStart w:id="15" w:name="page16"/>
    <w:bookmarkEnd w:id="15"/>
    <w:p>
      <w:pPr>
        <w:ind w:left="8800"/>
        <w:spacing w:after="0"/>
        <w:rPr>
          <w:sz w:val="20"/>
          <w:szCs w:val="20"/>
          <w:color w:val="auto"/>
        </w:rPr>
      </w:pPr>
      <w:r>
        <w:rPr>
          <w:rFonts w:ascii="Helvetica" w:cs="Helvetica" w:eastAsia="Helvetica" w:hAnsi="Helvetica"/>
          <w:sz w:val="20"/>
          <w:szCs w:val="20"/>
          <w:color w:val="auto"/>
        </w:rPr>
        <w:t>Page 16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*577; 127 S. Ct. 1955, **1978; 167 L. Ed. 2d 929, ***954; 2007 U.S. LEXIS 5901, ****61</w:t>
      </w:r>
    </w:p>
    <w:p>
      <w:pPr>
        <w:spacing w:after="0" w:line="294" w:lineRule="exact"/>
        <w:rPr>
          <w:sz w:val="20"/>
          <w:szCs w:val="20"/>
          <w:color w:val="auto"/>
        </w:rPr>
      </w:pPr>
    </w:p>
    <w:tbl>
      <w:tblPr>
        <w:tblLayout w:type="fixed"/>
        <w:tblInd w:w="0" w:type="dxa"/>
        <w:tblCellMar>
          <w:top w:w="0" w:type="dxa"/>
          <w:left w:w="0" w:type="dxa"/>
          <w:bottom w:w="0" w:type="dxa"/>
          <w:right w:w="0" w:type="dxa"/>
        </w:tblCellMar>
      </w:tblPr>
      <w:tr>
        <w:trPr>
          <w:trHeight w:val="230"/>
        </w:trPr>
        <w:tc>
          <w:tcPr>
            <w:tcW w:w="1560" w:type="dxa"/>
            <w:vAlign w:val="bottom"/>
          </w:tcPr>
          <w:p>
            <w:pPr>
              <w:spacing w:after="0"/>
              <w:rPr>
                <w:sz w:val="20"/>
                <w:szCs w:val="20"/>
                <w:color w:val="auto"/>
              </w:rPr>
            </w:pPr>
            <w:r>
              <w:rPr>
                <w:rFonts w:ascii="Helvetica" w:cs="Helvetica" w:eastAsia="Helvetica" w:hAnsi="Helvetica"/>
                <w:sz w:val="20"/>
                <w:szCs w:val="20"/>
                <w:color w:val="auto"/>
              </w:rPr>
              <w:t>In  not  one  of</w:t>
            </w:r>
          </w:p>
        </w:tc>
        <w:tc>
          <w:tcPr>
            <w:tcW w:w="2520" w:type="dxa"/>
            <w:vAlign w:val="bottom"/>
          </w:tcPr>
          <w:p>
            <w:pPr>
              <w:ind w:left="20"/>
              <w:spacing w:after="0"/>
              <w:rPr>
                <w:sz w:val="20"/>
                <w:szCs w:val="20"/>
                <w:color w:val="auto"/>
              </w:rPr>
            </w:pPr>
            <w:r>
              <w:rPr>
                <w:rFonts w:ascii="Helvetica" w:cs="Helvetica" w:eastAsia="Helvetica" w:hAnsi="Helvetica"/>
                <w:sz w:val="20"/>
                <w:szCs w:val="20"/>
                <w:b w:val="1"/>
                <w:bCs w:val="1"/>
                <w:color w:val="auto"/>
              </w:rPr>
              <w:t xml:space="preserve">[*578]   </w:t>
            </w:r>
            <w:r>
              <w:rPr>
                <w:rFonts w:ascii="Helvetica" w:cs="Helvetica" w:eastAsia="Helvetica" w:hAnsi="Helvetica"/>
                <w:sz w:val="20"/>
                <w:szCs w:val="20"/>
                <w:color w:val="auto"/>
              </w:rPr>
              <w:t>those  16  opinions</w:t>
            </w:r>
          </w:p>
        </w:tc>
        <w:tc>
          <w:tcPr>
            <w:tcW w:w="1160" w:type="dxa"/>
            <w:vAlign w:val="bottom"/>
          </w:tcPr>
          <w:p>
            <w:pPr>
              <w:jc w:val="right"/>
              <w:ind w:right="140"/>
              <w:spacing w:after="0"/>
              <w:rPr>
                <w:sz w:val="20"/>
                <w:szCs w:val="20"/>
                <w:color w:val="auto"/>
              </w:rPr>
            </w:pPr>
            <w:r>
              <w:rPr>
                <w:rFonts w:ascii="Helvetica" w:cs="Helvetica" w:eastAsia="Helvetica" w:hAnsi="Helvetica"/>
                <w:sz w:val="20"/>
                <w:szCs w:val="20"/>
                <w:color w:val="auto"/>
              </w:rPr>
              <w:t>was  the</w:t>
            </w:r>
          </w:p>
        </w:tc>
        <w:tc>
          <w:tcPr>
            <w:tcW w:w="5440" w:type="dxa"/>
            <w:vAlign w:val="bottom"/>
            <w:gridSpan w:val="5"/>
          </w:tcPr>
          <w:p>
            <w:pPr>
              <w:spacing w:after="0"/>
              <w:rPr>
                <w:rFonts w:ascii="Helvetica" w:cs="Helvetica" w:eastAsia="Helvetica" w:hAnsi="Helvetica"/>
                <w:sz w:val="20"/>
                <w:szCs w:val="20"/>
                <w:i w:val="1"/>
                <w:iCs w:val="1"/>
                <w:color w:val="0077CC"/>
              </w:rPr>
            </w:pPr>
            <w:hyperlink r:id="rId66">
              <w:r>
                <w:rPr>
                  <w:rFonts w:ascii="Helvetica" w:cs="Helvetica" w:eastAsia="Helvetica" w:hAnsi="Helvetica"/>
                  <w:sz w:val="20"/>
                  <w:szCs w:val="20"/>
                  <w:i w:val="1"/>
                  <w:iCs w:val="1"/>
                  <w:color w:val="0077CC"/>
                </w:rPr>
                <w:t>2072-2074 (2000 ed. and Supp. IV)</w:t>
              </w:r>
            </w:hyperlink>
            <w:r>
              <w:rPr>
                <w:rFonts w:ascii="Helvetica" w:cs="Helvetica" w:eastAsia="Helvetica" w:hAnsi="Helvetica"/>
                <w:sz w:val="20"/>
                <w:szCs w:val="20"/>
                <w:color w:val="000000"/>
              </w:rPr>
              <w:t>.</w:t>
            </w:r>
          </w:p>
        </w:tc>
      </w:tr>
      <w:tr>
        <w:trPr>
          <w:trHeight w:val="263"/>
        </w:trPr>
        <w:tc>
          <w:tcPr>
            <w:tcW w:w="5240" w:type="dxa"/>
            <w:vAlign w:val="bottom"/>
            <w:gridSpan w:val="3"/>
          </w:tcPr>
          <w:p>
            <w:pPr>
              <w:spacing w:after="0"/>
              <w:rPr>
                <w:sz w:val="20"/>
                <w:szCs w:val="20"/>
                <w:color w:val="auto"/>
              </w:rPr>
            </w:pPr>
            <w:r>
              <w:rPr>
                <w:rFonts w:ascii="Helvetica" w:cs="Helvetica" w:eastAsia="Helvetica" w:hAnsi="Helvetica"/>
                <w:sz w:val="20"/>
                <w:szCs w:val="20"/>
                <w:color w:val="auto"/>
              </w:rPr>
              <w:t>language "questioned," "criticized," or "explained away."</w:t>
            </w:r>
          </w:p>
        </w:tc>
        <w:tc>
          <w:tcPr>
            <w:tcW w:w="1720" w:type="dxa"/>
            <w:vAlign w:val="bottom"/>
            <w:tcBorders>
              <w:top w:val="single" w:sz="8" w:color="0077CC"/>
            </w:tcBorders>
          </w:tcPr>
          <w:p>
            <w:pPr>
              <w:spacing w:after="0"/>
              <w:rPr>
                <w:sz w:val="22"/>
                <w:szCs w:val="22"/>
                <w:color w:val="auto"/>
              </w:rPr>
            </w:pPr>
          </w:p>
        </w:tc>
        <w:tc>
          <w:tcPr>
            <w:tcW w:w="880" w:type="dxa"/>
            <w:vAlign w:val="bottom"/>
            <w:tcBorders>
              <w:top w:val="single" w:sz="8" w:color="0077CC"/>
            </w:tcBorders>
          </w:tcPr>
          <w:p>
            <w:pPr>
              <w:spacing w:after="0"/>
              <w:rPr>
                <w:sz w:val="22"/>
                <w:szCs w:val="22"/>
                <w:color w:val="auto"/>
              </w:rPr>
            </w:pPr>
          </w:p>
        </w:tc>
        <w:tc>
          <w:tcPr>
            <w:tcW w:w="540" w:type="dxa"/>
            <w:vAlign w:val="bottom"/>
            <w:tcBorders>
              <w:top w:val="single" w:sz="8" w:color="0077CC"/>
            </w:tcBorders>
          </w:tcPr>
          <w:p>
            <w:pPr>
              <w:spacing w:after="0"/>
              <w:rPr>
                <w:sz w:val="22"/>
                <w:szCs w:val="22"/>
                <w:color w:val="auto"/>
              </w:rPr>
            </w:pPr>
          </w:p>
        </w:tc>
        <w:tc>
          <w:tcPr>
            <w:tcW w:w="1800" w:type="dxa"/>
            <w:vAlign w:val="bottom"/>
          </w:tcPr>
          <w:p>
            <w:pPr>
              <w:spacing w:after="0"/>
              <w:rPr>
                <w:sz w:val="22"/>
                <w:szCs w:val="22"/>
                <w:color w:val="auto"/>
              </w:rPr>
            </w:pPr>
          </w:p>
        </w:tc>
        <w:tc>
          <w:tcPr>
            <w:tcW w:w="500" w:type="dxa"/>
            <w:vAlign w:val="bottom"/>
          </w:tcPr>
          <w:p>
            <w:pPr>
              <w:spacing w:after="0"/>
              <w:rPr>
                <w:sz w:val="22"/>
                <w:szCs w:val="22"/>
                <w:color w:val="auto"/>
              </w:rPr>
            </w:pPr>
          </w:p>
        </w:tc>
      </w:tr>
      <w:tr>
        <w:trPr>
          <w:trHeight w:val="260"/>
        </w:trPr>
        <w:tc>
          <w:tcPr>
            <w:tcW w:w="5240" w:type="dxa"/>
            <w:vAlign w:val="bottom"/>
            <w:gridSpan w:val="3"/>
          </w:tcPr>
          <w:p>
            <w:pPr>
              <w:spacing w:after="0"/>
              <w:rPr>
                <w:sz w:val="20"/>
                <w:szCs w:val="20"/>
                <w:color w:val="auto"/>
              </w:rPr>
            </w:pPr>
            <w:r>
              <w:rPr>
                <w:rFonts w:ascii="Helvetica" w:cs="Helvetica" w:eastAsia="Helvetica" w:hAnsi="Helvetica"/>
                <w:sz w:val="20"/>
                <w:szCs w:val="20"/>
                <w:color w:val="auto"/>
              </w:rPr>
              <w:t>Indeed, today's opinion is the first by any Member of this</w:t>
            </w:r>
          </w:p>
        </w:tc>
        <w:tc>
          <w:tcPr>
            <w:tcW w:w="5440" w:type="dxa"/>
            <w:vAlign w:val="bottom"/>
            <w:gridSpan w:val="5"/>
          </w:tcPr>
          <w:p>
            <w:pPr>
              <w:spacing w:after="0"/>
              <w:rPr>
                <w:sz w:val="20"/>
                <w:szCs w:val="20"/>
                <w:color w:val="auto"/>
              </w:rPr>
            </w:pPr>
            <w:r>
              <w:rPr>
                <w:rFonts w:ascii="Helvetica" w:cs="Helvetica" w:eastAsia="Helvetica" w:hAnsi="Helvetica"/>
                <w:sz w:val="20"/>
                <w:szCs w:val="20"/>
                <w:color w:val="auto"/>
              </w:rPr>
              <w:t xml:space="preserve">Today's  majority  calls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's  "'no  set  of  facts'"</w:t>
            </w:r>
          </w:p>
        </w:tc>
      </w:tr>
      <w:tr>
        <w:trPr>
          <w:trHeight w:val="260"/>
        </w:trPr>
        <w:tc>
          <w:tcPr>
            <w:tcW w:w="5240" w:type="dxa"/>
            <w:vAlign w:val="bottom"/>
            <w:gridSpan w:val="3"/>
          </w:tcPr>
          <w:p>
            <w:pPr>
              <w:spacing w:after="0"/>
              <w:rPr>
                <w:sz w:val="20"/>
                <w:szCs w:val="20"/>
                <w:color w:val="auto"/>
              </w:rPr>
            </w:pPr>
            <w:r>
              <w:rPr>
                <w:rFonts w:ascii="Helvetica" w:cs="Helvetica" w:eastAsia="Helvetica" w:hAnsi="Helvetica"/>
                <w:sz w:val="20"/>
                <w:szCs w:val="20"/>
                <w:color w:val="auto"/>
              </w:rPr>
              <w:t xml:space="preserve">Court to express </w:t>
            </w:r>
            <w:r>
              <w:rPr>
                <w:rFonts w:ascii="Helvetica" w:cs="Helvetica" w:eastAsia="Helvetica" w:hAnsi="Helvetica"/>
                <w:sz w:val="20"/>
                <w:szCs w:val="20"/>
                <w:i w:val="1"/>
                <w:iCs w:val="1"/>
                <w:color w:val="auto"/>
              </w:rPr>
              <w:t>any</w:t>
            </w:r>
            <w:r>
              <w:rPr>
                <w:rFonts w:ascii="Helvetica" w:cs="Helvetica" w:eastAsia="Helvetica" w:hAnsi="Helvetica"/>
                <w:sz w:val="20"/>
                <w:szCs w:val="20"/>
                <w:color w:val="auto"/>
              </w:rPr>
              <w:t xml:space="preserve"> doubt as to the adequacy of the</w:t>
            </w:r>
          </w:p>
        </w:tc>
        <w:tc>
          <w:tcPr>
            <w:tcW w:w="5440" w:type="dxa"/>
            <w:vAlign w:val="bottom"/>
            <w:gridSpan w:val="5"/>
          </w:tcPr>
          <w:p>
            <w:pPr>
              <w:spacing w:after="0"/>
              <w:rPr>
                <w:sz w:val="20"/>
                <w:szCs w:val="20"/>
                <w:color w:val="auto"/>
              </w:rPr>
            </w:pPr>
            <w:r>
              <w:rPr>
                <w:rFonts w:ascii="Helvetica" w:cs="Helvetica" w:eastAsia="Helvetica" w:hAnsi="Helvetica"/>
                <w:sz w:val="20"/>
                <w:szCs w:val="20"/>
                <w:color w:val="auto"/>
              </w:rPr>
              <w:t>language  "an  incomplete,  negative  gloss  on  an</w:t>
            </w:r>
          </w:p>
        </w:tc>
      </w:tr>
      <w:tr>
        <w:trPr>
          <w:trHeight w:val="260"/>
        </w:trPr>
        <w:tc>
          <w:tcPr>
            <w:tcW w:w="5240" w:type="dxa"/>
            <w:vAlign w:val="bottom"/>
            <w:gridSpan w:val="3"/>
          </w:tcPr>
          <w:p>
            <w:pPr>
              <w:spacing w:after="0"/>
              <w:rPr>
                <w:sz w:val="20"/>
                <w:szCs w:val="20"/>
                <w:color w:val="auto"/>
              </w:rPr>
            </w:pPr>
            <w:r>
              <w:rPr>
                <w:rFonts w:ascii="Helvetica" w:cs="Helvetica" w:eastAsia="Helvetica" w:hAnsi="Helvetica"/>
                <w:sz w:val="20"/>
                <w:szCs w:val="20"/>
                <w:i w:val="1"/>
                <w:iCs w:val="1"/>
                <w:color w:val="auto"/>
              </w:rPr>
              <w:t xml:space="preserve">Conley </w:t>
            </w:r>
            <w:r>
              <w:rPr>
                <w:rFonts w:ascii="Helvetica" w:cs="Helvetica" w:eastAsia="Helvetica" w:hAnsi="Helvetica"/>
                <w:sz w:val="20"/>
                <w:szCs w:val="20"/>
                <w:color w:val="auto"/>
              </w:rPr>
              <w:t>formulation.  Taking their cues from the federal</w:t>
            </w:r>
          </w:p>
        </w:tc>
        <w:tc>
          <w:tcPr>
            <w:tcW w:w="2600" w:type="dxa"/>
            <w:vAlign w:val="bottom"/>
            <w:gridSpan w:val="2"/>
          </w:tcPr>
          <w:p>
            <w:pPr>
              <w:spacing w:after="0"/>
              <w:rPr>
                <w:sz w:val="20"/>
                <w:szCs w:val="20"/>
                <w:color w:val="auto"/>
              </w:rPr>
            </w:pPr>
            <w:r>
              <w:rPr>
                <w:rFonts w:ascii="Helvetica" w:cs="Helvetica" w:eastAsia="Helvetica" w:hAnsi="Helvetica"/>
                <w:sz w:val="20"/>
                <w:szCs w:val="20"/>
                <w:color w:val="auto"/>
              </w:rPr>
              <w:t>accepted pleading standard:</w:t>
            </w:r>
          </w:p>
        </w:tc>
        <w:tc>
          <w:tcPr>
            <w:tcW w:w="2840" w:type="dxa"/>
            <w:vAlign w:val="bottom"/>
            <w:gridSpan w:val="3"/>
          </w:tcPr>
          <w:p>
            <w:pPr>
              <w:jc w:val="right"/>
              <w:ind w:right="440"/>
              <w:spacing w:after="0"/>
              <w:rPr>
                <w:sz w:val="20"/>
                <w:szCs w:val="20"/>
                <w:color w:val="auto"/>
              </w:rPr>
            </w:pPr>
            <w:r>
              <w:rPr>
                <w:rFonts w:ascii="Helvetica" w:cs="Helvetica" w:eastAsia="Helvetica" w:hAnsi="Helvetica"/>
                <w:sz w:val="20"/>
                <w:szCs w:val="20"/>
                <w:color w:val="auto"/>
              </w:rPr>
              <w:t>once a claim has been</w:t>
            </w:r>
          </w:p>
        </w:tc>
      </w:tr>
      <w:tr>
        <w:trPr>
          <w:trHeight w:val="260"/>
        </w:trPr>
        <w:tc>
          <w:tcPr>
            <w:tcW w:w="5240" w:type="dxa"/>
            <w:vAlign w:val="bottom"/>
            <w:gridSpan w:val="3"/>
          </w:tcPr>
          <w:p>
            <w:pPr>
              <w:spacing w:after="0"/>
              <w:rPr>
                <w:sz w:val="20"/>
                <w:szCs w:val="20"/>
                <w:color w:val="auto"/>
              </w:rPr>
            </w:pPr>
            <w:r>
              <w:rPr>
                <w:rFonts w:ascii="Helvetica" w:cs="Helvetica" w:eastAsia="Helvetica" w:hAnsi="Helvetica"/>
                <w:sz w:val="20"/>
                <w:szCs w:val="20"/>
                <w:color w:val="auto"/>
              </w:rPr>
              <w:t>courts, 26 States and the District of Columbia utilize as</w:t>
            </w:r>
          </w:p>
        </w:tc>
        <w:tc>
          <w:tcPr>
            <w:tcW w:w="2600" w:type="dxa"/>
            <w:vAlign w:val="bottom"/>
            <w:gridSpan w:val="2"/>
          </w:tcPr>
          <w:p>
            <w:pPr>
              <w:spacing w:after="0"/>
              <w:rPr>
                <w:sz w:val="20"/>
                <w:szCs w:val="20"/>
                <w:color w:val="auto"/>
              </w:rPr>
            </w:pPr>
            <w:r>
              <w:rPr>
                <w:rFonts w:ascii="Helvetica" w:cs="Helvetica" w:eastAsia="Helvetica" w:hAnsi="Helvetica"/>
                <w:sz w:val="20"/>
                <w:szCs w:val="20"/>
                <w:color w:val="auto"/>
              </w:rPr>
              <w:t>stated  adequately,  it  may</w:t>
            </w:r>
          </w:p>
        </w:tc>
        <w:tc>
          <w:tcPr>
            <w:tcW w:w="2840" w:type="dxa"/>
            <w:vAlign w:val="bottom"/>
            <w:gridSpan w:val="3"/>
          </w:tcPr>
          <w:p>
            <w:pPr>
              <w:jc w:val="right"/>
              <w:ind w:right="440"/>
              <w:spacing w:after="0"/>
              <w:rPr>
                <w:sz w:val="20"/>
                <w:szCs w:val="20"/>
                <w:color w:val="auto"/>
              </w:rPr>
            </w:pPr>
            <w:r>
              <w:rPr>
                <w:rFonts w:ascii="Helvetica" w:cs="Helvetica" w:eastAsia="Helvetica" w:hAnsi="Helvetica"/>
                <w:sz w:val="20"/>
                <w:szCs w:val="20"/>
                <w:color w:val="auto"/>
              </w:rPr>
              <w:t xml:space="preserve">be  </w:t>
            </w:r>
            <w:r>
              <w:rPr>
                <w:rFonts w:ascii="Helvetica" w:cs="Helvetica" w:eastAsia="Helvetica" w:hAnsi="Helvetica"/>
                <w:sz w:val="20"/>
                <w:szCs w:val="20"/>
                <w:b w:val="1"/>
                <w:bCs w:val="1"/>
                <w:color w:val="auto"/>
              </w:rPr>
              <w:t>[*580]</w:t>
            </w:r>
            <w:r>
              <w:rPr>
                <w:rFonts w:ascii="Helvetica" w:cs="Helvetica" w:eastAsia="Helvetica" w:hAnsi="Helvetica"/>
                <w:sz w:val="20"/>
                <w:szCs w:val="20"/>
                <w:color w:val="auto"/>
              </w:rPr>
              <w:t xml:space="preserve">  supported  by</w:t>
            </w:r>
          </w:p>
        </w:tc>
      </w:tr>
      <w:tr>
        <w:trPr>
          <w:trHeight w:val="260"/>
        </w:trPr>
        <w:tc>
          <w:tcPr>
            <w:tcW w:w="5240" w:type="dxa"/>
            <w:vAlign w:val="bottom"/>
            <w:gridSpan w:val="3"/>
          </w:tcPr>
          <w:p>
            <w:pPr>
              <w:spacing w:after="0"/>
              <w:rPr>
                <w:sz w:val="20"/>
                <w:szCs w:val="20"/>
                <w:color w:val="auto"/>
              </w:rPr>
            </w:pPr>
            <w:r>
              <w:rPr>
                <w:rFonts w:ascii="Helvetica" w:cs="Helvetica" w:eastAsia="Helvetica" w:hAnsi="Helvetica"/>
                <w:sz w:val="20"/>
                <w:szCs w:val="20"/>
                <w:color w:val="auto"/>
              </w:rPr>
              <w:t>their  standard  for  dismissal  of  a  complaint  the  very</w:t>
            </w:r>
          </w:p>
        </w:tc>
        <w:tc>
          <w:tcPr>
            <w:tcW w:w="5440" w:type="dxa"/>
            <w:vAlign w:val="bottom"/>
            <w:gridSpan w:val="5"/>
          </w:tcPr>
          <w:p>
            <w:pPr>
              <w:spacing w:after="0"/>
              <w:rPr>
                <w:sz w:val="20"/>
                <w:szCs w:val="20"/>
                <w:color w:val="auto"/>
              </w:rPr>
            </w:pPr>
            <w:r>
              <w:rPr>
                <w:rFonts w:ascii="Helvetica" w:cs="Helvetica" w:eastAsia="Helvetica" w:hAnsi="Helvetica"/>
                <w:sz w:val="20"/>
                <w:szCs w:val="20"/>
                <w:color w:val="auto"/>
              </w:rPr>
              <w:t>showing any set of facts consistent with the allegations</w:t>
            </w:r>
          </w:p>
        </w:tc>
      </w:tr>
      <w:tr>
        <w:trPr>
          <w:trHeight w:val="217"/>
        </w:trPr>
        <w:tc>
          <w:tcPr>
            <w:tcW w:w="1560" w:type="dxa"/>
            <w:vAlign w:val="bottom"/>
          </w:tcPr>
          <w:p>
            <w:pPr>
              <w:spacing w:after="0" w:line="217" w:lineRule="exact"/>
              <w:rPr>
                <w:sz w:val="20"/>
                <w:szCs w:val="20"/>
                <w:color w:val="auto"/>
              </w:rPr>
            </w:pPr>
            <w:r>
              <w:rPr>
                <w:rFonts w:ascii="Helvetica" w:cs="Helvetica" w:eastAsia="Helvetica" w:hAnsi="Helvetica"/>
                <w:sz w:val="20"/>
                <w:szCs w:val="20"/>
                <w:color w:val="auto"/>
                <w:w w:val="99"/>
              </w:rPr>
              <w:t xml:space="preserve">language </w:t>
            </w:r>
            <w:r>
              <w:rPr>
                <w:rFonts w:ascii="Helvetica" w:cs="Helvetica" w:eastAsia="Helvetica" w:hAnsi="Helvetica"/>
                <w:sz w:val="20"/>
                <w:szCs w:val="20"/>
                <w:b w:val="1"/>
                <w:bCs w:val="1"/>
                <w:color w:val="auto"/>
                <w:w w:val="99"/>
              </w:rPr>
              <w:t>[****60]</w:t>
            </w:r>
          </w:p>
        </w:tc>
        <w:tc>
          <w:tcPr>
            <w:tcW w:w="2520" w:type="dxa"/>
            <w:vAlign w:val="bottom"/>
          </w:tcPr>
          <w:p>
            <w:pPr>
              <w:ind w:left="140"/>
              <w:spacing w:after="0" w:line="217" w:lineRule="exact"/>
              <w:rPr>
                <w:sz w:val="20"/>
                <w:szCs w:val="20"/>
                <w:color w:val="auto"/>
              </w:rPr>
            </w:pPr>
            <w:r>
              <w:rPr>
                <w:rFonts w:ascii="Helvetica" w:cs="Helvetica" w:eastAsia="Helvetica" w:hAnsi="Helvetica"/>
                <w:sz w:val="20"/>
                <w:szCs w:val="20"/>
                <w:color w:val="auto"/>
              </w:rPr>
              <w:t>the majority repudiates:</w:t>
            </w:r>
          </w:p>
        </w:tc>
        <w:tc>
          <w:tcPr>
            <w:tcW w:w="1160" w:type="dxa"/>
            <w:vAlign w:val="bottom"/>
          </w:tcPr>
          <w:p>
            <w:pPr>
              <w:jc w:val="right"/>
              <w:ind w:right="140"/>
              <w:spacing w:after="0" w:line="217" w:lineRule="exact"/>
              <w:rPr>
                <w:sz w:val="20"/>
                <w:szCs w:val="20"/>
                <w:color w:val="auto"/>
              </w:rPr>
            </w:pPr>
            <w:r>
              <w:rPr>
                <w:rFonts w:ascii="Helvetica" w:cs="Helvetica" w:eastAsia="Helvetica" w:hAnsi="Helvetica"/>
                <w:sz w:val="20"/>
                <w:szCs w:val="20"/>
                <w:color w:val="auto"/>
              </w:rPr>
              <w:t>whether it</w:t>
            </w:r>
          </w:p>
        </w:tc>
        <w:tc>
          <w:tcPr>
            <w:tcW w:w="5440" w:type="dxa"/>
            <w:vAlign w:val="bottom"/>
            <w:gridSpan w:val="5"/>
          </w:tcPr>
          <w:p>
            <w:pPr>
              <w:spacing w:after="0" w:line="217" w:lineRule="exact"/>
              <w:rPr>
                <w:rFonts w:ascii="Helvetica" w:cs="Helvetica" w:eastAsia="Helvetica" w:hAnsi="Helvetica"/>
                <w:sz w:val="20"/>
                <w:szCs w:val="20"/>
                <w:color w:val="auto"/>
              </w:rPr>
            </w:pPr>
            <w:r>
              <w:rPr>
                <w:rFonts w:ascii="Helvetica" w:cs="Helvetica" w:eastAsia="Helvetica" w:hAnsi="Helvetica"/>
                <w:sz w:val="20"/>
                <w:szCs w:val="20"/>
                <w:color w:val="auto"/>
              </w:rPr>
              <w:t xml:space="preserve">in the complaint."  </w:t>
            </w:r>
            <w:hyperlink r:id="rId8">
              <w:r>
                <w:rPr>
                  <w:rFonts w:ascii="Helvetica" w:cs="Helvetica" w:eastAsia="Helvetica" w:hAnsi="Helvetica"/>
                  <w:sz w:val="20"/>
                  <w:szCs w:val="20"/>
                  <w:i w:val="1"/>
                  <w:iCs w:val="1"/>
                  <w:color w:val="0077CC"/>
                </w:rPr>
                <w:t>Ante, at 563, 167 L. Ed. 2d, at 945</w:t>
              </w:r>
            </w:hyperlink>
            <w:r>
              <w:rPr>
                <w:rFonts w:ascii="Helvetica" w:cs="Helvetica" w:eastAsia="Helvetica" w:hAnsi="Helvetica"/>
                <w:sz w:val="20"/>
                <w:szCs w:val="20"/>
                <w:color w:val="auto"/>
              </w:rPr>
              <w:t>.</w:t>
            </w:r>
          </w:p>
        </w:tc>
      </w:tr>
      <w:tr>
        <w:trPr>
          <w:trHeight w:val="20"/>
        </w:trPr>
        <w:tc>
          <w:tcPr>
            <w:tcW w:w="5240" w:type="dxa"/>
            <w:vAlign w:val="bottom"/>
            <w:gridSpan w:val="3"/>
          </w:tcPr>
          <w:p>
            <w:pPr>
              <w:spacing w:after="0" w:line="20" w:lineRule="exact"/>
              <w:rPr>
                <w:sz w:val="1"/>
                <w:szCs w:val="1"/>
                <w:color w:val="auto"/>
              </w:rPr>
            </w:pPr>
          </w:p>
        </w:tc>
        <w:tc>
          <w:tcPr>
            <w:tcW w:w="1720" w:type="dxa"/>
            <w:vAlign w:val="bottom"/>
          </w:tcPr>
          <w:p>
            <w:pPr>
              <w:spacing w:after="0" w:line="20" w:lineRule="exact"/>
              <w:rPr>
                <w:sz w:val="1"/>
                <w:szCs w:val="1"/>
                <w:color w:val="auto"/>
              </w:rPr>
            </w:pPr>
          </w:p>
        </w:tc>
        <w:tc>
          <w:tcPr>
            <w:tcW w:w="3220" w:type="dxa"/>
            <w:vAlign w:val="bottom"/>
            <w:gridSpan w:val="3"/>
            <w:shd w:val="clear" w:color="auto" w:fill="0077CC"/>
          </w:tcPr>
          <w:p>
            <w:pPr>
              <w:spacing w:after="0" w:line="20" w:lineRule="exact"/>
              <w:rPr>
                <w:sz w:val="1"/>
                <w:szCs w:val="1"/>
                <w:color w:val="auto"/>
              </w:rPr>
            </w:pPr>
          </w:p>
        </w:tc>
        <w:tc>
          <w:tcPr>
            <w:tcW w:w="500" w:type="dxa"/>
            <w:vAlign w:val="bottom"/>
          </w:tcPr>
          <w:p>
            <w:pPr>
              <w:spacing w:after="0" w:line="20" w:lineRule="exact"/>
              <w:rPr>
                <w:sz w:val="1"/>
                <w:szCs w:val="1"/>
                <w:color w:val="auto"/>
              </w:rPr>
            </w:pPr>
          </w:p>
        </w:tc>
      </w:tr>
      <w:tr>
        <w:trPr>
          <w:trHeight w:val="283"/>
        </w:trPr>
        <w:tc>
          <w:tcPr>
            <w:tcW w:w="5240" w:type="dxa"/>
            <w:vAlign w:val="bottom"/>
            <w:gridSpan w:val="3"/>
          </w:tcPr>
          <w:p>
            <w:pPr>
              <w:spacing w:after="0"/>
              <w:rPr>
                <w:sz w:val="20"/>
                <w:szCs w:val="20"/>
                <w:color w:val="auto"/>
              </w:rPr>
            </w:pPr>
            <w:r>
              <w:rPr>
                <w:rFonts w:ascii="Helvetica" w:cs="Helvetica" w:eastAsia="Helvetica" w:hAnsi="Helvetica"/>
                <w:sz w:val="20"/>
                <w:szCs w:val="20"/>
                <w:color w:val="auto"/>
              </w:rPr>
              <w:t>appears "beyond doubt" that "no set of facts" in support</w:t>
            </w:r>
          </w:p>
        </w:tc>
        <w:tc>
          <w:tcPr>
            <w:tcW w:w="5440" w:type="dxa"/>
            <w:vAlign w:val="bottom"/>
            <w:gridSpan w:val="5"/>
          </w:tcPr>
          <w:p>
            <w:pPr>
              <w:spacing w:after="0"/>
              <w:rPr>
                <w:sz w:val="20"/>
                <w:szCs w:val="20"/>
                <w:color w:val="auto"/>
              </w:rPr>
            </w:pPr>
            <w:r>
              <w:rPr>
                <w:rFonts w:ascii="Helvetica" w:cs="Helvetica" w:eastAsia="Helvetica" w:hAnsi="Helvetica"/>
                <w:sz w:val="20"/>
                <w:szCs w:val="20"/>
                <w:color w:val="auto"/>
              </w:rPr>
              <w:t xml:space="preserve">This is not and cannot be what the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 xml:space="preserve"> Court meant.</w:t>
            </w:r>
          </w:p>
        </w:tc>
      </w:tr>
    </w:tbl>
    <w:p>
      <w:pPr>
        <w:spacing w:after="0" w:line="1" w:lineRule="exact"/>
        <w:rPr>
          <w:sz w:val="20"/>
          <w:szCs w:val="20"/>
          <w:color w:val="auto"/>
        </w:rPr>
      </w:pPr>
    </w:p>
    <w:p>
      <w:pPr>
        <w:sectPr>
          <w:pgSz w:w="12240" w:h="15840" w:orient="portrait"/>
          <w:cols w:equalWidth="0" w:num="1">
            <w:col w:w="10680"/>
          </w:cols>
          <w:pgMar w:left="1000" w:top="401" w:right="560" w:bottom="317" w:gutter="0" w:footer="0" w:header="0"/>
        </w:sectPr>
      </w:pPr>
    </w:p>
    <w:p>
      <w:pPr>
        <w:spacing w:after="0" w:line="232" w:lineRule="auto"/>
        <w:rPr>
          <w:sz w:val="20"/>
          <w:szCs w:val="20"/>
          <w:color w:val="auto"/>
        </w:rPr>
      </w:pPr>
      <w:r>
        <w:rPr>
          <w:rFonts w:ascii="Helvetica" w:cs="Helvetica" w:eastAsia="Helvetica" w:hAnsi="Helvetica"/>
          <w:sz w:val="20"/>
          <w:szCs w:val="20"/>
          <w:color w:val="auto"/>
        </w:rPr>
        <w:t>of the claim would entitle the plaintiff to relief.</w:t>
      </w:r>
      <w:r>
        <w:rPr>
          <w:rFonts w:ascii="Helvetica" w:cs="Helvetica" w:eastAsia="Helvetica" w:hAnsi="Helvetica"/>
          <w:sz w:val="32"/>
          <w:szCs w:val="32"/>
          <w:color w:val="auto"/>
          <w:vertAlign w:val="superscript"/>
        </w:rPr>
        <w:t>5</w:t>
      </w:r>
    </w:p>
    <w:p>
      <w:pPr>
        <w:spacing w:after="0" w:line="184" w:lineRule="exact"/>
        <w:rPr>
          <w:sz w:val="20"/>
          <w:szCs w:val="20"/>
          <w:color w:val="auto"/>
        </w:rPr>
      </w:pPr>
    </w:p>
    <w:p>
      <w:pPr>
        <w:ind w:left="60"/>
        <w:spacing w:after="0"/>
        <w:tabs>
          <w:tab w:leader="none" w:pos="2620" w:val="left"/>
          <w:tab w:leader="none" w:pos="3920" w:val="left"/>
          <w:tab w:leader="none" w:pos="4700" w:val="left"/>
        </w:tabs>
        <w:rPr>
          <w:sz w:val="20"/>
          <w:szCs w:val="20"/>
          <w:color w:val="auto"/>
        </w:rPr>
      </w:pPr>
      <w:r>
        <w:rPr>
          <w:rFonts w:ascii="Helvetica" w:cs="Helvetica" w:eastAsia="Helvetica" w:hAnsi="Helvetica"/>
          <w:sz w:val="20"/>
          <w:szCs w:val="20"/>
          <w:b w:val="1"/>
          <w:bCs w:val="1"/>
          <w:color w:val="auto"/>
        </w:rPr>
        <w:t>[****62]  [**1979]  [*579]</w:t>
      </w:r>
      <w:r>
        <w:rPr>
          <w:sz w:val="20"/>
          <w:szCs w:val="20"/>
          <w:color w:val="auto"/>
        </w:rPr>
        <w:tab/>
      </w:r>
      <w:r>
        <w:rPr>
          <w:rFonts w:ascii="Helvetica" w:cs="Helvetica" w:eastAsia="Helvetica" w:hAnsi="Helvetica"/>
          <w:sz w:val="20"/>
          <w:szCs w:val="20"/>
          <w:color w:val="auto"/>
        </w:rPr>
        <w:t>Petitioners</w:t>
      </w:r>
      <w:r>
        <w:rPr>
          <w:sz w:val="20"/>
          <w:szCs w:val="20"/>
          <w:color w:val="auto"/>
        </w:rPr>
        <w:tab/>
      </w:r>
      <w:r>
        <w:rPr>
          <w:rFonts w:ascii="Helvetica" w:cs="Helvetica" w:eastAsia="Helvetica" w:hAnsi="Helvetica"/>
          <w:sz w:val="20"/>
          <w:szCs w:val="20"/>
          <w:color w:val="auto"/>
        </w:rPr>
        <w:t>have</w:t>
      </w:r>
      <w:r>
        <w:rPr>
          <w:sz w:val="20"/>
          <w:szCs w:val="20"/>
          <w:color w:val="auto"/>
        </w:rPr>
        <w:tab/>
      </w:r>
      <w:r>
        <w:rPr>
          <w:rFonts w:ascii="Helvetica" w:cs="Helvetica" w:eastAsia="Helvetica" w:hAnsi="Helvetica"/>
          <w:sz w:val="20"/>
          <w:szCs w:val="20"/>
          <w:color w:val="auto"/>
        </w:rPr>
        <w:t>not</w:t>
      </w:r>
    </w:p>
    <w:p>
      <w:pPr>
        <w:spacing w:after="0" w:line="36" w:lineRule="exact"/>
        <w:rPr>
          <w:sz w:val="20"/>
          <w:szCs w:val="20"/>
          <w:color w:val="auto"/>
        </w:rPr>
      </w:pPr>
    </w:p>
    <w:p>
      <w:pPr>
        <w:spacing w:after="0" w:line="271" w:lineRule="auto"/>
        <w:rPr>
          <w:rFonts w:ascii="Helvetica" w:cs="Helvetica" w:eastAsia="Helvetica" w:hAnsi="Helvetica"/>
          <w:sz w:val="20"/>
          <w:szCs w:val="20"/>
          <w:color w:val="auto"/>
        </w:rPr>
      </w:pPr>
      <w:r>
        <w:rPr>
          <w:rFonts w:ascii="Helvetica" w:cs="Helvetica" w:eastAsia="Helvetica" w:hAnsi="Helvetica"/>
          <w:sz w:val="20"/>
          <w:szCs w:val="20"/>
          <w:color w:val="auto"/>
        </w:rPr>
        <w:t xml:space="preserve">requested that the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 xml:space="preserve"> formulation be retired, nor have any of the six </w:t>
      </w:r>
      <w:r>
        <w:rPr>
          <w:rFonts w:ascii="Helvetica" w:cs="Helvetica" w:eastAsia="Helvetica" w:hAnsi="Helvetica"/>
          <w:sz w:val="20"/>
          <w:szCs w:val="20"/>
          <w:i w:val="1"/>
          <w:iCs w:val="1"/>
          <w:color w:val="auto"/>
        </w:rPr>
        <w:t>amici</w:t>
      </w:r>
      <w:r>
        <w:rPr>
          <w:rFonts w:ascii="Helvetica" w:cs="Helvetica" w:eastAsia="Helvetica" w:hAnsi="Helvetica"/>
          <w:sz w:val="20"/>
          <w:szCs w:val="20"/>
          <w:color w:val="auto"/>
        </w:rPr>
        <w:t xml:space="preserve"> who filed </w:t>
      </w:r>
      <w:r>
        <w:rPr>
          <w:rFonts w:ascii="Helvetica" w:cs="Helvetica" w:eastAsia="Helvetica" w:hAnsi="Helvetica"/>
          <w:sz w:val="20"/>
          <w:szCs w:val="20"/>
          <w:b w:val="1"/>
          <w:bCs w:val="1"/>
          <w:color w:val="auto"/>
        </w:rPr>
        <w:t>[***955]</w:t>
      </w:r>
      <w:r>
        <w:rPr>
          <w:rFonts w:ascii="Helvetica" w:cs="Helvetica" w:eastAsia="Helvetica" w:hAnsi="Helvetica"/>
          <w:sz w:val="20"/>
          <w:szCs w:val="20"/>
          <w:color w:val="auto"/>
        </w:rPr>
        <w:t xml:space="preserve"> briefs in support of petitioners. I would not rewrite the Nation's civil procedure textbooks and call into doubt the pleading rules of most of its States without far more informed deliberation as to the costs of doing so. Congress has established a process--a rulemaking process--for revisions of that order. See </w:t>
      </w:r>
      <w:hyperlink r:id="rId66">
        <w:r>
          <w:rPr>
            <w:rFonts w:ascii="Helvetica" w:cs="Helvetica" w:eastAsia="Helvetica" w:hAnsi="Helvetica"/>
            <w:sz w:val="20"/>
            <w:szCs w:val="20"/>
            <w:i w:val="1"/>
            <w:iCs w:val="1"/>
            <w:u w:val="single" w:color="auto"/>
            <w:color w:val="0077CC"/>
          </w:rPr>
          <w:t>28 U.S.C. §§</w:t>
        </w:r>
      </w:hyperlink>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214630</wp:posOffset>
                </wp:positionV>
                <wp:extent cx="3175000" cy="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31750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19" o:spid="_x0000_s1044"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16.9pt" to="250pt,16.9pt" o:allowincell="f" strokecolor="#000000" strokeweight="0.72pt"/>
            </w:pict>
          </mc:Fallback>
        </mc:AlternateContent>
      </w:r>
    </w:p>
    <w:p>
      <w:pPr>
        <w:spacing w:after="0" w:line="20" w:lineRule="exact"/>
        <w:rPr>
          <w:sz w:val="20"/>
          <w:szCs w:val="20"/>
          <w:color w:val="auto"/>
        </w:rPr>
      </w:pPr>
      <w:r>
        <w:rPr>
          <w:sz w:val="20"/>
          <w:szCs w:val="20"/>
          <w:color w:val="auto"/>
        </w:rPr>
        <w:br w:type="column"/>
      </w:r>
    </w:p>
    <w:p>
      <w:pPr>
        <w:jc w:val="both"/>
        <w:ind w:right="440"/>
        <w:spacing w:after="0" w:line="271" w:lineRule="auto"/>
        <w:rPr>
          <w:sz w:val="20"/>
          <w:szCs w:val="20"/>
          <w:color w:val="auto"/>
        </w:rPr>
      </w:pPr>
      <w:r>
        <w:rPr>
          <w:rFonts w:ascii="Helvetica" w:cs="Helvetica" w:eastAsia="Helvetica" w:hAnsi="Helvetica"/>
          <w:sz w:val="20"/>
          <w:szCs w:val="20"/>
          <w:color w:val="auto"/>
        </w:rPr>
        <w:t xml:space="preserve">First, as I have explained, and as the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 xml:space="preserve"> Court well knew, the pleading standard the Federal Rules meant to codify does not require, or even invite, the pleading of</w:t>
      </w:r>
    </w:p>
    <w:p>
      <w:pPr>
        <w:spacing w:after="0" w:line="2294" w:lineRule="exact"/>
        <w:rPr>
          <w:sz w:val="20"/>
          <w:szCs w:val="20"/>
          <w:color w:val="auto"/>
        </w:rPr>
      </w:pPr>
    </w:p>
    <w:p>
      <w:pPr>
        <w:sectPr>
          <w:pgSz w:w="12240" w:h="15840" w:orient="portrait"/>
          <w:cols w:equalWidth="0" w:num="2">
            <w:col w:w="5100" w:space="140"/>
            <w:col w:w="5440"/>
          </w:cols>
          <w:pgMar w:left="1000" w:top="401" w:right="560" w:bottom="317" w:gutter="0" w:footer="0" w:header="0"/>
          <w:type w:val="continuous"/>
        </w:sectPr>
      </w:pPr>
    </w:p>
    <w:p>
      <w:pPr>
        <w:spacing w:after="0" w:line="267" w:lineRule="exact"/>
        <w:rPr>
          <w:sz w:val="20"/>
          <w:szCs w:val="20"/>
          <w:color w:val="auto"/>
        </w:rPr>
      </w:pPr>
    </w:p>
    <w:tbl>
      <w:tblPr>
        <w:tblLayout w:type="fixed"/>
        <w:tblInd w:w="0" w:type="dxa"/>
        <w:tblCellMar>
          <w:top w:w="0" w:type="dxa"/>
          <w:left w:w="0" w:type="dxa"/>
          <w:bottom w:w="0" w:type="dxa"/>
          <w:right w:w="0" w:type="dxa"/>
        </w:tblCellMar>
      </w:tblPr>
      <w:tr>
        <w:trPr>
          <w:trHeight w:val="207"/>
        </w:trPr>
        <w:tc>
          <w:tcPr>
            <w:tcW w:w="5000" w:type="dxa"/>
            <w:vAlign w:val="bottom"/>
            <w:gridSpan w:val="28"/>
          </w:tcPr>
          <w:p>
            <w:pPr>
              <w:spacing w:after="0"/>
              <w:rPr>
                <w:rFonts w:ascii="Helvetica" w:cs="Helvetica" w:eastAsia="Helvetica" w:hAnsi="Helvetica"/>
                <w:sz w:val="18"/>
                <w:szCs w:val="18"/>
                <w:i w:val="1"/>
                <w:iCs w:val="1"/>
                <w:color w:val="0077CC"/>
              </w:rPr>
            </w:pPr>
            <w:hyperlink r:id="rId65">
              <w:r>
                <w:rPr>
                  <w:rFonts w:ascii="Helvetica" w:cs="Helvetica" w:eastAsia="Helvetica" w:hAnsi="Helvetica"/>
                  <w:sz w:val="18"/>
                  <w:szCs w:val="18"/>
                  <w:i w:val="1"/>
                  <w:iCs w:val="1"/>
                  <w:color w:val="0077CC"/>
                </w:rPr>
                <w:t>593, 598, 109 S. Ct. 1378, 103 L. Ed. 2d 628 (1989)</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67">
              <w:r>
                <w:rPr>
                  <w:rFonts w:ascii="Helvetica" w:cs="Helvetica" w:eastAsia="Helvetica" w:hAnsi="Helvetica"/>
                  <w:sz w:val="18"/>
                  <w:szCs w:val="18"/>
                  <w:i w:val="1"/>
                  <w:iCs w:val="1"/>
                  <w:color w:val="0077CC"/>
                </w:rPr>
                <w:t>Hughes</w:t>
              </w:r>
            </w:hyperlink>
          </w:p>
        </w:tc>
        <w:tc>
          <w:tcPr>
            <w:tcW w:w="240" w:type="dxa"/>
            <w:vAlign w:val="bottom"/>
          </w:tcPr>
          <w:p>
            <w:pPr>
              <w:spacing w:after="0"/>
              <w:rPr>
                <w:sz w:val="18"/>
                <w:szCs w:val="18"/>
                <w:color w:val="auto"/>
              </w:rPr>
            </w:pPr>
          </w:p>
        </w:tc>
        <w:tc>
          <w:tcPr>
            <w:tcW w:w="300" w:type="dxa"/>
            <w:vAlign w:val="bottom"/>
          </w:tcPr>
          <w:p>
            <w:pPr>
              <w:spacing w:after="0"/>
              <w:rPr>
                <w:sz w:val="18"/>
                <w:szCs w:val="18"/>
                <w:color w:val="auto"/>
              </w:rPr>
            </w:pPr>
          </w:p>
        </w:tc>
        <w:tc>
          <w:tcPr>
            <w:tcW w:w="160" w:type="dxa"/>
            <w:vAlign w:val="bottom"/>
          </w:tcPr>
          <w:p>
            <w:pPr>
              <w:spacing w:after="0"/>
              <w:rPr>
                <w:sz w:val="18"/>
                <w:szCs w:val="18"/>
                <w:color w:val="auto"/>
              </w:rPr>
            </w:pPr>
          </w:p>
        </w:tc>
        <w:tc>
          <w:tcPr>
            <w:tcW w:w="180" w:type="dxa"/>
            <w:vAlign w:val="bottom"/>
          </w:tcPr>
          <w:p>
            <w:pPr>
              <w:spacing w:after="0"/>
              <w:rPr>
                <w:sz w:val="18"/>
                <w:szCs w:val="18"/>
                <w:color w:val="auto"/>
              </w:rPr>
            </w:pPr>
          </w:p>
        </w:tc>
        <w:tc>
          <w:tcPr>
            <w:tcW w:w="2160" w:type="dxa"/>
            <w:vAlign w:val="bottom"/>
          </w:tcPr>
          <w:p>
            <w:pPr>
              <w:spacing w:after="0"/>
              <w:rPr>
                <w:sz w:val="18"/>
                <w:szCs w:val="18"/>
                <w:color w:val="auto"/>
              </w:rPr>
            </w:pPr>
          </w:p>
        </w:tc>
        <w:tc>
          <w:tcPr>
            <w:tcW w:w="120" w:type="dxa"/>
            <w:vAlign w:val="bottom"/>
          </w:tcPr>
          <w:p>
            <w:pPr>
              <w:spacing w:after="0"/>
              <w:rPr>
                <w:sz w:val="18"/>
                <w:szCs w:val="18"/>
                <w:color w:val="auto"/>
              </w:rPr>
            </w:pPr>
          </w:p>
        </w:tc>
        <w:tc>
          <w:tcPr>
            <w:tcW w:w="320" w:type="dxa"/>
            <w:vAlign w:val="bottom"/>
          </w:tcPr>
          <w:p>
            <w:pPr>
              <w:spacing w:after="0"/>
              <w:rPr>
                <w:sz w:val="18"/>
                <w:szCs w:val="18"/>
                <w:color w:val="auto"/>
              </w:rPr>
            </w:pPr>
          </w:p>
        </w:tc>
        <w:tc>
          <w:tcPr>
            <w:tcW w:w="100" w:type="dxa"/>
            <w:vAlign w:val="bottom"/>
          </w:tcPr>
          <w:p>
            <w:pPr>
              <w:spacing w:after="0"/>
              <w:rPr>
                <w:sz w:val="18"/>
                <w:szCs w:val="18"/>
                <w:color w:val="auto"/>
              </w:rPr>
            </w:pPr>
          </w:p>
        </w:tc>
        <w:tc>
          <w:tcPr>
            <w:tcW w:w="740" w:type="dxa"/>
            <w:vAlign w:val="bottom"/>
          </w:tcPr>
          <w:p>
            <w:pPr>
              <w:spacing w:after="0"/>
              <w:rPr>
                <w:sz w:val="18"/>
                <w:szCs w:val="18"/>
                <w:color w:val="auto"/>
              </w:rPr>
            </w:pPr>
          </w:p>
        </w:tc>
        <w:tc>
          <w:tcPr>
            <w:tcW w:w="40" w:type="dxa"/>
            <w:vAlign w:val="bottom"/>
          </w:tcPr>
          <w:p>
            <w:pPr>
              <w:spacing w:after="0"/>
              <w:rPr>
                <w:sz w:val="18"/>
                <w:szCs w:val="18"/>
                <w:color w:val="auto"/>
              </w:rPr>
            </w:pPr>
          </w:p>
        </w:tc>
        <w:tc>
          <w:tcPr>
            <w:tcW w:w="160" w:type="dxa"/>
            <w:vAlign w:val="bottom"/>
          </w:tcPr>
          <w:p>
            <w:pPr>
              <w:spacing w:after="0"/>
              <w:rPr>
                <w:sz w:val="18"/>
                <w:szCs w:val="18"/>
                <w:color w:val="auto"/>
              </w:rPr>
            </w:pPr>
          </w:p>
        </w:tc>
        <w:tc>
          <w:tcPr>
            <w:tcW w:w="80" w:type="dxa"/>
            <w:vAlign w:val="bottom"/>
          </w:tcPr>
          <w:p>
            <w:pPr>
              <w:spacing w:after="0"/>
              <w:rPr>
                <w:sz w:val="18"/>
                <w:szCs w:val="18"/>
                <w:color w:val="auto"/>
              </w:rPr>
            </w:pPr>
          </w:p>
        </w:tc>
        <w:tc>
          <w:tcPr>
            <w:tcW w:w="100" w:type="dxa"/>
            <w:vAlign w:val="bottom"/>
          </w:tcPr>
          <w:p>
            <w:pPr>
              <w:spacing w:after="0"/>
              <w:rPr>
                <w:sz w:val="18"/>
                <w:szCs w:val="18"/>
                <w:color w:val="auto"/>
              </w:rPr>
            </w:pPr>
          </w:p>
        </w:tc>
        <w:tc>
          <w:tcPr>
            <w:tcW w:w="540" w:type="dxa"/>
            <w:vAlign w:val="bottom"/>
          </w:tcPr>
          <w:p>
            <w:pPr>
              <w:spacing w:after="0"/>
              <w:rPr>
                <w:sz w:val="18"/>
                <w:szCs w:val="18"/>
                <w:color w:val="auto"/>
              </w:rPr>
            </w:pPr>
          </w:p>
        </w:tc>
        <w:tc>
          <w:tcPr>
            <w:tcW w:w="20" w:type="dxa"/>
            <w:vAlign w:val="bottom"/>
          </w:tcPr>
          <w:p>
            <w:pPr>
              <w:spacing w:after="0"/>
              <w:rPr>
                <w:sz w:val="18"/>
                <w:szCs w:val="18"/>
                <w:color w:val="auto"/>
              </w:rPr>
            </w:pPr>
          </w:p>
        </w:tc>
        <w:tc>
          <w:tcPr>
            <w:tcW w:w="0" w:type="dxa"/>
            <w:vAlign w:val="bottom"/>
          </w:tcPr>
          <w:p>
            <w:pPr>
              <w:spacing w:after="0"/>
              <w:rPr>
                <w:sz w:val="1"/>
                <w:szCs w:val="1"/>
                <w:color w:val="auto"/>
              </w:rPr>
            </w:pPr>
          </w:p>
        </w:tc>
      </w:tr>
      <w:tr>
        <w:trPr>
          <w:trHeight w:val="20"/>
        </w:trPr>
        <w:tc>
          <w:tcPr>
            <w:tcW w:w="52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12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6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44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5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tcBorders>
              <w:bottom w:val="single" w:sz="8" w:color="0077CC"/>
            </w:tcBorders>
            <w:gridSpan w:val="28"/>
          </w:tcPr>
          <w:p>
            <w:pPr>
              <w:spacing w:after="0"/>
              <w:rPr>
                <w:rFonts w:ascii="Helvetica" w:cs="Helvetica" w:eastAsia="Helvetica" w:hAnsi="Helvetica"/>
                <w:sz w:val="18"/>
                <w:szCs w:val="18"/>
                <w:i w:val="1"/>
                <w:iCs w:val="1"/>
                <w:color w:val="0077CC"/>
              </w:rPr>
            </w:pPr>
            <w:hyperlink r:id="rId67">
              <w:r>
                <w:rPr>
                  <w:rFonts w:ascii="Helvetica" w:cs="Helvetica" w:eastAsia="Helvetica" w:hAnsi="Helvetica"/>
                  <w:sz w:val="18"/>
                  <w:szCs w:val="18"/>
                  <w:i w:val="1"/>
                  <w:iCs w:val="1"/>
                  <w:color w:val="0077CC"/>
                </w:rPr>
                <w:t>v. Rowe, 449 U.S. 5, 10, 101 S. Ct. 173, 66 L. Ed. 2d 163</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rPr>
            </w:pPr>
            <w:hyperlink r:id="rId67">
              <w:r>
                <w:rPr>
                  <w:rFonts w:ascii="Helvetica" w:cs="Helvetica" w:eastAsia="Helvetica" w:hAnsi="Helvetica"/>
                  <w:sz w:val="18"/>
                  <w:szCs w:val="18"/>
                  <w:i w:val="1"/>
                  <w:iCs w:val="1"/>
                  <w:color w:val="0077CC"/>
                </w:rPr>
                <w:t xml:space="preserve">(1980)  </w:t>
              </w:r>
            </w:hyperlink>
            <w:r>
              <w:rPr>
                <w:rFonts w:ascii="Helvetica" w:cs="Helvetica" w:eastAsia="Helvetica" w:hAnsi="Helvetica"/>
                <w:sz w:val="18"/>
                <w:szCs w:val="18"/>
                <w:i w:val="1"/>
                <w:iCs w:val="1"/>
                <w:color w:val="000000"/>
              </w:rPr>
              <w:t>(per</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i w:val="1"/>
                <w:iCs w:val="1"/>
                <w:color w:val="000000"/>
              </w:rPr>
              <w:t>curiam);</w:t>
            </w:r>
            <w:r>
              <w:rPr>
                <w:rFonts w:ascii="Helvetica" w:cs="Helvetica" w:eastAsia="Helvetica" w:hAnsi="Helvetica"/>
                <w:sz w:val="18"/>
                <w:szCs w:val="18"/>
                <w:i w:val="1"/>
                <w:iCs w:val="1"/>
                <w:color w:val="0077CC"/>
              </w:rPr>
              <w:t xml:space="preserve">  </w:t>
            </w:r>
            <w:hyperlink r:id="rId68">
              <w:r>
                <w:rPr>
                  <w:rFonts w:ascii="Helvetica" w:cs="Helvetica" w:eastAsia="Helvetica" w:hAnsi="Helvetica"/>
                  <w:sz w:val="18"/>
                  <w:szCs w:val="18"/>
                  <w:i w:val="1"/>
                  <w:iCs w:val="1"/>
                  <w:color w:val="0077CC"/>
                </w:rPr>
                <w:t>McLain  v.  Real  Estate  Bd.  of  New</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520" w:type="dxa"/>
            <w:vAlign w:val="bottom"/>
            <w:shd w:val="clear" w:color="auto" w:fill="0077CC"/>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40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6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440" w:type="dxa"/>
            <w:vAlign w:val="bottom"/>
            <w:shd w:val="clear" w:color="auto" w:fill="0077CC"/>
          </w:tcPr>
          <w:p>
            <w:pPr>
              <w:spacing w:after="0" w:line="20" w:lineRule="exact"/>
              <w:rPr>
                <w:sz w:val="1"/>
                <w:szCs w:val="1"/>
                <w:color w:val="auto"/>
              </w:rPr>
            </w:pPr>
          </w:p>
        </w:tc>
        <w:tc>
          <w:tcPr>
            <w:tcW w:w="380" w:type="dxa"/>
            <w:vAlign w:val="bottom"/>
            <w:tcBorders>
              <w:right w:val="single" w:sz="8" w:color="0077CC"/>
            </w:tcBorders>
            <w:gridSpan w:val="2"/>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5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tcBorders>
              <w:bottom w:val="single" w:sz="8" w:color="0077CC"/>
            </w:tcBorders>
            <w:gridSpan w:val="28"/>
          </w:tcPr>
          <w:p>
            <w:pPr>
              <w:spacing w:after="0"/>
              <w:rPr>
                <w:rFonts w:ascii="Helvetica" w:cs="Helvetica" w:eastAsia="Helvetica" w:hAnsi="Helvetica"/>
                <w:sz w:val="18"/>
                <w:szCs w:val="18"/>
                <w:i w:val="1"/>
                <w:iCs w:val="1"/>
                <w:color w:val="0077CC"/>
              </w:rPr>
            </w:pPr>
            <w:hyperlink r:id="rId68">
              <w:r>
                <w:rPr>
                  <w:rFonts w:ascii="Helvetica" w:cs="Helvetica" w:eastAsia="Helvetica" w:hAnsi="Helvetica"/>
                  <w:sz w:val="18"/>
                  <w:szCs w:val="18"/>
                  <w:i w:val="1"/>
                  <w:iCs w:val="1"/>
                  <w:color w:val="0077CC"/>
                </w:rPr>
                <w:t>Orleans, Inc., 444 U.S. 232, 246, 100 S. Ct. 502, 62 L. Ed. 2d</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rPr>
            </w:pPr>
            <w:hyperlink r:id="rId68">
              <w:r>
                <w:rPr>
                  <w:rFonts w:ascii="Helvetica" w:cs="Helvetica" w:eastAsia="Helvetica" w:hAnsi="Helvetica"/>
                  <w:sz w:val="18"/>
                  <w:szCs w:val="18"/>
                  <w:i w:val="1"/>
                  <w:iCs w:val="1"/>
                  <w:color w:val="0077CC"/>
                </w:rPr>
                <w:t>441 (1980)</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69">
              <w:r>
                <w:rPr>
                  <w:rFonts w:ascii="Helvetica" w:cs="Helvetica" w:eastAsia="Helvetica" w:hAnsi="Helvetica"/>
                  <w:sz w:val="18"/>
                  <w:szCs w:val="18"/>
                  <w:i w:val="1"/>
                  <w:iCs w:val="1"/>
                  <w:color w:val="0077CC"/>
                </w:rPr>
                <w:t>Estelle v. Gamble, 429 U.S. 97, 106, 97 S. Ct.</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720" w:type="dxa"/>
            <w:vAlign w:val="bottom"/>
            <w:gridSpan w:val="2"/>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tcPr>
          <w:p>
            <w:pPr>
              <w:spacing w:after="0" w:line="20" w:lineRule="exact"/>
              <w:rPr>
                <w:sz w:val="1"/>
                <w:szCs w:val="1"/>
                <w:color w:val="auto"/>
              </w:rPr>
            </w:pPr>
          </w:p>
        </w:tc>
        <w:tc>
          <w:tcPr>
            <w:tcW w:w="120" w:type="dxa"/>
            <w:vAlign w:val="bottom"/>
            <w:tcBorders>
              <w:right w:val="single" w:sz="8" w:color="0077CC"/>
            </w:tcBorders>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280" w:type="dxa"/>
            <w:vAlign w:val="bottom"/>
            <w:gridSpan w:val="2"/>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6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440" w:type="dxa"/>
            <w:vAlign w:val="bottom"/>
            <w:shd w:val="clear" w:color="auto" w:fill="0077CC"/>
          </w:tcPr>
          <w:p>
            <w:pPr>
              <w:spacing w:after="0" w:line="20" w:lineRule="exact"/>
              <w:rPr>
                <w:sz w:val="1"/>
                <w:szCs w:val="1"/>
                <w:color w:val="auto"/>
              </w:rPr>
            </w:pPr>
          </w:p>
        </w:tc>
        <w:tc>
          <w:tcPr>
            <w:tcW w:w="380" w:type="dxa"/>
            <w:vAlign w:val="bottom"/>
            <w:tcBorders>
              <w:right w:val="single" w:sz="8" w:color="0077CC"/>
            </w:tcBorders>
            <w:gridSpan w:val="2"/>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5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rPr>
            </w:pPr>
            <w:hyperlink r:id="rId69">
              <w:r>
                <w:rPr>
                  <w:rFonts w:ascii="Helvetica" w:cs="Helvetica" w:eastAsia="Helvetica" w:hAnsi="Helvetica"/>
                  <w:sz w:val="18"/>
                  <w:szCs w:val="18"/>
                  <w:i w:val="1"/>
                  <w:iCs w:val="1"/>
                  <w:color w:val="0077CC"/>
                </w:rPr>
                <w:t>285,  50  L.  Ed.  2d  251  (1976)</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70">
              <w:r>
                <w:rPr>
                  <w:rFonts w:ascii="Helvetica" w:cs="Helvetica" w:eastAsia="Helvetica" w:hAnsi="Helvetica"/>
                  <w:sz w:val="18"/>
                  <w:szCs w:val="18"/>
                  <w:i w:val="1"/>
                  <w:iCs w:val="1"/>
                  <w:color w:val="0077CC"/>
                </w:rPr>
                <w:t>Hospital  Building  Co.  v.</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720" w:type="dxa"/>
            <w:vAlign w:val="bottom"/>
            <w:gridSpan w:val="2"/>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12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280" w:type="dxa"/>
            <w:vAlign w:val="bottom"/>
            <w:gridSpan w:val="2"/>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440" w:type="dxa"/>
            <w:vAlign w:val="bottom"/>
            <w:shd w:val="clear" w:color="auto" w:fill="0077CC"/>
          </w:tcPr>
          <w:p>
            <w:pPr>
              <w:spacing w:after="0" w:line="20" w:lineRule="exact"/>
              <w:rPr>
                <w:sz w:val="1"/>
                <w:szCs w:val="1"/>
                <w:color w:val="auto"/>
              </w:rPr>
            </w:pPr>
          </w:p>
        </w:tc>
        <w:tc>
          <w:tcPr>
            <w:tcW w:w="380" w:type="dxa"/>
            <w:vAlign w:val="bottom"/>
            <w:tcBorders>
              <w:right w:val="single" w:sz="8" w:color="0077CC"/>
            </w:tcBorders>
            <w:gridSpan w:val="2"/>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5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tcBorders>
              <w:bottom w:val="single" w:sz="8" w:color="0077CC"/>
            </w:tcBorders>
            <w:gridSpan w:val="28"/>
          </w:tcPr>
          <w:p>
            <w:pPr>
              <w:spacing w:after="0"/>
              <w:rPr>
                <w:rFonts w:ascii="Helvetica" w:cs="Helvetica" w:eastAsia="Helvetica" w:hAnsi="Helvetica"/>
                <w:sz w:val="18"/>
                <w:szCs w:val="18"/>
                <w:i w:val="1"/>
                <w:iCs w:val="1"/>
                <w:color w:val="0077CC"/>
              </w:rPr>
            </w:pPr>
            <w:hyperlink r:id="rId70">
              <w:r>
                <w:rPr>
                  <w:rFonts w:ascii="Helvetica" w:cs="Helvetica" w:eastAsia="Helvetica" w:hAnsi="Helvetica"/>
                  <w:sz w:val="18"/>
                  <w:szCs w:val="18"/>
                  <w:i w:val="1"/>
                  <w:iCs w:val="1"/>
                  <w:color w:val="0077CC"/>
                </w:rPr>
                <w:t>Trustees of Rex Hospital, 425 U.S. 738, 746, 96 S. Ct. 1848,</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rPr>
            </w:pPr>
            <w:hyperlink r:id="rId70">
              <w:r>
                <w:rPr>
                  <w:rFonts w:ascii="Helvetica" w:cs="Helvetica" w:eastAsia="Helvetica" w:hAnsi="Helvetica"/>
                  <w:sz w:val="18"/>
                  <w:szCs w:val="18"/>
                  <w:i w:val="1"/>
                  <w:iCs w:val="1"/>
                  <w:color w:val="0077CC"/>
                </w:rPr>
                <w:t>48 L. Ed. 2d 338 (1976)</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28">
              <w:r>
                <w:rPr>
                  <w:rFonts w:ascii="Helvetica" w:cs="Helvetica" w:eastAsia="Helvetica" w:hAnsi="Helvetica"/>
                  <w:sz w:val="18"/>
                  <w:szCs w:val="18"/>
                  <w:i w:val="1"/>
                  <w:iCs w:val="1"/>
                  <w:color w:val="0077CC"/>
                </w:rPr>
                <w:t>Scheuer v. Rhodes, 416 U.S. 232,</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720" w:type="dxa"/>
            <w:vAlign w:val="bottom"/>
            <w:gridSpan w:val="2"/>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12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280" w:type="dxa"/>
            <w:vAlign w:val="bottom"/>
            <w:gridSpan w:val="2"/>
            <w:shd w:val="clear" w:color="auto" w:fill="0077CC"/>
          </w:tcPr>
          <w:p>
            <w:pPr>
              <w:spacing w:after="0" w:line="20" w:lineRule="exact"/>
              <w:rPr>
                <w:sz w:val="1"/>
                <w:szCs w:val="1"/>
                <w:color w:val="auto"/>
              </w:rPr>
            </w:pPr>
          </w:p>
        </w:tc>
        <w:tc>
          <w:tcPr>
            <w:tcW w:w="120" w:type="dxa"/>
            <w:vAlign w:val="bottom"/>
            <w:tcBorders>
              <w:left w:val="single" w:sz="8" w:color="0077CC"/>
            </w:tcBorders>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40" w:type="dxa"/>
            <w:vAlign w:val="bottom"/>
            <w:gridSpan w:val="2"/>
            <w:shd w:val="clear" w:color="auto" w:fill="0077CC"/>
          </w:tcPr>
          <w:p>
            <w:pPr>
              <w:spacing w:after="0" w:line="20" w:lineRule="exact"/>
              <w:rPr>
                <w:sz w:val="1"/>
                <w:szCs w:val="1"/>
                <w:color w:val="auto"/>
              </w:rPr>
            </w:pPr>
          </w:p>
        </w:tc>
        <w:tc>
          <w:tcPr>
            <w:tcW w:w="260" w:type="dxa"/>
            <w:vAlign w:val="bottom"/>
            <w:gridSpan w:val="2"/>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440" w:type="dxa"/>
            <w:vAlign w:val="bottom"/>
            <w:shd w:val="clear" w:color="auto" w:fill="0077CC"/>
          </w:tcPr>
          <w:p>
            <w:pPr>
              <w:spacing w:after="0" w:line="20" w:lineRule="exact"/>
              <w:rPr>
                <w:sz w:val="1"/>
                <w:szCs w:val="1"/>
                <w:color w:val="auto"/>
              </w:rPr>
            </w:pPr>
          </w:p>
        </w:tc>
        <w:tc>
          <w:tcPr>
            <w:tcW w:w="380" w:type="dxa"/>
            <w:vAlign w:val="bottom"/>
            <w:tcBorders>
              <w:right w:val="single" w:sz="8" w:color="0077CC"/>
            </w:tcBorders>
            <w:gridSpan w:val="2"/>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5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rPr>
            </w:pPr>
            <w:hyperlink r:id="rId28">
              <w:r>
                <w:rPr>
                  <w:rFonts w:ascii="Helvetica" w:cs="Helvetica" w:eastAsia="Helvetica" w:hAnsi="Helvetica"/>
                  <w:sz w:val="18"/>
                  <w:szCs w:val="18"/>
                  <w:i w:val="1"/>
                  <w:iCs w:val="1"/>
                  <w:color w:val="0077CC"/>
                </w:rPr>
                <w:t>236, 94 S. Ct. 1683, 40 L. Ed. 2d 90 (1974)</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71">
              <w:r>
                <w:rPr>
                  <w:rFonts w:ascii="Helvetica" w:cs="Helvetica" w:eastAsia="Helvetica" w:hAnsi="Helvetica"/>
                  <w:sz w:val="18"/>
                  <w:szCs w:val="18"/>
                  <w:i w:val="1"/>
                  <w:iCs w:val="1"/>
                  <w:color w:val="0077CC"/>
                </w:rPr>
                <w:t>Cruz v. Beto, 405</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720" w:type="dxa"/>
            <w:vAlign w:val="bottom"/>
            <w:gridSpan w:val="2"/>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12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280" w:type="dxa"/>
            <w:vAlign w:val="bottom"/>
            <w:gridSpan w:val="2"/>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40" w:type="dxa"/>
            <w:vAlign w:val="bottom"/>
            <w:gridSpan w:val="2"/>
            <w:shd w:val="clear" w:color="auto" w:fill="0077CC"/>
          </w:tcPr>
          <w:p>
            <w:pPr>
              <w:spacing w:after="0" w:line="20" w:lineRule="exact"/>
              <w:rPr>
                <w:sz w:val="1"/>
                <w:szCs w:val="1"/>
                <w:color w:val="auto"/>
              </w:rPr>
            </w:pPr>
          </w:p>
        </w:tc>
        <w:tc>
          <w:tcPr>
            <w:tcW w:w="260" w:type="dxa"/>
            <w:vAlign w:val="bottom"/>
            <w:gridSpan w:val="2"/>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440" w:type="dxa"/>
            <w:vAlign w:val="bottom"/>
            <w:shd w:val="clear" w:color="auto" w:fill="0077CC"/>
          </w:tcPr>
          <w:p>
            <w:pPr>
              <w:spacing w:after="0" w:line="20" w:lineRule="exact"/>
              <w:rPr>
                <w:sz w:val="1"/>
                <w:szCs w:val="1"/>
                <w:color w:val="auto"/>
              </w:rPr>
            </w:pPr>
          </w:p>
        </w:tc>
        <w:tc>
          <w:tcPr>
            <w:tcW w:w="380" w:type="dxa"/>
            <w:vAlign w:val="bottom"/>
            <w:tcBorders>
              <w:right w:val="single" w:sz="8" w:color="0077CC"/>
            </w:tcBorders>
            <w:gridSpan w:val="2"/>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5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rPr>
            </w:pPr>
            <w:hyperlink r:id="rId71">
              <w:r>
                <w:rPr>
                  <w:rFonts w:ascii="Helvetica" w:cs="Helvetica" w:eastAsia="Helvetica" w:hAnsi="Helvetica"/>
                  <w:sz w:val="18"/>
                  <w:szCs w:val="18"/>
                  <w:i w:val="1"/>
                  <w:iCs w:val="1"/>
                  <w:color w:val="0077CC"/>
                </w:rPr>
                <w:t xml:space="preserve">U.S. 319, 322, 92 S. Ct. 1079, 31 L. Ed. 2d 263 (1972) </w:t>
              </w:r>
            </w:hyperlink>
            <w:r>
              <w:rPr>
                <w:rFonts w:ascii="Helvetica" w:cs="Helvetica" w:eastAsia="Helvetica" w:hAnsi="Helvetica"/>
                <w:sz w:val="18"/>
                <w:szCs w:val="18"/>
                <w:i w:val="1"/>
                <w:iCs w:val="1"/>
                <w:color w:val="000000"/>
              </w:rPr>
              <w:t>(per</w:t>
            </w:r>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720" w:type="dxa"/>
            <w:vAlign w:val="bottom"/>
            <w:gridSpan w:val="2"/>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12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280" w:type="dxa"/>
            <w:vAlign w:val="bottom"/>
            <w:gridSpan w:val="2"/>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40" w:type="dxa"/>
            <w:vAlign w:val="bottom"/>
            <w:gridSpan w:val="2"/>
            <w:shd w:val="clear" w:color="auto" w:fill="0077CC"/>
          </w:tcPr>
          <w:p>
            <w:pPr>
              <w:spacing w:after="0" w:line="20" w:lineRule="exact"/>
              <w:rPr>
                <w:sz w:val="1"/>
                <w:szCs w:val="1"/>
                <w:color w:val="auto"/>
              </w:rPr>
            </w:pPr>
          </w:p>
        </w:tc>
        <w:tc>
          <w:tcPr>
            <w:tcW w:w="260" w:type="dxa"/>
            <w:vAlign w:val="bottom"/>
            <w:gridSpan w:val="2"/>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840" w:type="dxa"/>
            <w:vAlign w:val="bottom"/>
            <w:gridSpan w:val="3"/>
            <w:shd w:val="clear" w:color="auto" w:fill="0077CC"/>
          </w:tcPr>
          <w:p>
            <w:pPr>
              <w:spacing w:after="0" w:line="20" w:lineRule="exact"/>
              <w:rPr>
                <w:sz w:val="1"/>
                <w:szCs w:val="1"/>
                <w:color w:val="auto"/>
              </w:rPr>
            </w:pPr>
          </w:p>
        </w:tc>
        <w:tc>
          <w:tcPr>
            <w:tcW w:w="380" w:type="dxa"/>
            <w:vAlign w:val="bottom"/>
            <w:tcBorders>
              <w:right w:val="single" w:sz="8" w:color="0077CC"/>
            </w:tcBorders>
            <w:gridSpan w:val="2"/>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40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5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auto"/>
              </w:rPr>
            </w:pPr>
            <w:r>
              <w:rPr>
                <w:rFonts w:ascii="Helvetica" w:cs="Helvetica" w:eastAsia="Helvetica" w:hAnsi="Helvetica"/>
                <w:sz w:val="18"/>
                <w:szCs w:val="18"/>
                <w:i w:val="1"/>
                <w:iCs w:val="1"/>
                <w:color w:val="auto"/>
              </w:rPr>
              <w:t xml:space="preserve">curiam); </w:t>
            </w:r>
            <w:hyperlink r:id="rId72">
              <w:r>
                <w:rPr>
                  <w:rFonts w:ascii="Helvetica" w:cs="Helvetica" w:eastAsia="Helvetica" w:hAnsi="Helvetica"/>
                  <w:sz w:val="18"/>
                  <w:szCs w:val="18"/>
                  <w:i w:val="1"/>
                  <w:iCs w:val="1"/>
                  <w:color w:val="0077CC"/>
                </w:rPr>
                <w:t>Haines v. Kerner, 404 U.S. 519, 521, 92 S. Ct. 594,</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720" w:type="dxa"/>
            <w:vAlign w:val="bottom"/>
            <w:gridSpan w:val="2"/>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12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280" w:type="dxa"/>
            <w:vAlign w:val="bottom"/>
            <w:gridSpan w:val="2"/>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40" w:type="dxa"/>
            <w:vAlign w:val="bottom"/>
            <w:gridSpan w:val="2"/>
            <w:shd w:val="clear" w:color="auto" w:fill="0077CC"/>
          </w:tcPr>
          <w:p>
            <w:pPr>
              <w:spacing w:after="0" w:line="20" w:lineRule="exact"/>
              <w:rPr>
                <w:sz w:val="1"/>
                <w:szCs w:val="1"/>
                <w:color w:val="auto"/>
              </w:rPr>
            </w:pPr>
          </w:p>
        </w:tc>
        <w:tc>
          <w:tcPr>
            <w:tcW w:w="260" w:type="dxa"/>
            <w:vAlign w:val="bottom"/>
            <w:gridSpan w:val="2"/>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840" w:type="dxa"/>
            <w:vAlign w:val="bottom"/>
            <w:gridSpan w:val="3"/>
            <w:shd w:val="clear" w:color="auto" w:fill="0077CC"/>
          </w:tcPr>
          <w:p>
            <w:pPr>
              <w:spacing w:after="0" w:line="20" w:lineRule="exact"/>
              <w:rPr>
                <w:sz w:val="1"/>
                <w:szCs w:val="1"/>
                <w:color w:val="auto"/>
              </w:rPr>
            </w:pPr>
          </w:p>
        </w:tc>
        <w:tc>
          <w:tcPr>
            <w:tcW w:w="380" w:type="dxa"/>
            <w:vAlign w:val="bottom"/>
            <w:tcBorders>
              <w:right w:val="single" w:sz="8" w:color="0077CC"/>
            </w:tcBorders>
            <w:gridSpan w:val="2"/>
            <w:shd w:val="clear" w:color="auto" w:fill="0077CC"/>
          </w:tcPr>
          <w:p>
            <w:pPr>
              <w:spacing w:after="0" w:line="20" w:lineRule="exact"/>
              <w:rPr>
                <w:sz w:val="1"/>
                <w:szCs w:val="1"/>
                <w:color w:val="auto"/>
              </w:rPr>
            </w:pPr>
          </w:p>
        </w:tc>
        <w:tc>
          <w:tcPr>
            <w:tcW w:w="580" w:type="dxa"/>
            <w:vAlign w:val="bottom"/>
            <w:gridSpan w:val="2"/>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5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rPr>
            </w:pPr>
            <w:hyperlink r:id="rId72">
              <w:r>
                <w:rPr>
                  <w:rFonts w:ascii="Helvetica" w:cs="Helvetica" w:eastAsia="Helvetica" w:hAnsi="Helvetica"/>
                  <w:sz w:val="18"/>
                  <w:szCs w:val="18"/>
                  <w:i w:val="1"/>
                  <w:iCs w:val="1"/>
                  <w:color w:val="0077CC"/>
                </w:rPr>
                <w:t xml:space="preserve">30 L. Ed. 2d 652 (1972) </w:t>
              </w:r>
            </w:hyperlink>
            <w:r>
              <w:rPr>
                <w:rFonts w:ascii="Helvetica" w:cs="Helvetica" w:eastAsia="Helvetica" w:hAnsi="Helvetica"/>
                <w:sz w:val="18"/>
                <w:szCs w:val="18"/>
                <w:i w:val="1"/>
                <w:iCs w:val="1"/>
                <w:color w:val="000000"/>
              </w:rPr>
              <w:t>(per</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i w:val="1"/>
                <w:iCs w:val="1"/>
                <w:color w:val="000000"/>
              </w:rPr>
              <w:t>curiam);</w:t>
            </w:r>
            <w:r>
              <w:rPr>
                <w:rFonts w:ascii="Helvetica" w:cs="Helvetica" w:eastAsia="Helvetica" w:hAnsi="Helvetica"/>
                <w:sz w:val="18"/>
                <w:szCs w:val="18"/>
                <w:i w:val="1"/>
                <w:iCs w:val="1"/>
                <w:color w:val="0077CC"/>
              </w:rPr>
              <w:t xml:space="preserve"> </w:t>
            </w:r>
            <w:hyperlink r:id="rId73">
              <w:r>
                <w:rPr>
                  <w:rFonts w:ascii="Helvetica" w:cs="Helvetica" w:eastAsia="Helvetica" w:hAnsi="Helvetica"/>
                  <w:sz w:val="18"/>
                  <w:szCs w:val="18"/>
                  <w:i w:val="1"/>
                  <w:iCs w:val="1"/>
                  <w:color w:val="0077CC"/>
                </w:rPr>
                <w:t>Jenkins v. McKeithen,</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900" w:type="dxa"/>
            <w:vAlign w:val="bottom"/>
            <w:gridSpan w:val="3"/>
            <w:shd w:val="clear" w:color="auto" w:fill="0077CC"/>
          </w:tcPr>
          <w:p>
            <w:pPr>
              <w:spacing w:after="0" w:line="20" w:lineRule="exact"/>
              <w:rPr>
                <w:sz w:val="1"/>
                <w:szCs w:val="1"/>
                <w:color w:val="auto"/>
              </w:rPr>
            </w:pPr>
          </w:p>
        </w:tc>
        <w:tc>
          <w:tcPr>
            <w:tcW w:w="10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12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280" w:type="dxa"/>
            <w:vAlign w:val="bottom"/>
            <w:gridSpan w:val="2"/>
            <w:shd w:val="clear" w:color="auto" w:fill="0077CC"/>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40" w:type="dxa"/>
            <w:vAlign w:val="bottom"/>
            <w:gridSpan w:val="2"/>
          </w:tcPr>
          <w:p>
            <w:pPr>
              <w:spacing w:after="0" w:line="20" w:lineRule="exact"/>
              <w:rPr>
                <w:sz w:val="1"/>
                <w:szCs w:val="1"/>
                <w:color w:val="auto"/>
              </w:rPr>
            </w:pPr>
          </w:p>
        </w:tc>
        <w:tc>
          <w:tcPr>
            <w:tcW w:w="260" w:type="dxa"/>
            <w:vAlign w:val="bottom"/>
            <w:gridSpan w:val="2"/>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840" w:type="dxa"/>
            <w:vAlign w:val="bottom"/>
            <w:gridSpan w:val="3"/>
            <w:shd w:val="clear" w:color="auto" w:fill="0077CC"/>
          </w:tcPr>
          <w:p>
            <w:pPr>
              <w:spacing w:after="0" w:line="20" w:lineRule="exact"/>
              <w:rPr>
                <w:sz w:val="1"/>
                <w:szCs w:val="1"/>
                <w:color w:val="auto"/>
              </w:rPr>
            </w:pPr>
          </w:p>
        </w:tc>
        <w:tc>
          <w:tcPr>
            <w:tcW w:w="380" w:type="dxa"/>
            <w:vAlign w:val="bottom"/>
            <w:tcBorders>
              <w:right w:val="single" w:sz="8" w:color="0077CC"/>
            </w:tcBorders>
            <w:gridSpan w:val="2"/>
            <w:shd w:val="clear" w:color="auto" w:fill="0077CC"/>
          </w:tcPr>
          <w:p>
            <w:pPr>
              <w:spacing w:after="0" w:line="20" w:lineRule="exact"/>
              <w:rPr>
                <w:sz w:val="1"/>
                <w:szCs w:val="1"/>
                <w:color w:val="auto"/>
              </w:rPr>
            </w:pPr>
          </w:p>
        </w:tc>
        <w:tc>
          <w:tcPr>
            <w:tcW w:w="580" w:type="dxa"/>
            <w:vAlign w:val="bottom"/>
            <w:gridSpan w:val="2"/>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5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tcBorders>
              <w:bottom w:val="single" w:sz="8" w:color="0077CC"/>
            </w:tcBorders>
            <w:gridSpan w:val="28"/>
          </w:tcPr>
          <w:p>
            <w:pPr>
              <w:spacing w:after="0"/>
              <w:rPr>
                <w:rFonts w:ascii="Helvetica" w:cs="Helvetica" w:eastAsia="Helvetica" w:hAnsi="Helvetica"/>
                <w:sz w:val="18"/>
                <w:szCs w:val="18"/>
                <w:i w:val="1"/>
                <w:iCs w:val="1"/>
                <w:color w:val="0077CC"/>
              </w:rPr>
            </w:pPr>
            <w:hyperlink r:id="rId73">
              <w:r>
                <w:rPr>
                  <w:rFonts w:ascii="Helvetica" w:cs="Helvetica" w:eastAsia="Helvetica" w:hAnsi="Helvetica"/>
                  <w:sz w:val="18"/>
                  <w:szCs w:val="18"/>
                  <w:i w:val="1"/>
                  <w:iCs w:val="1"/>
                  <w:color w:val="0077CC"/>
                </w:rPr>
                <w:t>395 U.S. 411, 422, 89 S. Ct. 1843, 23 L. Ed. 2d 404 (1969)</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color w:val="auto"/>
              </w:rPr>
            </w:pPr>
            <w:r>
              <w:rPr>
                <w:rFonts w:ascii="Helvetica" w:cs="Helvetica" w:eastAsia="Helvetica" w:hAnsi="Helvetica"/>
                <w:sz w:val="18"/>
                <w:szCs w:val="18"/>
                <w:color w:val="auto"/>
              </w:rPr>
              <w:t xml:space="preserve">(plurality opinion); see also </w:t>
            </w:r>
            <w:hyperlink r:id="rId74">
              <w:r>
                <w:rPr>
                  <w:rFonts w:ascii="Helvetica" w:cs="Helvetica" w:eastAsia="Helvetica" w:hAnsi="Helvetica"/>
                  <w:sz w:val="18"/>
                  <w:szCs w:val="18"/>
                  <w:i w:val="1"/>
                  <w:iCs w:val="1"/>
                  <w:color w:val="0077CC"/>
                </w:rPr>
                <w:t>Cleveland Bd. of Ed. v. Loudermill,</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900" w:type="dxa"/>
            <w:vAlign w:val="bottom"/>
            <w:gridSpan w:val="3"/>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40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280" w:type="dxa"/>
            <w:vAlign w:val="bottom"/>
            <w:gridSpan w:val="2"/>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40" w:type="dxa"/>
            <w:vAlign w:val="bottom"/>
            <w:gridSpan w:val="2"/>
            <w:shd w:val="clear" w:color="auto" w:fill="0077CC"/>
          </w:tcPr>
          <w:p>
            <w:pPr>
              <w:spacing w:after="0" w:line="20" w:lineRule="exact"/>
              <w:rPr>
                <w:sz w:val="1"/>
                <w:szCs w:val="1"/>
                <w:color w:val="auto"/>
              </w:rPr>
            </w:pPr>
          </w:p>
        </w:tc>
        <w:tc>
          <w:tcPr>
            <w:tcW w:w="260" w:type="dxa"/>
            <w:vAlign w:val="bottom"/>
            <w:gridSpan w:val="2"/>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860" w:type="dxa"/>
            <w:vAlign w:val="bottom"/>
            <w:gridSpan w:val="4"/>
            <w:shd w:val="clear" w:color="auto" w:fill="0077CC"/>
          </w:tcPr>
          <w:p>
            <w:pPr>
              <w:spacing w:after="0" w:line="20" w:lineRule="exact"/>
              <w:rPr>
                <w:sz w:val="1"/>
                <w:szCs w:val="1"/>
                <w:color w:val="auto"/>
              </w:rPr>
            </w:pPr>
          </w:p>
        </w:tc>
        <w:tc>
          <w:tcPr>
            <w:tcW w:w="380" w:type="dxa"/>
            <w:vAlign w:val="bottom"/>
            <w:tcBorders>
              <w:right w:val="single" w:sz="8" w:color="0077CC"/>
            </w:tcBorders>
            <w:gridSpan w:val="2"/>
            <w:shd w:val="clear" w:color="auto" w:fill="0077CC"/>
          </w:tcPr>
          <w:p>
            <w:pPr>
              <w:spacing w:after="0" w:line="20" w:lineRule="exact"/>
              <w:rPr>
                <w:sz w:val="1"/>
                <w:szCs w:val="1"/>
                <w:color w:val="auto"/>
              </w:rPr>
            </w:pPr>
          </w:p>
        </w:tc>
        <w:tc>
          <w:tcPr>
            <w:tcW w:w="580" w:type="dxa"/>
            <w:vAlign w:val="bottom"/>
            <w:gridSpan w:val="2"/>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5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tcBorders>
              <w:bottom w:val="single" w:sz="8" w:color="0077CC"/>
            </w:tcBorders>
            <w:gridSpan w:val="28"/>
          </w:tcPr>
          <w:p>
            <w:pPr>
              <w:spacing w:after="0"/>
              <w:rPr>
                <w:rFonts w:ascii="Helvetica" w:cs="Helvetica" w:eastAsia="Helvetica" w:hAnsi="Helvetica"/>
                <w:sz w:val="18"/>
                <w:szCs w:val="18"/>
                <w:i w:val="1"/>
                <w:iCs w:val="1"/>
                <w:color w:val="0077CC"/>
              </w:rPr>
            </w:pPr>
            <w:hyperlink r:id="rId74">
              <w:r>
                <w:rPr>
                  <w:rFonts w:ascii="Helvetica" w:cs="Helvetica" w:eastAsia="Helvetica" w:hAnsi="Helvetica"/>
                  <w:sz w:val="18"/>
                  <w:szCs w:val="18"/>
                  <w:i w:val="1"/>
                  <w:iCs w:val="1"/>
                  <w:color w:val="0077CC"/>
                </w:rPr>
                <w:t>470 U.S. 532, 554, 105 S. Ct. 1487, 84 L. Ed. 2d 494 (1985)</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color w:val="auto"/>
              </w:rPr>
            </w:pPr>
            <w:r>
              <w:rPr>
                <w:rFonts w:ascii="Helvetica" w:cs="Helvetica" w:eastAsia="Helvetica" w:hAnsi="Helvetica"/>
                <w:sz w:val="18"/>
                <w:szCs w:val="18"/>
                <w:color w:val="auto"/>
              </w:rPr>
              <w:t xml:space="preserve">(Brennan, J., concurring in part and dissenting in part); </w:t>
            </w:r>
            <w:hyperlink r:id="rId75">
              <w:r>
                <w:rPr>
                  <w:rFonts w:ascii="Helvetica" w:cs="Helvetica" w:eastAsia="Helvetica" w:hAnsi="Helvetica"/>
                  <w:sz w:val="18"/>
                  <w:szCs w:val="18"/>
                  <w:i w:val="1"/>
                  <w:iCs w:val="1"/>
                  <w:color w:val="0077CC"/>
                </w:rPr>
                <w:t>Hoover</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900" w:type="dxa"/>
            <w:vAlign w:val="bottom"/>
            <w:gridSpan w:val="3"/>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40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280" w:type="dxa"/>
            <w:vAlign w:val="bottom"/>
            <w:gridSpan w:val="2"/>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00" w:type="dxa"/>
            <w:vAlign w:val="bottom"/>
            <w:gridSpan w:val="2"/>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40" w:type="dxa"/>
            <w:vAlign w:val="bottom"/>
            <w:gridSpan w:val="2"/>
          </w:tcPr>
          <w:p>
            <w:pPr>
              <w:spacing w:after="0" w:line="20" w:lineRule="exact"/>
              <w:rPr>
                <w:sz w:val="1"/>
                <w:szCs w:val="1"/>
                <w:color w:val="auto"/>
              </w:rPr>
            </w:pPr>
          </w:p>
        </w:tc>
        <w:tc>
          <w:tcPr>
            <w:tcW w:w="260" w:type="dxa"/>
            <w:vAlign w:val="bottom"/>
            <w:gridSpan w:val="2"/>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860" w:type="dxa"/>
            <w:vAlign w:val="bottom"/>
            <w:gridSpan w:val="4"/>
          </w:tcPr>
          <w:p>
            <w:pPr>
              <w:spacing w:after="0" w:line="20" w:lineRule="exact"/>
              <w:rPr>
                <w:sz w:val="1"/>
                <w:szCs w:val="1"/>
                <w:color w:val="auto"/>
              </w:rPr>
            </w:pPr>
          </w:p>
        </w:tc>
        <w:tc>
          <w:tcPr>
            <w:tcW w:w="380" w:type="dxa"/>
            <w:vAlign w:val="bottom"/>
            <w:gridSpan w:val="2"/>
          </w:tcPr>
          <w:p>
            <w:pPr>
              <w:spacing w:after="0" w:line="20" w:lineRule="exact"/>
              <w:rPr>
                <w:sz w:val="1"/>
                <w:szCs w:val="1"/>
                <w:color w:val="auto"/>
              </w:rPr>
            </w:pPr>
          </w:p>
        </w:tc>
        <w:tc>
          <w:tcPr>
            <w:tcW w:w="580" w:type="dxa"/>
            <w:vAlign w:val="bottom"/>
            <w:gridSpan w:val="2"/>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5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tcBorders>
              <w:bottom w:val="single" w:sz="8" w:color="0077CC"/>
            </w:tcBorders>
            <w:gridSpan w:val="28"/>
          </w:tcPr>
          <w:p>
            <w:pPr>
              <w:spacing w:after="0"/>
              <w:rPr>
                <w:rFonts w:ascii="Helvetica" w:cs="Helvetica" w:eastAsia="Helvetica" w:hAnsi="Helvetica"/>
                <w:sz w:val="18"/>
                <w:szCs w:val="18"/>
                <w:i w:val="1"/>
                <w:iCs w:val="1"/>
                <w:color w:val="0077CC"/>
              </w:rPr>
            </w:pPr>
            <w:hyperlink r:id="rId75">
              <w:r>
                <w:rPr>
                  <w:rFonts w:ascii="Helvetica" w:cs="Helvetica" w:eastAsia="Helvetica" w:hAnsi="Helvetica"/>
                  <w:sz w:val="18"/>
                  <w:szCs w:val="18"/>
                  <w:i w:val="1"/>
                  <w:iCs w:val="1"/>
                  <w:color w:val="0077CC"/>
                </w:rPr>
                <w:t>v. Ronwin, 466 U.S. 558, 587, 104 S. Ct. 1989, 80 L. Ed. 2d</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rPr>
            </w:pPr>
            <w:hyperlink r:id="rId75">
              <w:r>
                <w:rPr>
                  <w:rFonts w:ascii="Helvetica" w:cs="Helvetica" w:eastAsia="Helvetica" w:hAnsi="Helvetica"/>
                  <w:sz w:val="18"/>
                  <w:szCs w:val="18"/>
                  <w:i w:val="1"/>
                  <w:iCs w:val="1"/>
                  <w:color w:val="0077CC"/>
                </w:rPr>
                <w:t xml:space="preserve">590 (1984) </w:t>
              </w:r>
            </w:hyperlink>
            <w:r>
              <w:rPr>
                <w:rFonts w:ascii="Helvetica" w:cs="Helvetica" w:eastAsia="Helvetica" w:hAnsi="Helvetica"/>
                <w:sz w:val="18"/>
                <w:szCs w:val="18"/>
                <w:color w:val="000000"/>
              </w:rPr>
              <w:t>(Stevens,</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J., dissenting);</w:t>
            </w:r>
            <w:r>
              <w:rPr>
                <w:rFonts w:ascii="Helvetica" w:cs="Helvetica" w:eastAsia="Helvetica" w:hAnsi="Helvetica"/>
                <w:sz w:val="18"/>
                <w:szCs w:val="18"/>
                <w:i w:val="1"/>
                <w:iCs w:val="1"/>
                <w:color w:val="0077CC"/>
              </w:rPr>
              <w:t xml:space="preserve"> </w:t>
            </w:r>
            <w:hyperlink r:id="rId76">
              <w:r>
                <w:rPr>
                  <w:rFonts w:ascii="Helvetica" w:cs="Helvetica" w:eastAsia="Helvetica" w:hAnsi="Helvetica"/>
                  <w:sz w:val="18"/>
                  <w:szCs w:val="18"/>
                  <w:i w:val="1"/>
                  <w:iCs w:val="1"/>
                  <w:color w:val="0077CC"/>
                </w:rPr>
                <w:t>United Air Lines, Inc. v.</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900" w:type="dxa"/>
            <w:vAlign w:val="bottom"/>
            <w:gridSpan w:val="3"/>
            <w:shd w:val="clear" w:color="auto" w:fill="0077CC"/>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40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280" w:type="dxa"/>
            <w:vAlign w:val="bottom"/>
            <w:gridSpan w:val="2"/>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00" w:type="dxa"/>
            <w:vAlign w:val="bottom"/>
            <w:gridSpan w:val="2"/>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40" w:type="dxa"/>
            <w:vAlign w:val="bottom"/>
            <w:gridSpan w:val="2"/>
          </w:tcPr>
          <w:p>
            <w:pPr>
              <w:spacing w:after="0" w:line="20" w:lineRule="exact"/>
              <w:rPr>
                <w:sz w:val="1"/>
                <w:szCs w:val="1"/>
                <w:color w:val="auto"/>
              </w:rPr>
            </w:pPr>
          </w:p>
        </w:tc>
        <w:tc>
          <w:tcPr>
            <w:tcW w:w="260" w:type="dxa"/>
            <w:vAlign w:val="bottom"/>
            <w:gridSpan w:val="2"/>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860" w:type="dxa"/>
            <w:vAlign w:val="bottom"/>
            <w:gridSpan w:val="4"/>
            <w:shd w:val="clear" w:color="auto" w:fill="0077CC"/>
          </w:tcPr>
          <w:p>
            <w:pPr>
              <w:spacing w:after="0" w:line="20" w:lineRule="exact"/>
              <w:rPr>
                <w:sz w:val="1"/>
                <w:szCs w:val="1"/>
                <w:color w:val="auto"/>
              </w:rPr>
            </w:pPr>
          </w:p>
        </w:tc>
        <w:tc>
          <w:tcPr>
            <w:tcW w:w="960" w:type="dxa"/>
            <w:vAlign w:val="bottom"/>
            <w:gridSpan w:val="4"/>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5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tcBorders>
              <w:bottom w:val="single" w:sz="8" w:color="0077CC"/>
            </w:tcBorders>
            <w:gridSpan w:val="28"/>
          </w:tcPr>
          <w:p>
            <w:pPr>
              <w:spacing w:after="0"/>
              <w:rPr>
                <w:rFonts w:ascii="Helvetica" w:cs="Helvetica" w:eastAsia="Helvetica" w:hAnsi="Helvetica"/>
                <w:sz w:val="18"/>
                <w:szCs w:val="18"/>
                <w:i w:val="1"/>
                <w:iCs w:val="1"/>
                <w:color w:val="0077CC"/>
              </w:rPr>
            </w:pPr>
            <w:hyperlink r:id="rId76">
              <w:r>
                <w:rPr>
                  <w:rFonts w:ascii="Helvetica" w:cs="Helvetica" w:eastAsia="Helvetica" w:hAnsi="Helvetica"/>
                  <w:sz w:val="18"/>
                  <w:szCs w:val="18"/>
                  <w:i w:val="1"/>
                  <w:iCs w:val="1"/>
                  <w:color w:val="0077CC"/>
                </w:rPr>
                <w:t>Evans, 431 U.S. 553, 561, n. 1, 97 S. Ct. 1885, 52 L. Ed. 2d</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rPr>
            </w:pPr>
            <w:hyperlink r:id="rId76">
              <w:r>
                <w:rPr>
                  <w:rFonts w:ascii="Helvetica" w:cs="Helvetica" w:eastAsia="Helvetica" w:hAnsi="Helvetica"/>
                  <w:sz w:val="18"/>
                  <w:szCs w:val="18"/>
                  <w:i w:val="1"/>
                  <w:iCs w:val="1"/>
                  <w:color w:val="0077CC"/>
                </w:rPr>
                <w:t xml:space="preserve">571  (1977)  </w:t>
              </w:r>
            </w:hyperlink>
            <w:r>
              <w:rPr>
                <w:rFonts w:ascii="Helvetica" w:cs="Helvetica" w:eastAsia="Helvetica" w:hAnsi="Helvetica"/>
                <w:sz w:val="18"/>
                <w:szCs w:val="18"/>
                <w:color w:val="000000"/>
              </w:rPr>
              <w:t>(Marshall,</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J., dissenting);</w:t>
            </w:r>
            <w:r>
              <w:rPr>
                <w:rFonts w:ascii="Helvetica" w:cs="Helvetica" w:eastAsia="Helvetica" w:hAnsi="Helvetica"/>
                <w:sz w:val="18"/>
                <w:szCs w:val="18"/>
                <w:i w:val="1"/>
                <w:iCs w:val="1"/>
                <w:color w:val="0077CC"/>
              </w:rPr>
              <w:t xml:space="preserve"> </w:t>
            </w:r>
            <w:hyperlink r:id="rId77">
              <w:r>
                <w:rPr>
                  <w:rFonts w:ascii="Helvetica" w:cs="Helvetica" w:eastAsia="Helvetica" w:hAnsi="Helvetica"/>
                  <w:sz w:val="18"/>
                  <w:szCs w:val="18"/>
                  <w:i w:val="1"/>
                  <w:iCs w:val="1"/>
                  <w:color w:val="0077CC"/>
                </w:rPr>
                <w:t>Simon  v.  Eastern  Ky.</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900" w:type="dxa"/>
            <w:vAlign w:val="bottom"/>
            <w:gridSpan w:val="3"/>
            <w:shd w:val="clear" w:color="auto" w:fill="0077CC"/>
          </w:tcPr>
          <w:p>
            <w:pPr>
              <w:spacing w:after="0" w:line="20" w:lineRule="exact"/>
              <w:rPr>
                <w:sz w:val="1"/>
                <w:szCs w:val="1"/>
                <w:color w:val="auto"/>
              </w:rPr>
            </w:pPr>
          </w:p>
        </w:tc>
        <w:tc>
          <w:tcPr>
            <w:tcW w:w="100" w:type="dxa"/>
            <w:vAlign w:val="bottom"/>
            <w:tcBorders>
              <w:left w:val="single" w:sz="8" w:color="0077CC"/>
            </w:tcBorders>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40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280" w:type="dxa"/>
            <w:vAlign w:val="bottom"/>
            <w:gridSpan w:val="2"/>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00" w:type="dxa"/>
            <w:vAlign w:val="bottom"/>
            <w:gridSpan w:val="2"/>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40" w:type="dxa"/>
            <w:vAlign w:val="bottom"/>
            <w:gridSpan w:val="2"/>
          </w:tcPr>
          <w:p>
            <w:pPr>
              <w:spacing w:after="0" w:line="20" w:lineRule="exact"/>
              <w:rPr>
                <w:sz w:val="1"/>
                <w:szCs w:val="1"/>
                <w:color w:val="auto"/>
              </w:rPr>
            </w:pPr>
          </w:p>
        </w:tc>
        <w:tc>
          <w:tcPr>
            <w:tcW w:w="380" w:type="dxa"/>
            <w:vAlign w:val="bottom"/>
            <w:gridSpan w:val="3"/>
          </w:tcPr>
          <w:p>
            <w:pPr>
              <w:spacing w:after="0" w:line="20" w:lineRule="exact"/>
              <w:rPr>
                <w:sz w:val="1"/>
                <w:szCs w:val="1"/>
                <w:color w:val="auto"/>
              </w:rPr>
            </w:pPr>
          </w:p>
        </w:tc>
        <w:tc>
          <w:tcPr>
            <w:tcW w:w="860" w:type="dxa"/>
            <w:vAlign w:val="bottom"/>
            <w:gridSpan w:val="4"/>
            <w:shd w:val="clear" w:color="auto" w:fill="0077CC"/>
          </w:tcPr>
          <w:p>
            <w:pPr>
              <w:spacing w:after="0" w:line="20" w:lineRule="exact"/>
              <w:rPr>
                <w:sz w:val="1"/>
                <w:szCs w:val="1"/>
                <w:color w:val="auto"/>
              </w:rPr>
            </w:pPr>
          </w:p>
        </w:tc>
        <w:tc>
          <w:tcPr>
            <w:tcW w:w="960" w:type="dxa"/>
            <w:vAlign w:val="bottom"/>
            <w:gridSpan w:val="4"/>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74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54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tcBorders>
              <w:bottom w:val="single" w:sz="8" w:color="0077CC"/>
            </w:tcBorders>
            <w:gridSpan w:val="28"/>
          </w:tcPr>
          <w:p>
            <w:pPr>
              <w:spacing w:after="0"/>
              <w:rPr>
                <w:rFonts w:ascii="Helvetica" w:cs="Helvetica" w:eastAsia="Helvetica" w:hAnsi="Helvetica"/>
                <w:sz w:val="18"/>
                <w:szCs w:val="18"/>
                <w:i w:val="1"/>
                <w:iCs w:val="1"/>
                <w:color w:val="0077CC"/>
              </w:rPr>
            </w:pPr>
            <w:hyperlink r:id="rId77">
              <w:r>
                <w:rPr>
                  <w:rFonts w:ascii="Helvetica" w:cs="Helvetica" w:eastAsia="Helvetica" w:hAnsi="Helvetica"/>
                  <w:sz w:val="18"/>
                  <w:szCs w:val="18"/>
                  <w:i w:val="1"/>
                  <w:iCs w:val="1"/>
                  <w:color w:val="0077CC"/>
                </w:rPr>
                <w:t>Welfare Rights Organization, 426 U.S. 26, 55, n. 6, 96 S. Ct.</w:t>
              </w:r>
            </w:hyperlink>
          </w:p>
        </w:tc>
        <w:tc>
          <w:tcPr>
            <w:tcW w:w="240" w:type="dxa"/>
            <w:vAlign w:val="bottom"/>
          </w:tcPr>
          <w:p>
            <w:pPr>
              <w:spacing w:after="0"/>
              <w:rPr>
                <w:sz w:val="19"/>
                <w:szCs w:val="19"/>
                <w:color w:val="auto"/>
              </w:rPr>
            </w:pPr>
          </w:p>
        </w:tc>
        <w:tc>
          <w:tcPr>
            <w:tcW w:w="30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180" w:type="dxa"/>
            <w:vAlign w:val="bottom"/>
          </w:tcPr>
          <w:p>
            <w:pPr>
              <w:spacing w:after="0"/>
              <w:rPr>
                <w:sz w:val="19"/>
                <w:szCs w:val="19"/>
                <w:color w:val="auto"/>
              </w:rPr>
            </w:pPr>
          </w:p>
        </w:tc>
        <w:tc>
          <w:tcPr>
            <w:tcW w:w="2160" w:type="dxa"/>
            <w:vAlign w:val="bottom"/>
          </w:tcPr>
          <w:p>
            <w:pPr>
              <w:spacing w:after="0"/>
              <w:rPr>
                <w:sz w:val="19"/>
                <w:szCs w:val="19"/>
                <w:color w:val="auto"/>
              </w:rPr>
            </w:pPr>
          </w:p>
        </w:tc>
        <w:tc>
          <w:tcPr>
            <w:tcW w:w="120" w:type="dxa"/>
            <w:vAlign w:val="bottom"/>
          </w:tcPr>
          <w:p>
            <w:pPr>
              <w:spacing w:after="0"/>
              <w:rPr>
                <w:sz w:val="19"/>
                <w:szCs w:val="19"/>
                <w:color w:val="auto"/>
              </w:rPr>
            </w:pPr>
          </w:p>
        </w:tc>
        <w:tc>
          <w:tcPr>
            <w:tcW w:w="32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740" w:type="dxa"/>
            <w:vAlign w:val="bottom"/>
          </w:tcPr>
          <w:p>
            <w:pPr>
              <w:spacing w:after="0"/>
              <w:rPr>
                <w:sz w:val="19"/>
                <w:szCs w:val="19"/>
                <w:color w:val="auto"/>
              </w:rPr>
            </w:pPr>
          </w:p>
        </w:tc>
        <w:tc>
          <w:tcPr>
            <w:tcW w:w="40" w:type="dxa"/>
            <w:vAlign w:val="bottom"/>
          </w:tcPr>
          <w:p>
            <w:pPr>
              <w:spacing w:after="0"/>
              <w:rPr>
                <w:sz w:val="19"/>
                <w:szCs w:val="19"/>
                <w:color w:val="auto"/>
              </w:rPr>
            </w:pPr>
          </w:p>
        </w:tc>
        <w:tc>
          <w:tcPr>
            <w:tcW w:w="16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77"/>
        </w:trPr>
        <w:tc>
          <w:tcPr>
            <w:tcW w:w="5000" w:type="dxa"/>
            <w:vAlign w:val="bottom"/>
            <w:gridSpan w:val="28"/>
            <w:vMerge w:val="restart"/>
          </w:tcPr>
          <w:p>
            <w:pPr>
              <w:spacing w:after="0"/>
              <w:rPr>
                <w:rFonts w:ascii="Helvetica" w:cs="Helvetica" w:eastAsia="Helvetica" w:hAnsi="Helvetica"/>
                <w:sz w:val="18"/>
                <w:szCs w:val="18"/>
                <w:i w:val="1"/>
                <w:iCs w:val="1"/>
                <w:color w:val="0077CC"/>
              </w:rPr>
            </w:pPr>
            <w:hyperlink r:id="rId77">
              <w:r>
                <w:rPr>
                  <w:rFonts w:ascii="Helvetica" w:cs="Helvetica" w:eastAsia="Helvetica" w:hAnsi="Helvetica"/>
                  <w:sz w:val="18"/>
                  <w:szCs w:val="18"/>
                  <w:i w:val="1"/>
                  <w:iCs w:val="1"/>
                  <w:color w:val="0077CC"/>
                </w:rPr>
                <w:t xml:space="preserve">1917,  48  L.  Ed.  2d  450  (1976)  </w:t>
              </w:r>
            </w:hyperlink>
            <w:r>
              <w:rPr>
                <w:rFonts w:ascii="Helvetica" w:cs="Helvetica" w:eastAsia="Helvetica" w:hAnsi="Helvetica"/>
                <w:sz w:val="18"/>
                <w:szCs w:val="18"/>
                <w:color w:val="000000"/>
              </w:rPr>
              <w:t>(Brennan,</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J., concurring in</w:t>
            </w:r>
          </w:p>
        </w:tc>
        <w:tc>
          <w:tcPr>
            <w:tcW w:w="240" w:type="dxa"/>
            <w:vAlign w:val="bottom"/>
          </w:tcPr>
          <w:p>
            <w:pPr>
              <w:spacing w:after="0"/>
              <w:rPr>
                <w:sz w:val="6"/>
                <w:szCs w:val="6"/>
                <w:color w:val="auto"/>
              </w:rPr>
            </w:pPr>
          </w:p>
        </w:tc>
        <w:tc>
          <w:tcPr>
            <w:tcW w:w="300" w:type="dxa"/>
            <w:vAlign w:val="bottom"/>
            <w:tcBorders>
              <w:bottom w:val="single" w:sz="8" w:color="auto"/>
            </w:tcBorders>
          </w:tcPr>
          <w:p>
            <w:pPr>
              <w:spacing w:after="0"/>
              <w:rPr>
                <w:sz w:val="6"/>
                <w:szCs w:val="6"/>
                <w:color w:val="auto"/>
              </w:rPr>
            </w:pPr>
          </w:p>
        </w:tc>
        <w:tc>
          <w:tcPr>
            <w:tcW w:w="160" w:type="dxa"/>
            <w:vAlign w:val="bottom"/>
            <w:tcBorders>
              <w:bottom w:val="single" w:sz="8" w:color="auto"/>
            </w:tcBorders>
          </w:tcPr>
          <w:p>
            <w:pPr>
              <w:spacing w:after="0"/>
              <w:rPr>
                <w:sz w:val="6"/>
                <w:szCs w:val="6"/>
                <w:color w:val="auto"/>
              </w:rPr>
            </w:pPr>
          </w:p>
        </w:tc>
        <w:tc>
          <w:tcPr>
            <w:tcW w:w="180" w:type="dxa"/>
            <w:vAlign w:val="bottom"/>
            <w:tcBorders>
              <w:bottom w:val="single" w:sz="8" w:color="auto"/>
            </w:tcBorders>
          </w:tcPr>
          <w:p>
            <w:pPr>
              <w:spacing w:after="0"/>
              <w:rPr>
                <w:sz w:val="6"/>
                <w:szCs w:val="6"/>
                <w:color w:val="auto"/>
              </w:rPr>
            </w:pPr>
          </w:p>
        </w:tc>
        <w:tc>
          <w:tcPr>
            <w:tcW w:w="2160" w:type="dxa"/>
            <w:vAlign w:val="bottom"/>
            <w:tcBorders>
              <w:bottom w:val="single" w:sz="8" w:color="auto"/>
            </w:tcBorders>
          </w:tcPr>
          <w:p>
            <w:pPr>
              <w:spacing w:after="0"/>
              <w:rPr>
                <w:sz w:val="6"/>
                <w:szCs w:val="6"/>
                <w:color w:val="auto"/>
              </w:rPr>
            </w:pPr>
          </w:p>
        </w:tc>
        <w:tc>
          <w:tcPr>
            <w:tcW w:w="120" w:type="dxa"/>
            <w:vAlign w:val="bottom"/>
            <w:tcBorders>
              <w:bottom w:val="single" w:sz="8" w:color="auto"/>
            </w:tcBorders>
          </w:tcPr>
          <w:p>
            <w:pPr>
              <w:spacing w:after="0"/>
              <w:rPr>
                <w:sz w:val="6"/>
                <w:szCs w:val="6"/>
                <w:color w:val="auto"/>
              </w:rPr>
            </w:pPr>
          </w:p>
        </w:tc>
        <w:tc>
          <w:tcPr>
            <w:tcW w:w="320" w:type="dxa"/>
            <w:vAlign w:val="bottom"/>
            <w:tcBorders>
              <w:bottom w:val="single" w:sz="8" w:color="auto"/>
            </w:tcBorders>
          </w:tcPr>
          <w:p>
            <w:pPr>
              <w:spacing w:after="0"/>
              <w:rPr>
                <w:sz w:val="6"/>
                <w:szCs w:val="6"/>
                <w:color w:val="auto"/>
              </w:rPr>
            </w:pPr>
          </w:p>
        </w:tc>
        <w:tc>
          <w:tcPr>
            <w:tcW w:w="100" w:type="dxa"/>
            <w:vAlign w:val="bottom"/>
            <w:tcBorders>
              <w:bottom w:val="single" w:sz="8" w:color="auto"/>
            </w:tcBorders>
          </w:tcPr>
          <w:p>
            <w:pPr>
              <w:spacing w:after="0"/>
              <w:rPr>
                <w:sz w:val="6"/>
                <w:szCs w:val="6"/>
                <w:color w:val="auto"/>
              </w:rPr>
            </w:pPr>
          </w:p>
        </w:tc>
        <w:tc>
          <w:tcPr>
            <w:tcW w:w="740" w:type="dxa"/>
            <w:vAlign w:val="bottom"/>
            <w:tcBorders>
              <w:bottom w:val="single" w:sz="8" w:color="auto"/>
            </w:tcBorders>
          </w:tcPr>
          <w:p>
            <w:pPr>
              <w:spacing w:after="0"/>
              <w:rPr>
                <w:sz w:val="6"/>
                <w:szCs w:val="6"/>
                <w:color w:val="auto"/>
              </w:rPr>
            </w:pPr>
          </w:p>
        </w:tc>
        <w:tc>
          <w:tcPr>
            <w:tcW w:w="40" w:type="dxa"/>
            <w:vAlign w:val="bottom"/>
            <w:tcBorders>
              <w:bottom w:val="single" w:sz="8" w:color="auto"/>
            </w:tcBorders>
          </w:tcPr>
          <w:p>
            <w:pPr>
              <w:spacing w:after="0"/>
              <w:rPr>
                <w:sz w:val="6"/>
                <w:szCs w:val="6"/>
                <w:color w:val="auto"/>
              </w:rPr>
            </w:pPr>
          </w:p>
        </w:tc>
        <w:tc>
          <w:tcPr>
            <w:tcW w:w="160" w:type="dxa"/>
            <w:vAlign w:val="bottom"/>
            <w:tcBorders>
              <w:bottom w:val="single" w:sz="8" w:color="auto"/>
            </w:tcBorders>
          </w:tcPr>
          <w:p>
            <w:pPr>
              <w:spacing w:after="0"/>
              <w:rPr>
                <w:sz w:val="6"/>
                <w:szCs w:val="6"/>
                <w:color w:val="auto"/>
              </w:rPr>
            </w:pPr>
          </w:p>
        </w:tc>
        <w:tc>
          <w:tcPr>
            <w:tcW w:w="80" w:type="dxa"/>
            <w:vAlign w:val="bottom"/>
            <w:tcBorders>
              <w:bottom w:val="single" w:sz="8" w:color="auto"/>
            </w:tcBorders>
          </w:tcPr>
          <w:p>
            <w:pPr>
              <w:spacing w:after="0"/>
              <w:rPr>
                <w:sz w:val="6"/>
                <w:szCs w:val="6"/>
                <w:color w:val="auto"/>
              </w:rPr>
            </w:pPr>
          </w:p>
        </w:tc>
        <w:tc>
          <w:tcPr>
            <w:tcW w:w="100" w:type="dxa"/>
            <w:vAlign w:val="bottom"/>
            <w:tcBorders>
              <w:bottom w:val="single" w:sz="8" w:color="auto"/>
            </w:tcBorders>
          </w:tcPr>
          <w:p>
            <w:pPr>
              <w:spacing w:after="0"/>
              <w:rPr>
                <w:sz w:val="6"/>
                <w:szCs w:val="6"/>
                <w:color w:val="auto"/>
              </w:rPr>
            </w:pPr>
          </w:p>
        </w:tc>
        <w:tc>
          <w:tcPr>
            <w:tcW w:w="540" w:type="dxa"/>
            <w:vAlign w:val="bottom"/>
            <w:tcBorders>
              <w:bottom w:val="single" w:sz="8" w:color="auto"/>
            </w:tcBorders>
          </w:tcPr>
          <w:p>
            <w:pPr>
              <w:spacing w:after="0"/>
              <w:rPr>
                <w:sz w:val="6"/>
                <w:szCs w:val="6"/>
                <w:color w:val="auto"/>
              </w:rPr>
            </w:pPr>
          </w:p>
        </w:tc>
        <w:tc>
          <w:tcPr>
            <w:tcW w:w="20" w:type="dxa"/>
            <w:vAlign w:val="bottom"/>
            <w:tcBorders>
              <w:bottom w:val="single" w:sz="8" w:color="auto"/>
            </w:tcBorders>
          </w:tcPr>
          <w:p>
            <w:pPr>
              <w:spacing w:after="0"/>
              <w:rPr>
                <w:sz w:val="6"/>
                <w:szCs w:val="6"/>
                <w:color w:val="auto"/>
              </w:rPr>
            </w:pPr>
          </w:p>
        </w:tc>
        <w:tc>
          <w:tcPr>
            <w:tcW w:w="0" w:type="dxa"/>
            <w:vAlign w:val="bottom"/>
          </w:tcPr>
          <w:p>
            <w:pPr>
              <w:spacing w:after="0"/>
              <w:rPr>
                <w:sz w:val="1"/>
                <w:szCs w:val="1"/>
                <w:color w:val="auto"/>
              </w:rPr>
            </w:pPr>
          </w:p>
        </w:tc>
      </w:tr>
      <w:tr>
        <w:trPr>
          <w:trHeight w:val="123"/>
        </w:trPr>
        <w:tc>
          <w:tcPr>
            <w:tcW w:w="5000" w:type="dxa"/>
            <w:vAlign w:val="bottom"/>
            <w:gridSpan w:val="28"/>
            <w:vMerge w:val="continue"/>
          </w:tcPr>
          <w:p>
            <w:pPr>
              <w:spacing w:after="0"/>
              <w:rPr>
                <w:sz w:val="10"/>
                <w:szCs w:val="10"/>
                <w:color w:val="auto"/>
              </w:rPr>
            </w:pPr>
          </w:p>
        </w:tc>
        <w:tc>
          <w:tcPr>
            <w:tcW w:w="240" w:type="dxa"/>
            <w:vAlign w:val="bottom"/>
          </w:tcPr>
          <w:p>
            <w:pPr>
              <w:spacing w:after="0"/>
              <w:rPr>
                <w:sz w:val="10"/>
                <w:szCs w:val="10"/>
                <w:color w:val="auto"/>
              </w:rPr>
            </w:pPr>
          </w:p>
        </w:tc>
        <w:tc>
          <w:tcPr>
            <w:tcW w:w="4120" w:type="dxa"/>
            <w:vAlign w:val="bottom"/>
            <w:gridSpan w:val="9"/>
            <w:vMerge w:val="restart"/>
          </w:tcPr>
          <w:p>
            <w:pPr>
              <w:spacing w:after="0"/>
              <w:rPr>
                <w:rFonts w:ascii="Helvetica" w:cs="Helvetica" w:eastAsia="Helvetica" w:hAnsi="Helvetica"/>
                <w:sz w:val="18"/>
                <w:szCs w:val="18"/>
                <w:i w:val="1"/>
                <w:iCs w:val="1"/>
                <w:color w:val="0077CC"/>
                <w:w w:val="98"/>
              </w:rPr>
            </w:pPr>
            <w:hyperlink r:id="rId78">
              <w:r>
                <w:rPr>
                  <w:rFonts w:ascii="Helvetica" w:cs="Helvetica" w:eastAsia="Helvetica" w:hAnsi="Helvetica"/>
                  <w:sz w:val="18"/>
                  <w:szCs w:val="18"/>
                  <w:i w:val="1"/>
                  <w:iCs w:val="1"/>
                  <w:color w:val="0077CC"/>
                  <w:w w:val="98"/>
                </w:rPr>
                <w:t>111  Haw.  401,  406,  142  P.  3d  265,  270  (2006)</w:t>
              </w:r>
            </w:hyperlink>
          </w:p>
        </w:tc>
        <w:tc>
          <w:tcPr>
            <w:tcW w:w="160" w:type="dxa"/>
            <w:vAlign w:val="bottom"/>
            <w:vMerge w:val="restart"/>
          </w:tcPr>
          <w:p>
            <w:pPr>
              <w:jc w:val="right"/>
              <w:ind w:right="70"/>
              <w:spacing w:after="0"/>
              <w:rPr>
                <w:sz w:val="20"/>
                <w:szCs w:val="20"/>
                <w:color w:val="auto"/>
              </w:rPr>
            </w:pPr>
            <w:r>
              <w:rPr>
                <w:rFonts w:ascii="Helvetica" w:cs="Helvetica" w:eastAsia="Helvetica" w:hAnsi="Helvetica"/>
                <w:sz w:val="10"/>
                <w:szCs w:val="10"/>
                <w:color w:val="auto"/>
                <w:w w:val="70"/>
              </w:rPr>
              <w:t>;</w:t>
            </w:r>
          </w:p>
        </w:tc>
        <w:tc>
          <w:tcPr>
            <w:tcW w:w="720" w:type="dxa"/>
            <w:vAlign w:val="bottom"/>
            <w:gridSpan w:val="3"/>
            <w:vMerge w:val="restart"/>
          </w:tcPr>
          <w:p>
            <w:pPr>
              <w:jc w:val="right"/>
              <w:spacing w:after="0"/>
              <w:rPr>
                <w:rFonts w:ascii="Helvetica" w:cs="Helvetica" w:eastAsia="Helvetica" w:hAnsi="Helvetica"/>
                <w:sz w:val="18"/>
                <w:szCs w:val="18"/>
                <w:i w:val="1"/>
                <w:iCs w:val="1"/>
                <w:color w:val="0077CC"/>
                <w:w w:val="94"/>
              </w:rPr>
            </w:pPr>
            <w:hyperlink r:id="rId79">
              <w:r>
                <w:rPr>
                  <w:rFonts w:ascii="Helvetica" w:cs="Helvetica" w:eastAsia="Helvetica" w:hAnsi="Helvetica"/>
                  <w:sz w:val="18"/>
                  <w:szCs w:val="18"/>
                  <w:i w:val="1"/>
                  <w:iCs w:val="1"/>
                  <w:color w:val="0077CC"/>
                  <w:w w:val="94"/>
                </w:rPr>
                <w:t>Taylor  v.</w:t>
              </w:r>
            </w:hyperlink>
          </w:p>
        </w:tc>
        <w:tc>
          <w:tcPr>
            <w:tcW w:w="20" w:type="dxa"/>
            <w:vAlign w:val="bottom"/>
          </w:tcPr>
          <w:p>
            <w:pPr>
              <w:spacing w:after="0"/>
              <w:rPr>
                <w:sz w:val="10"/>
                <w:szCs w:val="10"/>
                <w:color w:val="auto"/>
              </w:rPr>
            </w:pPr>
          </w:p>
        </w:tc>
        <w:tc>
          <w:tcPr>
            <w:tcW w:w="0" w:type="dxa"/>
            <w:vAlign w:val="bottom"/>
          </w:tcPr>
          <w:p>
            <w:pPr>
              <w:spacing w:after="0"/>
              <w:rPr>
                <w:sz w:val="1"/>
                <w:szCs w:val="1"/>
                <w:color w:val="auto"/>
              </w:rPr>
            </w:pPr>
          </w:p>
        </w:tc>
      </w:tr>
      <w:tr>
        <w:trPr>
          <w:trHeight w:val="185"/>
        </w:trPr>
        <w:tc>
          <w:tcPr>
            <w:tcW w:w="2660" w:type="dxa"/>
            <w:vAlign w:val="bottom"/>
            <w:tcBorders>
              <w:top w:val="single" w:sz="8" w:color="0077CC"/>
              <w:bottom w:val="single" w:sz="8" w:color="0077CC"/>
            </w:tcBorders>
            <w:gridSpan w:val="15"/>
            <w:vMerge w:val="restart"/>
          </w:tcPr>
          <w:p>
            <w:pPr>
              <w:spacing w:after="0"/>
              <w:rPr>
                <w:sz w:val="20"/>
                <w:szCs w:val="20"/>
                <w:color w:val="auto"/>
              </w:rPr>
            </w:pPr>
            <w:r>
              <w:rPr>
                <w:rFonts w:ascii="Helvetica" w:cs="Helvetica" w:eastAsia="Helvetica" w:hAnsi="Helvetica"/>
                <w:sz w:val="18"/>
                <w:szCs w:val="18"/>
                <w:color w:val="auto"/>
              </w:rPr>
              <w:t>judgment).</w:t>
            </w:r>
          </w:p>
        </w:tc>
        <w:tc>
          <w:tcPr>
            <w:tcW w:w="2340" w:type="dxa"/>
            <w:vAlign w:val="bottom"/>
            <w:gridSpan w:val="13"/>
            <w:vMerge w:val="restart"/>
          </w:tcPr>
          <w:p>
            <w:pPr>
              <w:spacing w:after="0"/>
              <w:rPr>
                <w:sz w:val="15"/>
                <w:szCs w:val="15"/>
                <w:color w:val="auto"/>
              </w:rPr>
            </w:pPr>
          </w:p>
        </w:tc>
        <w:tc>
          <w:tcPr>
            <w:tcW w:w="240" w:type="dxa"/>
            <w:vAlign w:val="bottom"/>
          </w:tcPr>
          <w:p>
            <w:pPr>
              <w:spacing w:after="0"/>
              <w:rPr>
                <w:sz w:val="15"/>
                <w:szCs w:val="15"/>
                <w:color w:val="auto"/>
              </w:rPr>
            </w:pPr>
          </w:p>
        </w:tc>
        <w:tc>
          <w:tcPr>
            <w:tcW w:w="4120" w:type="dxa"/>
            <w:vAlign w:val="bottom"/>
            <w:tcBorders>
              <w:bottom w:val="single" w:sz="8" w:color="0077CC"/>
            </w:tcBorders>
            <w:gridSpan w:val="9"/>
            <w:vMerge w:val="continue"/>
          </w:tcPr>
          <w:p>
            <w:pPr>
              <w:spacing w:after="0"/>
              <w:rPr>
                <w:sz w:val="15"/>
                <w:szCs w:val="15"/>
                <w:color w:val="auto"/>
              </w:rPr>
            </w:pPr>
          </w:p>
        </w:tc>
        <w:tc>
          <w:tcPr>
            <w:tcW w:w="160" w:type="dxa"/>
            <w:vAlign w:val="bottom"/>
            <w:vMerge w:val="continue"/>
          </w:tcPr>
          <w:p>
            <w:pPr>
              <w:spacing w:after="0"/>
              <w:rPr>
                <w:sz w:val="15"/>
                <w:szCs w:val="15"/>
                <w:color w:val="auto"/>
              </w:rPr>
            </w:pPr>
          </w:p>
        </w:tc>
        <w:tc>
          <w:tcPr>
            <w:tcW w:w="720" w:type="dxa"/>
            <w:vAlign w:val="bottom"/>
            <w:tcBorders>
              <w:bottom w:val="single" w:sz="8" w:color="0077CC"/>
            </w:tcBorders>
            <w:gridSpan w:val="3"/>
            <w:vMerge w:val="continue"/>
          </w:tcPr>
          <w:p>
            <w:pPr>
              <w:spacing w:after="0"/>
              <w:rPr>
                <w:sz w:val="15"/>
                <w:szCs w:val="15"/>
                <w:color w:val="auto"/>
              </w:rPr>
            </w:pPr>
          </w:p>
        </w:tc>
        <w:tc>
          <w:tcPr>
            <w:tcW w:w="20" w:type="dxa"/>
            <w:vAlign w:val="bottom"/>
            <w:vMerge w:val="restart"/>
          </w:tcPr>
          <w:p>
            <w:pPr>
              <w:spacing w:after="0"/>
              <w:rPr>
                <w:sz w:val="15"/>
                <w:szCs w:val="15"/>
                <w:color w:val="auto"/>
              </w:rPr>
            </w:pPr>
          </w:p>
        </w:tc>
        <w:tc>
          <w:tcPr>
            <w:tcW w:w="0" w:type="dxa"/>
            <w:vAlign w:val="bottom"/>
          </w:tcPr>
          <w:p>
            <w:pPr>
              <w:spacing w:after="0"/>
              <w:rPr>
                <w:sz w:val="1"/>
                <w:szCs w:val="1"/>
                <w:color w:val="auto"/>
              </w:rPr>
            </w:pPr>
          </w:p>
        </w:tc>
      </w:tr>
      <w:tr>
        <w:trPr>
          <w:trHeight w:val="34"/>
        </w:trPr>
        <w:tc>
          <w:tcPr>
            <w:tcW w:w="2660" w:type="dxa"/>
            <w:vAlign w:val="bottom"/>
            <w:gridSpan w:val="15"/>
            <w:vMerge w:val="continue"/>
          </w:tcPr>
          <w:p>
            <w:pPr>
              <w:spacing w:after="0"/>
              <w:rPr>
                <w:sz w:val="2"/>
                <w:szCs w:val="2"/>
                <w:color w:val="auto"/>
              </w:rPr>
            </w:pPr>
          </w:p>
        </w:tc>
        <w:tc>
          <w:tcPr>
            <w:tcW w:w="2340" w:type="dxa"/>
            <w:vAlign w:val="bottom"/>
            <w:gridSpan w:val="13"/>
            <w:vMerge w:val="continue"/>
          </w:tcPr>
          <w:p>
            <w:pPr>
              <w:spacing w:after="0"/>
              <w:rPr>
                <w:sz w:val="2"/>
                <w:szCs w:val="2"/>
                <w:color w:val="auto"/>
              </w:rPr>
            </w:pPr>
          </w:p>
        </w:tc>
        <w:tc>
          <w:tcPr>
            <w:tcW w:w="240" w:type="dxa"/>
            <w:vAlign w:val="bottom"/>
          </w:tcPr>
          <w:p>
            <w:pPr>
              <w:spacing w:after="0"/>
              <w:rPr>
                <w:sz w:val="2"/>
                <w:szCs w:val="2"/>
                <w:color w:val="auto"/>
              </w:rPr>
            </w:pPr>
          </w:p>
        </w:tc>
        <w:tc>
          <w:tcPr>
            <w:tcW w:w="300" w:type="dxa"/>
            <w:vAlign w:val="bottom"/>
          </w:tcPr>
          <w:p>
            <w:pPr>
              <w:spacing w:after="0"/>
              <w:rPr>
                <w:sz w:val="2"/>
                <w:szCs w:val="2"/>
                <w:color w:val="auto"/>
              </w:rPr>
            </w:pPr>
          </w:p>
        </w:tc>
        <w:tc>
          <w:tcPr>
            <w:tcW w:w="160" w:type="dxa"/>
            <w:vAlign w:val="bottom"/>
          </w:tcPr>
          <w:p>
            <w:pPr>
              <w:spacing w:after="0"/>
              <w:rPr>
                <w:sz w:val="2"/>
                <w:szCs w:val="2"/>
                <w:color w:val="auto"/>
              </w:rPr>
            </w:pPr>
          </w:p>
        </w:tc>
        <w:tc>
          <w:tcPr>
            <w:tcW w:w="180" w:type="dxa"/>
            <w:vAlign w:val="bottom"/>
          </w:tcPr>
          <w:p>
            <w:pPr>
              <w:spacing w:after="0"/>
              <w:rPr>
                <w:sz w:val="2"/>
                <w:szCs w:val="2"/>
                <w:color w:val="auto"/>
              </w:rPr>
            </w:pPr>
          </w:p>
        </w:tc>
        <w:tc>
          <w:tcPr>
            <w:tcW w:w="2160" w:type="dxa"/>
            <w:vAlign w:val="bottom"/>
          </w:tcPr>
          <w:p>
            <w:pPr>
              <w:spacing w:after="0"/>
              <w:rPr>
                <w:sz w:val="2"/>
                <w:szCs w:val="2"/>
                <w:color w:val="auto"/>
              </w:rPr>
            </w:pPr>
          </w:p>
        </w:tc>
        <w:tc>
          <w:tcPr>
            <w:tcW w:w="120" w:type="dxa"/>
            <w:vAlign w:val="bottom"/>
          </w:tcPr>
          <w:p>
            <w:pPr>
              <w:spacing w:after="0"/>
              <w:rPr>
                <w:sz w:val="2"/>
                <w:szCs w:val="2"/>
                <w:color w:val="auto"/>
              </w:rPr>
            </w:pPr>
          </w:p>
        </w:tc>
        <w:tc>
          <w:tcPr>
            <w:tcW w:w="320" w:type="dxa"/>
            <w:vAlign w:val="bottom"/>
          </w:tcPr>
          <w:p>
            <w:pPr>
              <w:spacing w:after="0"/>
              <w:rPr>
                <w:sz w:val="2"/>
                <w:szCs w:val="2"/>
                <w:color w:val="auto"/>
              </w:rPr>
            </w:pPr>
          </w:p>
        </w:tc>
        <w:tc>
          <w:tcPr>
            <w:tcW w:w="100" w:type="dxa"/>
            <w:vAlign w:val="bottom"/>
          </w:tcPr>
          <w:p>
            <w:pPr>
              <w:spacing w:after="0"/>
              <w:rPr>
                <w:sz w:val="2"/>
                <w:szCs w:val="2"/>
                <w:color w:val="auto"/>
              </w:rPr>
            </w:pPr>
          </w:p>
        </w:tc>
        <w:tc>
          <w:tcPr>
            <w:tcW w:w="740" w:type="dxa"/>
            <w:vAlign w:val="bottom"/>
          </w:tcPr>
          <w:p>
            <w:pPr>
              <w:spacing w:after="0"/>
              <w:rPr>
                <w:sz w:val="2"/>
                <w:szCs w:val="2"/>
                <w:color w:val="auto"/>
              </w:rPr>
            </w:pPr>
          </w:p>
        </w:tc>
        <w:tc>
          <w:tcPr>
            <w:tcW w:w="40" w:type="dxa"/>
            <w:vAlign w:val="bottom"/>
          </w:tcPr>
          <w:p>
            <w:pPr>
              <w:spacing w:after="0"/>
              <w:rPr>
                <w:sz w:val="2"/>
                <w:szCs w:val="2"/>
                <w:color w:val="auto"/>
              </w:rPr>
            </w:pPr>
          </w:p>
        </w:tc>
        <w:tc>
          <w:tcPr>
            <w:tcW w:w="160" w:type="dxa"/>
            <w:vAlign w:val="bottom"/>
            <w:vMerge w:val="continue"/>
          </w:tcPr>
          <w:p>
            <w:pPr>
              <w:spacing w:after="0"/>
              <w:rPr>
                <w:sz w:val="2"/>
                <w:szCs w:val="2"/>
                <w:color w:val="auto"/>
              </w:rPr>
            </w:pPr>
          </w:p>
        </w:tc>
        <w:tc>
          <w:tcPr>
            <w:tcW w:w="80" w:type="dxa"/>
            <w:vAlign w:val="bottom"/>
          </w:tcPr>
          <w:p>
            <w:pPr>
              <w:spacing w:after="0"/>
              <w:rPr>
                <w:sz w:val="2"/>
                <w:szCs w:val="2"/>
                <w:color w:val="auto"/>
              </w:rPr>
            </w:pPr>
          </w:p>
        </w:tc>
        <w:tc>
          <w:tcPr>
            <w:tcW w:w="100" w:type="dxa"/>
            <w:vAlign w:val="bottom"/>
          </w:tcPr>
          <w:p>
            <w:pPr>
              <w:spacing w:after="0"/>
              <w:rPr>
                <w:sz w:val="2"/>
                <w:szCs w:val="2"/>
                <w:color w:val="auto"/>
              </w:rPr>
            </w:pPr>
          </w:p>
        </w:tc>
        <w:tc>
          <w:tcPr>
            <w:tcW w:w="540" w:type="dxa"/>
            <w:vAlign w:val="bottom"/>
          </w:tcPr>
          <w:p>
            <w:pPr>
              <w:spacing w:after="0"/>
              <w:rPr>
                <w:sz w:val="2"/>
                <w:szCs w:val="2"/>
                <w:color w:val="auto"/>
              </w:rPr>
            </w:pPr>
          </w:p>
        </w:tc>
        <w:tc>
          <w:tcPr>
            <w:tcW w:w="20" w:type="dxa"/>
            <w:vAlign w:val="bottom"/>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186"/>
        </w:trPr>
        <w:tc>
          <w:tcPr>
            <w:tcW w:w="520" w:type="dxa"/>
            <w:vAlign w:val="bottom"/>
          </w:tcPr>
          <w:p>
            <w:pPr>
              <w:spacing w:after="0"/>
              <w:rPr>
                <w:sz w:val="16"/>
                <w:szCs w:val="16"/>
                <w:color w:val="auto"/>
              </w:rPr>
            </w:pPr>
          </w:p>
        </w:tc>
        <w:tc>
          <w:tcPr>
            <w:tcW w:w="200" w:type="dxa"/>
            <w:vAlign w:val="bottom"/>
          </w:tcPr>
          <w:p>
            <w:pPr>
              <w:spacing w:after="0"/>
              <w:rPr>
                <w:sz w:val="16"/>
                <w:szCs w:val="16"/>
                <w:color w:val="auto"/>
              </w:rPr>
            </w:pPr>
          </w:p>
        </w:tc>
        <w:tc>
          <w:tcPr>
            <w:tcW w:w="180" w:type="dxa"/>
            <w:vAlign w:val="bottom"/>
          </w:tcPr>
          <w:p>
            <w:pPr>
              <w:spacing w:after="0"/>
              <w:rPr>
                <w:sz w:val="16"/>
                <w:szCs w:val="16"/>
                <w:color w:val="auto"/>
              </w:rPr>
            </w:pPr>
          </w:p>
        </w:tc>
        <w:tc>
          <w:tcPr>
            <w:tcW w:w="100" w:type="dxa"/>
            <w:vAlign w:val="bottom"/>
          </w:tcPr>
          <w:p>
            <w:pPr>
              <w:spacing w:after="0"/>
              <w:rPr>
                <w:sz w:val="16"/>
                <w:szCs w:val="16"/>
                <w:color w:val="auto"/>
              </w:rPr>
            </w:pPr>
          </w:p>
        </w:tc>
        <w:tc>
          <w:tcPr>
            <w:tcW w:w="120" w:type="dxa"/>
            <w:vAlign w:val="bottom"/>
          </w:tcPr>
          <w:p>
            <w:pPr>
              <w:spacing w:after="0"/>
              <w:rPr>
                <w:sz w:val="16"/>
                <w:szCs w:val="16"/>
                <w:color w:val="auto"/>
              </w:rPr>
            </w:pPr>
          </w:p>
        </w:tc>
        <w:tc>
          <w:tcPr>
            <w:tcW w:w="120" w:type="dxa"/>
            <w:vAlign w:val="bottom"/>
          </w:tcPr>
          <w:p>
            <w:pPr>
              <w:spacing w:after="0"/>
              <w:rPr>
                <w:sz w:val="16"/>
                <w:szCs w:val="16"/>
                <w:color w:val="auto"/>
              </w:rPr>
            </w:pPr>
          </w:p>
        </w:tc>
        <w:tc>
          <w:tcPr>
            <w:tcW w:w="400" w:type="dxa"/>
            <w:vAlign w:val="bottom"/>
          </w:tcPr>
          <w:p>
            <w:pPr>
              <w:spacing w:after="0"/>
              <w:rPr>
                <w:sz w:val="16"/>
                <w:szCs w:val="16"/>
                <w:color w:val="auto"/>
              </w:rPr>
            </w:pPr>
          </w:p>
        </w:tc>
        <w:tc>
          <w:tcPr>
            <w:tcW w:w="100" w:type="dxa"/>
            <w:vAlign w:val="bottom"/>
          </w:tcPr>
          <w:p>
            <w:pPr>
              <w:spacing w:after="0"/>
              <w:rPr>
                <w:sz w:val="16"/>
                <w:szCs w:val="16"/>
                <w:color w:val="auto"/>
              </w:rPr>
            </w:pPr>
          </w:p>
        </w:tc>
        <w:tc>
          <w:tcPr>
            <w:tcW w:w="120" w:type="dxa"/>
            <w:vAlign w:val="bottom"/>
          </w:tcPr>
          <w:p>
            <w:pPr>
              <w:spacing w:after="0"/>
              <w:rPr>
                <w:sz w:val="16"/>
                <w:szCs w:val="16"/>
                <w:color w:val="auto"/>
              </w:rPr>
            </w:pPr>
          </w:p>
        </w:tc>
        <w:tc>
          <w:tcPr>
            <w:tcW w:w="160" w:type="dxa"/>
            <w:vAlign w:val="bottom"/>
          </w:tcPr>
          <w:p>
            <w:pPr>
              <w:spacing w:after="0"/>
              <w:rPr>
                <w:sz w:val="16"/>
                <w:szCs w:val="16"/>
                <w:color w:val="auto"/>
              </w:rPr>
            </w:pPr>
          </w:p>
        </w:tc>
        <w:tc>
          <w:tcPr>
            <w:tcW w:w="120" w:type="dxa"/>
            <w:vAlign w:val="bottom"/>
          </w:tcPr>
          <w:p>
            <w:pPr>
              <w:spacing w:after="0"/>
              <w:rPr>
                <w:sz w:val="16"/>
                <w:szCs w:val="16"/>
                <w:color w:val="auto"/>
              </w:rPr>
            </w:pPr>
          </w:p>
        </w:tc>
        <w:tc>
          <w:tcPr>
            <w:tcW w:w="80" w:type="dxa"/>
            <w:vAlign w:val="bottom"/>
          </w:tcPr>
          <w:p>
            <w:pPr>
              <w:spacing w:after="0"/>
              <w:rPr>
                <w:sz w:val="16"/>
                <w:szCs w:val="16"/>
                <w:color w:val="auto"/>
              </w:rPr>
            </w:pPr>
          </w:p>
        </w:tc>
        <w:tc>
          <w:tcPr>
            <w:tcW w:w="120" w:type="dxa"/>
            <w:vAlign w:val="bottom"/>
          </w:tcPr>
          <w:p>
            <w:pPr>
              <w:spacing w:after="0"/>
              <w:rPr>
                <w:sz w:val="16"/>
                <w:szCs w:val="16"/>
                <w:color w:val="auto"/>
              </w:rPr>
            </w:pPr>
          </w:p>
        </w:tc>
        <w:tc>
          <w:tcPr>
            <w:tcW w:w="120" w:type="dxa"/>
            <w:vAlign w:val="bottom"/>
          </w:tcPr>
          <w:p>
            <w:pPr>
              <w:spacing w:after="0"/>
              <w:rPr>
                <w:sz w:val="16"/>
                <w:szCs w:val="16"/>
                <w:color w:val="auto"/>
              </w:rPr>
            </w:pPr>
          </w:p>
        </w:tc>
        <w:tc>
          <w:tcPr>
            <w:tcW w:w="200" w:type="dxa"/>
            <w:vAlign w:val="bottom"/>
          </w:tcPr>
          <w:p>
            <w:pPr>
              <w:spacing w:after="0"/>
              <w:rPr>
                <w:sz w:val="16"/>
                <w:szCs w:val="16"/>
                <w:color w:val="auto"/>
              </w:rPr>
            </w:pPr>
          </w:p>
        </w:tc>
        <w:tc>
          <w:tcPr>
            <w:tcW w:w="80" w:type="dxa"/>
            <w:vAlign w:val="bottom"/>
          </w:tcPr>
          <w:p>
            <w:pPr>
              <w:spacing w:after="0"/>
              <w:rPr>
                <w:sz w:val="16"/>
                <w:szCs w:val="16"/>
                <w:color w:val="auto"/>
              </w:rPr>
            </w:pPr>
          </w:p>
        </w:tc>
        <w:tc>
          <w:tcPr>
            <w:tcW w:w="60" w:type="dxa"/>
            <w:vAlign w:val="bottom"/>
          </w:tcPr>
          <w:p>
            <w:pPr>
              <w:spacing w:after="0"/>
              <w:rPr>
                <w:sz w:val="16"/>
                <w:szCs w:val="16"/>
                <w:color w:val="auto"/>
              </w:rPr>
            </w:pPr>
          </w:p>
        </w:tc>
        <w:tc>
          <w:tcPr>
            <w:tcW w:w="120" w:type="dxa"/>
            <w:vAlign w:val="bottom"/>
          </w:tcPr>
          <w:p>
            <w:pPr>
              <w:spacing w:after="0"/>
              <w:rPr>
                <w:sz w:val="16"/>
                <w:szCs w:val="16"/>
                <w:color w:val="auto"/>
              </w:rPr>
            </w:pPr>
          </w:p>
        </w:tc>
        <w:tc>
          <w:tcPr>
            <w:tcW w:w="140" w:type="dxa"/>
            <w:vAlign w:val="bottom"/>
          </w:tcPr>
          <w:p>
            <w:pPr>
              <w:spacing w:after="0"/>
              <w:rPr>
                <w:sz w:val="16"/>
                <w:szCs w:val="16"/>
                <w:color w:val="auto"/>
              </w:rPr>
            </w:pPr>
          </w:p>
        </w:tc>
        <w:tc>
          <w:tcPr>
            <w:tcW w:w="120" w:type="dxa"/>
            <w:vAlign w:val="bottom"/>
          </w:tcPr>
          <w:p>
            <w:pPr>
              <w:spacing w:after="0"/>
              <w:rPr>
                <w:sz w:val="16"/>
                <w:szCs w:val="16"/>
                <w:color w:val="auto"/>
              </w:rPr>
            </w:pPr>
          </w:p>
        </w:tc>
        <w:tc>
          <w:tcPr>
            <w:tcW w:w="20" w:type="dxa"/>
            <w:vAlign w:val="bottom"/>
          </w:tcPr>
          <w:p>
            <w:pPr>
              <w:spacing w:after="0"/>
              <w:rPr>
                <w:sz w:val="16"/>
                <w:szCs w:val="16"/>
                <w:color w:val="auto"/>
              </w:rPr>
            </w:pPr>
          </w:p>
        </w:tc>
        <w:tc>
          <w:tcPr>
            <w:tcW w:w="300" w:type="dxa"/>
            <w:vAlign w:val="bottom"/>
          </w:tcPr>
          <w:p>
            <w:pPr>
              <w:spacing w:after="0"/>
              <w:rPr>
                <w:sz w:val="16"/>
                <w:szCs w:val="16"/>
                <w:color w:val="auto"/>
              </w:rPr>
            </w:pPr>
          </w:p>
        </w:tc>
        <w:tc>
          <w:tcPr>
            <w:tcW w:w="100" w:type="dxa"/>
            <w:vAlign w:val="bottom"/>
          </w:tcPr>
          <w:p>
            <w:pPr>
              <w:spacing w:after="0"/>
              <w:rPr>
                <w:sz w:val="16"/>
                <w:szCs w:val="16"/>
                <w:color w:val="auto"/>
              </w:rPr>
            </w:pPr>
          </w:p>
        </w:tc>
        <w:tc>
          <w:tcPr>
            <w:tcW w:w="440" w:type="dxa"/>
            <w:vAlign w:val="bottom"/>
          </w:tcPr>
          <w:p>
            <w:pPr>
              <w:spacing w:after="0"/>
              <w:rPr>
                <w:sz w:val="16"/>
                <w:szCs w:val="16"/>
                <w:color w:val="auto"/>
              </w:rPr>
            </w:pPr>
          </w:p>
        </w:tc>
        <w:tc>
          <w:tcPr>
            <w:tcW w:w="220" w:type="dxa"/>
            <w:vAlign w:val="bottom"/>
          </w:tcPr>
          <w:p>
            <w:pPr>
              <w:spacing w:after="0"/>
              <w:rPr>
                <w:sz w:val="16"/>
                <w:szCs w:val="16"/>
                <w:color w:val="auto"/>
              </w:rPr>
            </w:pPr>
          </w:p>
        </w:tc>
        <w:tc>
          <w:tcPr>
            <w:tcW w:w="160" w:type="dxa"/>
            <w:vAlign w:val="bottom"/>
          </w:tcPr>
          <w:p>
            <w:pPr>
              <w:spacing w:after="0"/>
              <w:rPr>
                <w:sz w:val="16"/>
                <w:szCs w:val="16"/>
                <w:color w:val="auto"/>
              </w:rPr>
            </w:pPr>
          </w:p>
        </w:tc>
        <w:tc>
          <w:tcPr>
            <w:tcW w:w="180" w:type="dxa"/>
            <w:vAlign w:val="bottom"/>
          </w:tcPr>
          <w:p>
            <w:pPr>
              <w:spacing w:after="0"/>
              <w:rPr>
                <w:sz w:val="16"/>
                <w:szCs w:val="16"/>
                <w:color w:val="auto"/>
              </w:rPr>
            </w:pPr>
          </w:p>
        </w:tc>
        <w:tc>
          <w:tcPr>
            <w:tcW w:w="400" w:type="dxa"/>
            <w:vAlign w:val="bottom"/>
          </w:tcPr>
          <w:p>
            <w:pPr>
              <w:spacing w:after="0"/>
              <w:rPr>
                <w:sz w:val="16"/>
                <w:szCs w:val="16"/>
                <w:color w:val="auto"/>
              </w:rPr>
            </w:pPr>
          </w:p>
        </w:tc>
        <w:tc>
          <w:tcPr>
            <w:tcW w:w="240" w:type="dxa"/>
            <w:vAlign w:val="bottom"/>
          </w:tcPr>
          <w:p>
            <w:pPr>
              <w:spacing w:after="0"/>
              <w:rPr>
                <w:sz w:val="16"/>
                <w:szCs w:val="16"/>
                <w:color w:val="auto"/>
              </w:rPr>
            </w:pPr>
          </w:p>
        </w:tc>
        <w:tc>
          <w:tcPr>
            <w:tcW w:w="5020" w:type="dxa"/>
            <w:vAlign w:val="bottom"/>
            <w:gridSpan w:val="14"/>
          </w:tcPr>
          <w:p>
            <w:pPr>
              <w:jc w:val="right"/>
              <w:ind w:right="20"/>
              <w:spacing w:after="0" w:line="187" w:lineRule="exact"/>
              <w:rPr>
                <w:rFonts w:ascii="Helvetica" w:cs="Helvetica" w:eastAsia="Helvetica" w:hAnsi="Helvetica"/>
                <w:sz w:val="18"/>
                <w:szCs w:val="18"/>
                <w:i w:val="1"/>
                <w:iCs w:val="1"/>
                <w:color w:val="0077CC"/>
              </w:rPr>
            </w:pPr>
            <w:hyperlink r:id="rId79">
              <w:r>
                <w:rPr>
                  <w:rFonts w:ascii="Helvetica" w:cs="Helvetica" w:eastAsia="Helvetica" w:hAnsi="Helvetica"/>
                  <w:sz w:val="18"/>
                  <w:szCs w:val="18"/>
                  <w:i w:val="1"/>
                  <w:iCs w:val="1"/>
                  <w:color w:val="0077CC"/>
                </w:rPr>
                <w:t>Maile, 142 Idaho 253, 257, 127 P. 3d 156, 160 (2005)</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80">
              <w:r>
                <w:rPr>
                  <w:rFonts w:ascii="Helvetica" w:cs="Helvetica" w:eastAsia="Helvetica" w:hAnsi="Helvetica"/>
                  <w:sz w:val="18"/>
                  <w:szCs w:val="18"/>
                  <w:i w:val="1"/>
                  <w:iCs w:val="1"/>
                  <w:color w:val="0077CC"/>
                </w:rPr>
                <w:t>Fink v.</w:t>
              </w:r>
            </w:hyperlink>
          </w:p>
        </w:tc>
        <w:tc>
          <w:tcPr>
            <w:tcW w:w="0" w:type="dxa"/>
            <w:vAlign w:val="bottom"/>
          </w:tcPr>
          <w:p>
            <w:pPr>
              <w:spacing w:after="0"/>
              <w:rPr>
                <w:sz w:val="1"/>
                <w:szCs w:val="1"/>
                <w:color w:val="auto"/>
              </w:rPr>
            </w:pPr>
          </w:p>
        </w:tc>
      </w:tr>
      <w:tr>
        <w:trPr>
          <w:trHeight w:val="20"/>
        </w:trPr>
        <w:tc>
          <w:tcPr>
            <w:tcW w:w="5000" w:type="dxa"/>
            <w:vAlign w:val="bottom"/>
            <w:gridSpan w:val="28"/>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216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200" w:type="dxa"/>
            <w:vAlign w:val="bottom"/>
            <w:tcBorders>
              <w:right w:val="single" w:sz="8" w:color="0077CC"/>
            </w:tcBorders>
            <w:gridSpan w:val="2"/>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54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gridSpan w:val="28"/>
          </w:tcPr>
          <w:p>
            <w:pPr>
              <w:spacing w:after="0" w:line="220" w:lineRule="exact"/>
              <w:rPr>
                <w:rFonts w:ascii="Helvetica" w:cs="Helvetica" w:eastAsia="Helvetica" w:hAnsi="Helvetica"/>
                <w:sz w:val="18"/>
                <w:szCs w:val="18"/>
                <w:color w:val="auto"/>
              </w:rPr>
            </w:pPr>
            <w:r>
              <w:rPr>
                <w:rFonts w:ascii="Helvetica" w:cs="Helvetica" w:eastAsia="Helvetica" w:hAnsi="Helvetica"/>
                <w:sz w:val="24"/>
                <w:szCs w:val="24"/>
                <w:color w:val="auto"/>
                <w:vertAlign w:val="superscript"/>
              </w:rPr>
              <w:t>5</w:t>
            </w:r>
            <w:r>
              <w:rPr>
                <w:rFonts w:ascii="Helvetica" w:cs="Helvetica" w:eastAsia="Helvetica" w:hAnsi="Helvetica"/>
                <w:sz w:val="18"/>
                <w:szCs w:val="18"/>
                <w:color w:val="auto"/>
              </w:rPr>
              <w:t xml:space="preserve"> See, </w:t>
            </w:r>
            <w:r>
              <w:rPr>
                <w:rFonts w:ascii="Helvetica" w:cs="Helvetica" w:eastAsia="Helvetica" w:hAnsi="Helvetica"/>
                <w:sz w:val="18"/>
                <w:szCs w:val="18"/>
                <w:i w:val="1"/>
                <w:iCs w:val="1"/>
                <w:color w:val="auto"/>
              </w:rPr>
              <w:t>e.g.,</w:t>
            </w:r>
            <w:r>
              <w:rPr>
                <w:rFonts w:ascii="Helvetica" w:cs="Helvetica" w:eastAsia="Helvetica" w:hAnsi="Helvetica"/>
                <w:sz w:val="18"/>
                <w:szCs w:val="18"/>
                <w:color w:val="auto"/>
              </w:rPr>
              <w:t xml:space="preserve"> </w:t>
            </w:r>
            <w:hyperlink r:id="rId81">
              <w:r>
                <w:rPr>
                  <w:rFonts w:ascii="Helvetica" w:cs="Helvetica" w:eastAsia="Helvetica" w:hAnsi="Helvetica"/>
                  <w:sz w:val="18"/>
                  <w:szCs w:val="18"/>
                  <w:i w:val="1"/>
                  <w:iCs w:val="1"/>
                  <w:color w:val="0077CC"/>
                </w:rPr>
                <w:t>EB Invs., LLC v. Atlantis Development, Inc., 930</w:t>
              </w:r>
            </w:hyperlink>
          </w:p>
        </w:tc>
        <w:tc>
          <w:tcPr>
            <w:tcW w:w="240" w:type="dxa"/>
            <w:vAlign w:val="bottom"/>
          </w:tcPr>
          <w:p>
            <w:pPr>
              <w:spacing w:after="0"/>
              <w:rPr>
                <w:sz w:val="19"/>
                <w:szCs w:val="19"/>
                <w:color w:val="auto"/>
              </w:rPr>
            </w:pPr>
          </w:p>
        </w:tc>
        <w:tc>
          <w:tcPr>
            <w:tcW w:w="5020" w:type="dxa"/>
            <w:vAlign w:val="bottom"/>
            <w:gridSpan w:val="14"/>
          </w:tcPr>
          <w:p>
            <w:pPr>
              <w:jc w:val="right"/>
              <w:ind w:right="20"/>
              <w:spacing w:after="0"/>
              <w:rPr>
                <w:rFonts w:ascii="Helvetica" w:cs="Helvetica" w:eastAsia="Helvetica" w:hAnsi="Helvetica"/>
                <w:sz w:val="18"/>
                <w:szCs w:val="18"/>
                <w:i w:val="1"/>
                <w:iCs w:val="1"/>
                <w:color w:val="0077CC"/>
              </w:rPr>
            </w:pPr>
            <w:hyperlink r:id="rId80">
              <w:r>
                <w:rPr>
                  <w:rFonts w:ascii="Helvetica" w:cs="Helvetica" w:eastAsia="Helvetica" w:hAnsi="Helvetica"/>
                  <w:sz w:val="18"/>
                  <w:szCs w:val="18"/>
                  <w:i w:val="1"/>
                  <w:iCs w:val="1"/>
                  <w:color w:val="0077CC"/>
                </w:rPr>
                <w:t>Bryant, 2001-CC-0987, p. 4 (La. 11/28/01), 801 So. 2d 346,</w:t>
              </w:r>
            </w:hyperlink>
          </w:p>
        </w:tc>
        <w:tc>
          <w:tcPr>
            <w:tcW w:w="0" w:type="dxa"/>
            <w:vAlign w:val="bottom"/>
          </w:tcPr>
          <w:p>
            <w:pPr>
              <w:spacing w:after="0"/>
              <w:rPr>
                <w:sz w:val="1"/>
                <w:szCs w:val="1"/>
                <w:color w:val="auto"/>
              </w:rPr>
            </w:pPr>
          </w:p>
        </w:tc>
      </w:tr>
      <w:tr>
        <w:trPr>
          <w:trHeight w:val="20"/>
        </w:trPr>
        <w:tc>
          <w:tcPr>
            <w:tcW w:w="1000" w:type="dxa"/>
            <w:vAlign w:val="bottom"/>
            <w:tcBorders>
              <w:right w:val="single" w:sz="8" w:color="0077CC"/>
            </w:tcBorders>
            <w:gridSpan w:val="4"/>
          </w:tcPr>
          <w:p>
            <w:pPr>
              <w:spacing w:after="0" w:line="20" w:lineRule="exact"/>
              <w:rPr>
                <w:sz w:val="1"/>
                <w:szCs w:val="1"/>
                <w:color w:val="auto"/>
              </w:rPr>
            </w:pPr>
          </w:p>
        </w:tc>
        <w:tc>
          <w:tcPr>
            <w:tcW w:w="12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280" w:type="dxa"/>
            <w:vAlign w:val="bottom"/>
            <w:gridSpan w:val="2"/>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200" w:type="dxa"/>
            <w:vAlign w:val="bottom"/>
            <w:gridSpan w:val="2"/>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340" w:type="dxa"/>
            <w:vAlign w:val="bottom"/>
            <w:gridSpan w:val="3"/>
            <w:shd w:val="clear" w:color="auto" w:fill="0077CC"/>
          </w:tcPr>
          <w:p>
            <w:pPr>
              <w:spacing w:after="0" w:line="20" w:lineRule="exact"/>
              <w:rPr>
                <w:sz w:val="1"/>
                <w:szCs w:val="1"/>
                <w:color w:val="auto"/>
              </w:rPr>
            </w:pPr>
          </w:p>
        </w:tc>
        <w:tc>
          <w:tcPr>
            <w:tcW w:w="1240" w:type="dxa"/>
            <w:vAlign w:val="bottom"/>
            <w:gridSpan w:val="7"/>
            <w:shd w:val="clear" w:color="auto" w:fill="0077CC"/>
          </w:tcPr>
          <w:p>
            <w:pPr>
              <w:spacing w:after="0" w:line="20" w:lineRule="exact"/>
              <w:rPr>
                <w:sz w:val="1"/>
                <w:szCs w:val="1"/>
                <w:color w:val="auto"/>
              </w:rPr>
            </w:pPr>
          </w:p>
        </w:tc>
        <w:tc>
          <w:tcPr>
            <w:tcW w:w="960" w:type="dxa"/>
            <w:vAlign w:val="bottom"/>
            <w:gridSpan w:val="4"/>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216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540" w:type="dxa"/>
            <w:vAlign w:val="bottom"/>
            <w:shd w:val="clear" w:color="auto" w:fill="0077CC"/>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rPr>
            </w:pPr>
            <w:hyperlink r:id="rId81">
              <w:r>
                <w:rPr>
                  <w:rFonts w:ascii="Helvetica" w:cs="Helvetica" w:eastAsia="Helvetica" w:hAnsi="Helvetica"/>
                  <w:sz w:val="18"/>
                  <w:szCs w:val="18"/>
                  <w:i w:val="1"/>
                  <w:iCs w:val="1"/>
                  <w:color w:val="0077CC"/>
                </w:rPr>
                <w:t>So. 2d 502, 507 (Ala. 2005)</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82">
              <w:r>
                <w:rPr>
                  <w:rFonts w:ascii="Helvetica" w:cs="Helvetica" w:eastAsia="Helvetica" w:hAnsi="Helvetica"/>
                  <w:sz w:val="18"/>
                  <w:szCs w:val="18"/>
                  <w:i w:val="1"/>
                  <w:iCs w:val="1"/>
                  <w:color w:val="0077CC"/>
                </w:rPr>
                <w:t>Department of Health &amp; Social</w:t>
              </w:r>
            </w:hyperlink>
          </w:p>
        </w:tc>
        <w:tc>
          <w:tcPr>
            <w:tcW w:w="240" w:type="dxa"/>
            <w:vAlign w:val="bottom"/>
          </w:tcPr>
          <w:p>
            <w:pPr>
              <w:spacing w:after="0"/>
              <w:rPr>
                <w:sz w:val="19"/>
                <w:szCs w:val="19"/>
                <w:color w:val="auto"/>
              </w:rPr>
            </w:pPr>
          </w:p>
        </w:tc>
        <w:tc>
          <w:tcPr>
            <w:tcW w:w="5020" w:type="dxa"/>
            <w:vAlign w:val="bottom"/>
            <w:gridSpan w:val="14"/>
          </w:tcPr>
          <w:p>
            <w:pPr>
              <w:jc w:val="right"/>
              <w:ind w:right="20"/>
              <w:spacing w:after="0"/>
              <w:rPr>
                <w:rFonts w:ascii="Helvetica" w:cs="Helvetica" w:eastAsia="Helvetica" w:hAnsi="Helvetica"/>
                <w:sz w:val="18"/>
                <w:szCs w:val="18"/>
                <w:i w:val="1"/>
                <w:iCs w:val="1"/>
                <w:color w:val="0077CC"/>
              </w:rPr>
            </w:pPr>
            <w:hyperlink r:id="rId80">
              <w:r>
                <w:rPr>
                  <w:rFonts w:ascii="Helvetica" w:cs="Helvetica" w:eastAsia="Helvetica" w:hAnsi="Helvetica"/>
                  <w:sz w:val="18"/>
                  <w:szCs w:val="18"/>
                  <w:i w:val="1"/>
                  <w:iCs w:val="1"/>
                  <w:color w:val="0077CC"/>
                </w:rPr>
                <w:t>349</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83">
              <w:r>
                <w:rPr>
                  <w:rFonts w:ascii="Helvetica" w:cs="Helvetica" w:eastAsia="Helvetica" w:hAnsi="Helvetica"/>
                  <w:sz w:val="18"/>
                  <w:szCs w:val="18"/>
                  <w:i w:val="1"/>
                  <w:iCs w:val="1"/>
                  <w:color w:val="0077CC"/>
                </w:rPr>
                <w:t>Gagne v. Cianbro Corp., 431 A.2d 1313, 1318-1319 (Me.</w:t>
              </w:r>
            </w:hyperlink>
          </w:p>
        </w:tc>
        <w:tc>
          <w:tcPr>
            <w:tcW w:w="0" w:type="dxa"/>
            <w:vAlign w:val="bottom"/>
          </w:tcPr>
          <w:p>
            <w:pPr>
              <w:spacing w:after="0"/>
              <w:rPr>
                <w:sz w:val="1"/>
                <w:szCs w:val="1"/>
                <w:color w:val="auto"/>
              </w:rPr>
            </w:pPr>
          </w:p>
        </w:tc>
      </w:tr>
      <w:tr>
        <w:trPr>
          <w:trHeight w:val="20"/>
        </w:trPr>
        <w:tc>
          <w:tcPr>
            <w:tcW w:w="1000" w:type="dxa"/>
            <w:vAlign w:val="bottom"/>
            <w:tcBorders>
              <w:right w:val="single" w:sz="8" w:color="0077CC"/>
            </w:tcBorders>
            <w:gridSpan w:val="4"/>
            <w:shd w:val="clear" w:color="auto" w:fill="0077CC"/>
          </w:tcPr>
          <w:p>
            <w:pPr>
              <w:spacing w:after="0" w:line="20" w:lineRule="exact"/>
              <w:rPr>
                <w:sz w:val="1"/>
                <w:szCs w:val="1"/>
                <w:color w:val="auto"/>
              </w:rPr>
            </w:pPr>
          </w:p>
        </w:tc>
        <w:tc>
          <w:tcPr>
            <w:tcW w:w="12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280" w:type="dxa"/>
            <w:vAlign w:val="bottom"/>
            <w:gridSpan w:val="2"/>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200" w:type="dxa"/>
            <w:vAlign w:val="bottom"/>
            <w:gridSpan w:val="2"/>
            <w:shd w:val="clear" w:color="auto" w:fill="0077CC"/>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340" w:type="dxa"/>
            <w:vAlign w:val="bottom"/>
            <w:gridSpan w:val="3"/>
            <w:shd w:val="clear" w:color="auto" w:fill="0077CC"/>
          </w:tcPr>
          <w:p>
            <w:pPr>
              <w:spacing w:after="0" w:line="20" w:lineRule="exact"/>
              <w:rPr>
                <w:sz w:val="1"/>
                <w:szCs w:val="1"/>
                <w:color w:val="auto"/>
              </w:rPr>
            </w:pPr>
          </w:p>
        </w:tc>
        <w:tc>
          <w:tcPr>
            <w:tcW w:w="1240" w:type="dxa"/>
            <w:vAlign w:val="bottom"/>
            <w:gridSpan w:val="7"/>
            <w:shd w:val="clear" w:color="auto" w:fill="0077CC"/>
          </w:tcPr>
          <w:p>
            <w:pPr>
              <w:spacing w:after="0" w:line="20" w:lineRule="exact"/>
              <w:rPr>
                <w:sz w:val="1"/>
                <w:szCs w:val="1"/>
                <w:color w:val="auto"/>
              </w:rPr>
            </w:pPr>
          </w:p>
        </w:tc>
        <w:tc>
          <w:tcPr>
            <w:tcW w:w="960" w:type="dxa"/>
            <w:vAlign w:val="bottom"/>
            <w:gridSpan w:val="4"/>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tcPr>
          <w:p>
            <w:pPr>
              <w:spacing w:after="0" w:line="20" w:lineRule="exact"/>
              <w:rPr>
                <w:sz w:val="1"/>
                <w:szCs w:val="1"/>
                <w:color w:val="auto"/>
              </w:rPr>
            </w:pPr>
          </w:p>
        </w:tc>
        <w:tc>
          <w:tcPr>
            <w:tcW w:w="18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216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54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rPr>
            </w:pPr>
            <w:hyperlink r:id="rId82">
              <w:r>
                <w:rPr>
                  <w:rFonts w:ascii="Helvetica" w:cs="Helvetica" w:eastAsia="Helvetica" w:hAnsi="Helvetica"/>
                  <w:sz w:val="18"/>
                  <w:szCs w:val="18"/>
                  <w:i w:val="1"/>
                  <w:iCs w:val="1"/>
                  <w:color w:val="0077CC"/>
                </w:rPr>
                <w:t>Servs.  v.  Native  Village  of  Curyung,  151  P.  3d  388,  396</w:t>
              </w:r>
            </w:hyperlink>
          </w:p>
        </w:tc>
        <w:tc>
          <w:tcPr>
            <w:tcW w:w="240" w:type="dxa"/>
            <w:vAlign w:val="bottom"/>
          </w:tcPr>
          <w:p>
            <w:pPr>
              <w:spacing w:after="0"/>
              <w:rPr>
                <w:sz w:val="19"/>
                <w:szCs w:val="19"/>
                <w:color w:val="auto"/>
              </w:rPr>
            </w:pPr>
          </w:p>
        </w:tc>
        <w:tc>
          <w:tcPr>
            <w:tcW w:w="5020" w:type="dxa"/>
            <w:vAlign w:val="bottom"/>
            <w:gridSpan w:val="14"/>
          </w:tcPr>
          <w:p>
            <w:pPr>
              <w:jc w:val="right"/>
              <w:ind w:right="20"/>
              <w:spacing w:after="0"/>
              <w:rPr>
                <w:rFonts w:ascii="Helvetica" w:cs="Helvetica" w:eastAsia="Helvetica" w:hAnsi="Helvetica"/>
                <w:sz w:val="18"/>
                <w:szCs w:val="18"/>
                <w:i w:val="1"/>
                <w:iCs w:val="1"/>
                <w:color w:val="0077CC"/>
              </w:rPr>
            </w:pPr>
            <w:hyperlink r:id="rId83">
              <w:r>
                <w:rPr>
                  <w:rFonts w:ascii="Helvetica" w:cs="Helvetica" w:eastAsia="Helvetica" w:hAnsi="Helvetica"/>
                  <w:sz w:val="18"/>
                  <w:szCs w:val="18"/>
                  <w:i w:val="1"/>
                  <w:iCs w:val="1"/>
                  <w:color w:val="0077CC"/>
                </w:rPr>
                <w:t>1981)</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84">
              <w:r>
                <w:rPr>
                  <w:rFonts w:ascii="Helvetica" w:cs="Helvetica" w:eastAsia="Helvetica" w:hAnsi="Helvetica"/>
                  <w:sz w:val="18"/>
                  <w:szCs w:val="18"/>
                  <w:i w:val="1"/>
                  <w:iCs w:val="1"/>
                  <w:color w:val="0077CC"/>
                </w:rPr>
                <w:t>Gasior  v.  Massachusetts  Gen.  Hospital,  446  Mass.</w:t>
              </w:r>
            </w:hyperlink>
          </w:p>
        </w:tc>
        <w:tc>
          <w:tcPr>
            <w:tcW w:w="0" w:type="dxa"/>
            <w:vAlign w:val="bottom"/>
          </w:tcPr>
          <w:p>
            <w:pPr>
              <w:spacing w:after="0"/>
              <w:rPr>
                <w:sz w:val="1"/>
                <w:szCs w:val="1"/>
                <w:color w:val="auto"/>
              </w:rPr>
            </w:pPr>
          </w:p>
        </w:tc>
      </w:tr>
      <w:tr>
        <w:trPr>
          <w:trHeight w:val="20"/>
        </w:trPr>
        <w:tc>
          <w:tcPr>
            <w:tcW w:w="1000" w:type="dxa"/>
            <w:vAlign w:val="bottom"/>
            <w:tcBorders>
              <w:right w:val="single" w:sz="8" w:color="0077CC"/>
            </w:tcBorders>
            <w:gridSpan w:val="4"/>
            <w:shd w:val="clear" w:color="auto" w:fill="0077CC"/>
          </w:tcPr>
          <w:p>
            <w:pPr>
              <w:spacing w:after="0" w:line="20" w:lineRule="exact"/>
              <w:rPr>
                <w:sz w:val="1"/>
                <w:szCs w:val="1"/>
                <w:color w:val="auto"/>
              </w:rPr>
            </w:pPr>
          </w:p>
        </w:tc>
        <w:tc>
          <w:tcPr>
            <w:tcW w:w="12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280" w:type="dxa"/>
            <w:vAlign w:val="bottom"/>
            <w:gridSpan w:val="2"/>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660" w:type="dxa"/>
            <w:vAlign w:val="bottom"/>
            <w:gridSpan w:val="6"/>
            <w:shd w:val="clear" w:color="auto" w:fill="0077CC"/>
          </w:tcPr>
          <w:p>
            <w:pPr>
              <w:spacing w:after="0" w:line="20" w:lineRule="exact"/>
              <w:rPr>
                <w:sz w:val="1"/>
                <w:szCs w:val="1"/>
                <w:color w:val="auto"/>
              </w:rPr>
            </w:pPr>
          </w:p>
        </w:tc>
        <w:tc>
          <w:tcPr>
            <w:tcW w:w="1240" w:type="dxa"/>
            <w:vAlign w:val="bottom"/>
            <w:gridSpan w:val="7"/>
            <w:shd w:val="clear" w:color="auto" w:fill="0077CC"/>
          </w:tcPr>
          <w:p>
            <w:pPr>
              <w:spacing w:after="0" w:line="20" w:lineRule="exact"/>
              <w:rPr>
                <w:sz w:val="1"/>
                <w:szCs w:val="1"/>
                <w:color w:val="auto"/>
              </w:rPr>
            </w:pPr>
          </w:p>
        </w:tc>
        <w:tc>
          <w:tcPr>
            <w:tcW w:w="960" w:type="dxa"/>
            <w:vAlign w:val="bottom"/>
            <w:gridSpan w:val="4"/>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right w:val="single" w:sz="8" w:color="0077CC"/>
            </w:tcBorders>
          </w:tcPr>
          <w:p>
            <w:pPr>
              <w:spacing w:after="0" w:line="20" w:lineRule="exact"/>
              <w:rPr>
                <w:sz w:val="1"/>
                <w:szCs w:val="1"/>
                <w:color w:val="auto"/>
              </w:rPr>
            </w:pPr>
          </w:p>
        </w:tc>
        <w:tc>
          <w:tcPr>
            <w:tcW w:w="216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54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rPr>
            </w:pPr>
            <w:hyperlink r:id="rId82">
              <w:r>
                <w:rPr>
                  <w:rFonts w:ascii="Helvetica" w:cs="Helvetica" w:eastAsia="Helvetica" w:hAnsi="Helvetica"/>
                  <w:sz w:val="18"/>
                  <w:szCs w:val="18"/>
                  <w:i w:val="1"/>
                  <w:iCs w:val="1"/>
                  <w:color w:val="0077CC"/>
                </w:rPr>
                <w:t>(Alaska 2006)</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85">
              <w:r>
                <w:rPr>
                  <w:rFonts w:ascii="Helvetica" w:cs="Helvetica" w:eastAsia="Helvetica" w:hAnsi="Helvetica"/>
                  <w:sz w:val="18"/>
                  <w:szCs w:val="18"/>
                  <w:i w:val="1"/>
                  <w:iCs w:val="1"/>
                  <w:color w:val="0077CC"/>
                </w:rPr>
                <w:t>Newman v. Maricopa Cty., 167 Ariz. 501, 503,</w:t>
              </w:r>
            </w:hyperlink>
          </w:p>
        </w:tc>
        <w:tc>
          <w:tcPr>
            <w:tcW w:w="240" w:type="dxa"/>
            <w:vAlign w:val="bottom"/>
          </w:tcPr>
          <w:p>
            <w:pPr>
              <w:spacing w:after="0"/>
              <w:rPr>
                <w:sz w:val="19"/>
                <w:szCs w:val="19"/>
                <w:color w:val="auto"/>
              </w:rPr>
            </w:pPr>
          </w:p>
        </w:tc>
        <w:tc>
          <w:tcPr>
            <w:tcW w:w="5020" w:type="dxa"/>
            <w:vAlign w:val="bottom"/>
            <w:gridSpan w:val="14"/>
          </w:tcPr>
          <w:p>
            <w:pPr>
              <w:jc w:val="right"/>
              <w:ind w:right="20"/>
              <w:spacing w:after="0"/>
              <w:rPr>
                <w:rFonts w:ascii="Helvetica" w:cs="Helvetica" w:eastAsia="Helvetica" w:hAnsi="Helvetica"/>
                <w:sz w:val="18"/>
                <w:szCs w:val="18"/>
                <w:i w:val="1"/>
                <w:iCs w:val="1"/>
                <w:color w:val="0077CC"/>
                <w:w w:val="99"/>
              </w:rPr>
            </w:pPr>
            <w:hyperlink r:id="rId84">
              <w:r>
                <w:rPr>
                  <w:rFonts w:ascii="Helvetica" w:cs="Helvetica" w:eastAsia="Helvetica" w:hAnsi="Helvetica"/>
                  <w:sz w:val="18"/>
                  <w:szCs w:val="18"/>
                  <w:i w:val="1"/>
                  <w:iCs w:val="1"/>
                  <w:color w:val="0077CC"/>
                  <w:w w:val="99"/>
                </w:rPr>
                <w:t>645, 647, 846 N.E.2d 1133, 1135 (2006)</w:t>
              </w:r>
            </w:hyperlink>
            <w:r>
              <w:rPr>
                <w:rFonts w:ascii="Helvetica" w:cs="Helvetica" w:eastAsia="Helvetica" w:hAnsi="Helvetica"/>
                <w:sz w:val="18"/>
                <w:szCs w:val="18"/>
                <w:color w:val="000000"/>
                <w:w w:val="99"/>
              </w:rPr>
              <w:t>;</w:t>
            </w:r>
            <w:r>
              <w:rPr>
                <w:rFonts w:ascii="Helvetica" w:cs="Helvetica" w:eastAsia="Helvetica" w:hAnsi="Helvetica"/>
                <w:sz w:val="18"/>
                <w:szCs w:val="18"/>
                <w:i w:val="1"/>
                <w:iCs w:val="1"/>
                <w:color w:val="0077CC"/>
                <w:w w:val="99"/>
              </w:rPr>
              <w:t xml:space="preserve"> </w:t>
            </w:r>
            <w:hyperlink r:id="rId86">
              <w:r>
                <w:rPr>
                  <w:rFonts w:ascii="Helvetica" w:cs="Helvetica" w:eastAsia="Helvetica" w:hAnsi="Helvetica"/>
                  <w:sz w:val="18"/>
                  <w:szCs w:val="18"/>
                  <w:i w:val="1"/>
                  <w:iCs w:val="1"/>
                  <w:color w:val="0077CC"/>
                  <w:w w:val="99"/>
                </w:rPr>
                <w:t>Ralph Walker, Inc. v.</w:t>
              </w:r>
            </w:hyperlink>
          </w:p>
        </w:tc>
        <w:tc>
          <w:tcPr>
            <w:tcW w:w="0" w:type="dxa"/>
            <w:vAlign w:val="bottom"/>
          </w:tcPr>
          <w:p>
            <w:pPr>
              <w:spacing w:after="0"/>
              <w:rPr>
                <w:sz w:val="1"/>
                <w:szCs w:val="1"/>
                <w:color w:val="auto"/>
              </w:rPr>
            </w:pPr>
          </w:p>
        </w:tc>
      </w:tr>
      <w:tr>
        <w:trPr>
          <w:trHeight w:val="20"/>
        </w:trPr>
        <w:tc>
          <w:tcPr>
            <w:tcW w:w="1000" w:type="dxa"/>
            <w:vAlign w:val="bottom"/>
            <w:tcBorders>
              <w:right w:val="single" w:sz="8" w:color="0077CC"/>
            </w:tcBorders>
            <w:gridSpan w:val="4"/>
            <w:shd w:val="clear" w:color="auto" w:fill="0077CC"/>
          </w:tcPr>
          <w:p>
            <w:pPr>
              <w:spacing w:after="0" w:line="20" w:lineRule="exact"/>
              <w:rPr>
                <w:sz w:val="1"/>
                <w:szCs w:val="1"/>
                <w:color w:val="auto"/>
              </w:rPr>
            </w:pPr>
          </w:p>
        </w:tc>
        <w:tc>
          <w:tcPr>
            <w:tcW w:w="12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280" w:type="dxa"/>
            <w:vAlign w:val="bottom"/>
            <w:gridSpan w:val="2"/>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660" w:type="dxa"/>
            <w:vAlign w:val="bottom"/>
            <w:gridSpan w:val="6"/>
            <w:shd w:val="clear" w:color="auto" w:fill="0077CC"/>
          </w:tcPr>
          <w:p>
            <w:pPr>
              <w:spacing w:after="0" w:line="20" w:lineRule="exact"/>
              <w:rPr>
                <w:sz w:val="1"/>
                <w:szCs w:val="1"/>
                <w:color w:val="auto"/>
              </w:rPr>
            </w:pPr>
          </w:p>
        </w:tc>
        <w:tc>
          <w:tcPr>
            <w:tcW w:w="1240" w:type="dxa"/>
            <w:vAlign w:val="bottom"/>
            <w:gridSpan w:val="7"/>
            <w:shd w:val="clear" w:color="auto" w:fill="0077CC"/>
          </w:tcPr>
          <w:p>
            <w:pPr>
              <w:spacing w:after="0" w:line="20" w:lineRule="exact"/>
              <w:rPr>
                <w:sz w:val="1"/>
                <w:szCs w:val="1"/>
                <w:color w:val="auto"/>
              </w:rPr>
            </w:pPr>
          </w:p>
        </w:tc>
        <w:tc>
          <w:tcPr>
            <w:tcW w:w="960" w:type="dxa"/>
            <w:vAlign w:val="bottom"/>
            <w:gridSpan w:val="4"/>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216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54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rPr>
            </w:pPr>
            <w:hyperlink r:id="rId85">
              <w:r>
                <w:rPr>
                  <w:rFonts w:ascii="Helvetica" w:cs="Helvetica" w:eastAsia="Helvetica" w:hAnsi="Helvetica"/>
                  <w:sz w:val="18"/>
                  <w:szCs w:val="18"/>
                  <w:i w:val="1"/>
                  <w:iCs w:val="1"/>
                  <w:color w:val="0077CC"/>
                </w:rPr>
                <w:t xml:space="preserve">808 P.2d 1253, 1255 </w:t>
              </w:r>
            </w:hyperlink>
            <w:r>
              <w:rPr>
                <w:rFonts w:ascii="Helvetica" w:cs="Helvetica" w:eastAsia="Helvetica" w:hAnsi="Helvetica"/>
                <w:sz w:val="18"/>
                <w:szCs w:val="18"/>
                <w:color w:val="000000"/>
              </w:rPr>
              <w:t>(App.</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1991</w:t>
            </w:r>
            <w:r>
              <w:rPr>
                <w:rFonts w:ascii="Helvetica" w:cs="Helvetica" w:eastAsia="Helvetica" w:hAnsi="Helvetica"/>
                <w:sz w:val="18"/>
                <w:szCs w:val="18"/>
                <w:i w:val="1"/>
                <w:iCs w:val="1"/>
                <w:color w:val="000000"/>
              </w:rPr>
              <w:t>);</w:t>
            </w:r>
            <w:r>
              <w:rPr>
                <w:rFonts w:ascii="Helvetica" w:cs="Helvetica" w:eastAsia="Helvetica" w:hAnsi="Helvetica"/>
                <w:sz w:val="18"/>
                <w:szCs w:val="18"/>
                <w:i w:val="1"/>
                <w:iCs w:val="1"/>
                <w:color w:val="0077CC"/>
              </w:rPr>
              <w:t xml:space="preserve"> </w:t>
            </w:r>
            <w:hyperlink r:id="rId87">
              <w:r>
                <w:rPr>
                  <w:rFonts w:ascii="Helvetica" w:cs="Helvetica" w:eastAsia="Helvetica" w:hAnsi="Helvetica"/>
                  <w:sz w:val="18"/>
                  <w:szCs w:val="18"/>
                  <w:i w:val="1"/>
                  <w:iCs w:val="1"/>
                  <w:color w:val="0077CC"/>
                </w:rPr>
                <w:t>Public Serv. Co. of Colo. v.</w:t>
              </w:r>
            </w:hyperlink>
          </w:p>
        </w:tc>
        <w:tc>
          <w:tcPr>
            <w:tcW w:w="240" w:type="dxa"/>
            <w:vAlign w:val="bottom"/>
          </w:tcPr>
          <w:p>
            <w:pPr>
              <w:spacing w:after="0"/>
              <w:rPr>
                <w:sz w:val="19"/>
                <w:szCs w:val="19"/>
                <w:color w:val="auto"/>
              </w:rPr>
            </w:pPr>
          </w:p>
        </w:tc>
        <w:tc>
          <w:tcPr>
            <w:tcW w:w="5020" w:type="dxa"/>
            <w:vAlign w:val="bottom"/>
            <w:gridSpan w:val="14"/>
          </w:tcPr>
          <w:p>
            <w:pPr>
              <w:jc w:val="right"/>
              <w:ind w:right="20"/>
              <w:spacing w:after="0"/>
              <w:rPr>
                <w:rFonts w:ascii="Helvetica" w:cs="Helvetica" w:eastAsia="Helvetica" w:hAnsi="Helvetica"/>
                <w:sz w:val="18"/>
                <w:szCs w:val="18"/>
                <w:i w:val="1"/>
                <w:iCs w:val="1"/>
                <w:color w:val="0077CC"/>
              </w:rPr>
            </w:pPr>
            <w:hyperlink r:id="rId86">
              <w:r>
                <w:rPr>
                  <w:rFonts w:ascii="Helvetica" w:cs="Helvetica" w:eastAsia="Helvetica" w:hAnsi="Helvetica"/>
                  <w:sz w:val="18"/>
                  <w:szCs w:val="18"/>
                  <w:i w:val="1"/>
                  <w:iCs w:val="1"/>
                  <w:color w:val="0077CC"/>
                </w:rPr>
                <w:t>Gallagher,  926  So.  2d  890,  893  (Miss.  2006)</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88">
              <w:r>
                <w:rPr>
                  <w:rFonts w:ascii="Helvetica" w:cs="Helvetica" w:eastAsia="Helvetica" w:hAnsi="Helvetica"/>
                  <w:sz w:val="18"/>
                  <w:szCs w:val="18"/>
                  <w:i w:val="1"/>
                  <w:iCs w:val="1"/>
                  <w:color w:val="0077CC"/>
                </w:rPr>
                <w:t>Jones  v.</w:t>
              </w:r>
            </w:hyperlink>
          </w:p>
        </w:tc>
        <w:tc>
          <w:tcPr>
            <w:tcW w:w="0" w:type="dxa"/>
            <w:vAlign w:val="bottom"/>
          </w:tcPr>
          <w:p>
            <w:pPr>
              <w:spacing w:after="0"/>
              <w:rPr>
                <w:sz w:val="1"/>
                <w:szCs w:val="1"/>
                <w:color w:val="auto"/>
              </w:rPr>
            </w:pPr>
          </w:p>
        </w:tc>
      </w:tr>
      <w:tr>
        <w:trPr>
          <w:trHeight w:val="20"/>
        </w:trPr>
        <w:tc>
          <w:tcPr>
            <w:tcW w:w="1000" w:type="dxa"/>
            <w:vAlign w:val="bottom"/>
            <w:tcBorders>
              <w:right w:val="single" w:sz="8" w:color="0077CC"/>
            </w:tcBorders>
            <w:gridSpan w:val="4"/>
            <w:shd w:val="clear" w:color="auto" w:fill="0077CC"/>
          </w:tcPr>
          <w:p>
            <w:pPr>
              <w:spacing w:after="0" w:line="20" w:lineRule="exact"/>
              <w:rPr>
                <w:sz w:val="1"/>
                <w:szCs w:val="1"/>
                <w:color w:val="auto"/>
              </w:rPr>
            </w:pPr>
          </w:p>
        </w:tc>
        <w:tc>
          <w:tcPr>
            <w:tcW w:w="120" w:type="dxa"/>
            <w:vAlign w:val="bottom"/>
            <w:tcBorders>
              <w:right w:val="single" w:sz="8" w:color="0077CC"/>
            </w:tcBorders>
            <w:shd w:val="clear" w:color="auto" w:fill="0077CC"/>
          </w:tcPr>
          <w:p>
            <w:pPr>
              <w:spacing w:after="0" w:line="20" w:lineRule="exact"/>
              <w:rPr>
                <w:sz w:val="1"/>
                <w:szCs w:val="1"/>
                <w:color w:val="auto"/>
              </w:rPr>
            </w:pPr>
          </w:p>
        </w:tc>
        <w:tc>
          <w:tcPr>
            <w:tcW w:w="520" w:type="dxa"/>
            <w:vAlign w:val="bottom"/>
            <w:gridSpan w:val="2"/>
            <w:shd w:val="clear" w:color="auto" w:fill="0077CC"/>
          </w:tcPr>
          <w:p>
            <w:pPr>
              <w:spacing w:after="0" w:line="20" w:lineRule="exact"/>
              <w:rPr>
                <w:sz w:val="1"/>
                <w:szCs w:val="1"/>
                <w:color w:val="auto"/>
              </w:rPr>
            </w:pPr>
          </w:p>
        </w:tc>
        <w:tc>
          <w:tcPr>
            <w:tcW w:w="100" w:type="dxa"/>
            <w:vAlign w:val="bottom"/>
            <w:tcBorders>
              <w:left w:val="single" w:sz="8" w:color="0077CC"/>
            </w:tcBorders>
          </w:tcPr>
          <w:p>
            <w:pPr>
              <w:spacing w:after="0" w:line="20" w:lineRule="exact"/>
              <w:rPr>
                <w:sz w:val="1"/>
                <w:szCs w:val="1"/>
                <w:color w:val="auto"/>
              </w:rPr>
            </w:pPr>
          </w:p>
        </w:tc>
        <w:tc>
          <w:tcPr>
            <w:tcW w:w="280" w:type="dxa"/>
            <w:vAlign w:val="bottom"/>
            <w:gridSpan w:val="2"/>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660" w:type="dxa"/>
            <w:vAlign w:val="bottom"/>
            <w:gridSpan w:val="6"/>
          </w:tcPr>
          <w:p>
            <w:pPr>
              <w:spacing w:after="0" w:line="20" w:lineRule="exact"/>
              <w:rPr>
                <w:sz w:val="1"/>
                <w:szCs w:val="1"/>
                <w:color w:val="auto"/>
              </w:rPr>
            </w:pPr>
          </w:p>
        </w:tc>
        <w:tc>
          <w:tcPr>
            <w:tcW w:w="1240" w:type="dxa"/>
            <w:vAlign w:val="bottom"/>
            <w:gridSpan w:val="7"/>
            <w:shd w:val="clear" w:color="auto" w:fill="0077CC"/>
          </w:tcPr>
          <w:p>
            <w:pPr>
              <w:spacing w:after="0" w:line="20" w:lineRule="exact"/>
              <w:rPr>
                <w:sz w:val="1"/>
                <w:szCs w:val="1"/>
                <w:color w:val="auto"/>
              </w:rPr>
            </w:pPr>
          </w:p>
        </w:tc>
        <w:tc>
          <w:tcPr>
            <w:tcW w:w="960" w:type="dxa"/>
            <w:vAlign w:val="bottom"/>
            <w:gridSpan w:val="4"/>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216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160" w:type="dxa"/>
            <w:vAlign w:val="bottom"/>
            <w:tcBorders>
              <w:right w:val="single" w:sz="8" w:color="0077CC"/>
            </w:tcBorders>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540" w:type="dxa"/>
            <w:vAlign w:val="bottom"/>
            <w:shd w:val="clear" w:color="auto" w:fill="0077CC"/>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rPr>
            </w:pPr>
            <w:hyperlink r:id="rId87">
              <w:r>
                <w:rPr>
                  <w:rFonts w:ascii="Helvetica" w:cs="Helvetica" w:eastAsia="Helvetica" w:hAnsi="Helvetica"/>
                  <w:sz w:val="18"/>
                  <w:szCs w:val="18"/>
                  <w:i w:val="1"/>
                  <w:iCs w:val="1"/>
                  <w:color w:val="0077CC"/>
                </w:rPr>
                <w:t xml:space="preserve">Van  Wyk,  27  P.  3d  377,  385-386  (Colo.  2001)  </w:t>
              </w:r>
            </w:hyperlink>
            <w:r>
              <w:rPr>
                <w:rFonts w:ascii="Helvetica" w:cs="Helvetica" w:eastAsia="Helvetica" w:hAnsi="Helvetica"/>
                <w:sz w:val="18"/>
                <w:szCs w:val="18"/>
                <w:color w:val="000000"/>
              </w:rPr>
              <w:t>(en</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banc);</w:t>
            </w:r>
          </w:p>
        </w:tc>
        <w:tc>
          <w:tcPr>
            <w:tcW w:w="240" w:type="dxa"/>
            <w:vAlign w:val="bottom"/>
          </w:tcPr>
          <w:p>
            <w:pPr>
              <w:spacing w:after="0"/>
              <w:rPr>
                <w:sz w:val="19"/>
                <w:szCs w:val="19"/>
                <w:color w:val="auto"/>
              </w:rPr>
            </w:pPr>
          </w:p>
        </w:tc>
        <w:tc>
          <w:tcPr>
            <w:tcW w:w="5020" w:type="dxa"/>
            <w:vAlign w:val="bottom"/>
            <w:gridSpan w:val="14"/>
          </w:tcPr>
          <w:p>
            <w:pPr>
              <w:jc w:val="right"/>
              <w:ind w:right="20"/>
              <w:spacing w:after="0"/>
              <w:rPr>
                <w:rFonts w:ascii="Helvetica" w:cs="Helvetica" w:eastAsia="Helvetica" w:hAnsi="Helvetica"/>
                <w:sz w:val="18"/>
                <w:szCs w:val="18"/>
                <w:i w:val="1"/>
                <w:iCs w:val="1"/>
                <w:color w:val="0077CC"/>
              </w:rPr>
            </w:pPr>
            <w:hyperlink r:id="rId88">
              <w:r>
                <w:rPr>
                  <w:rFonts w:ascii="Helvetica" w:cs="Helvetica" w:eastAsia="Helvetica" w:hAnsi="Helvetica"/>
                  <w:sz w:val="18"/>
                  <w:szCs w:val="18"/>
                  <w:i w:val="1"/>
                  <w:iCs w:val="1"/>
                  <w:color w:val="0077CC"/>
                </w:rPr>
                <w:t>Montana Univ. System, 337 Mont. 1, 7, 155 P. 3d 1247, 1252</w:t>
              </w:r>
            </w:hyperlink>
          </w:p>
        </w:tc>
        <w:tc>
          <w:tcPr>
            <w:tcW w:w="0" w:type="dxa"/>
            <w:vAlign w:val="bottom"/>
          </w:tcPr>
          <w:p>
            <w:pPr>
              <w:spacing w:after="0"/>
              <w:rPr>
                <w:sz w:val="1"/>
                <w:szCs w:val="1"/>
                <w:color w:val="auto"/>
              </w:rPr>
            </w:pPr>
          </w:p>
        </w:tc>
      </w:tr>
      <w:tr>
        <w:trPr>
          <w:trHeight w:val="20"/>
        </w:trPr>
        <w:tc>
          <w:tcPr>
            <w:tcW w:w="1000" w:type="dxa"/>
            <w:vAlign w:val="bottom"/>
            <w:tcBorders>
              <w:right w:val="single" w:sz="8" w:color="0077CC"/>
            </w:tcBorders>
            <w:gridSpan w:val="4"/>
            <w:shd w:val="clear" w:color="auto" w:fill="0077CC"/>
          </w:tcPr>
          <w:p>
            <w:pPr>
              <w:spacing w:after="0" w:line="20" w:lineRule="exact"/>
              <w:rPr>
                <w:sz w:val="1"/>
                <w:szCs w:val="1"/>
                <w:color w:val="auto"/>
              </w:rPr>
            </w:pPr>
          </w:p>
        </w:tc>
        <w:tc>
          <w:tcPr>
            <w:tcW w:w="120" w:type="dxa"/>
            <w:vAlign w:val="bottom"/>
            <w:tcBorders>
              <w:right w:val="single" w:sz="8" w:color="0077CC"/>
            </w:tcBorders>
            <w:shd w:val="clear" w:color="auto" w:fill="0077CC"/>
          </w:tcPr>
          <w:p>
            <w:pPr>
              <w:spacing w:after="0" w:line="20" w:lineRule="exact"/>
              <w:rPr>
                <w:sz w:val="1"/>
                <w:szCs w:val="1"/>
                <w:color w:val="auto"/>
              </w:rPr>
            </w:pPr>
          </w:p>
        </w:tc>
        <w:tc>
          <w:tcPr>
            <w:tcW w:w="520" w:type="dxa"/>
            <w:vAlign w:val="bottom"/>
            <w:gridSpan w:val="2"/>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280" w:type="dxa"/>
            <w:vAlign w:val="bottom"/>
            <w:gridSpan w:val="2"/>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1900" w:type="dxa"/>
            <w:vAlign w:val="bottom"/>
            <w:gridSpan w:val="13"/>
            <w:shd w:val="clear" w:color="auto" w:fill="0077CC"/>
          </w:tcPr>
          <w:p>
            <w:pPr>
              <w:spacing w:after="0" w:line="20" w:lineRule="exact"/>
              <w:rPr>
                <w:sz w:val="1"/>
                <w:szCs w:val="1"/>
                <w:color w:val="auto"/>
              </w:rPr>
            </w:pPr>
          </w:p>
        </w:tc>
        <w:tc>
          <w:tcPr>
            <w:tcW w:w="960" w:type="dxa"/>
            <w:vAlign w:val="bottom"/>
            <w:gridSpan w:val="4"/>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216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54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rPr>
            </w:pPr>
            <w:hyperlink r:id="rId89">
              <w:r>
                <w:rPr>
                  <w:rFonts w:ascii="Helvetica" w:cs="Helvetica" w:eastAsia="Helvetica" w:hAnsi="Helvetica"/>
                  <w:sz w:val="18"/>
                  <w:szCs w:val="18"/>
                  <w:i w:val="1"/>
                  <w:iCs w:val="1"/>
                  <w:color w:val="0077CC"/>
                </w:rPr>
                <w:t>Clawson v. St. Louis Post-Dispatch, LLC, 906 A.2d 308, 312</w:t>
              </w:r>
            </w:hyperlink>
          </w:p>
        </w:tc>
        <w:tc>
          <w:tcPr>
            <w:tcW w:w="240" w:type="dxa"/>
            <w:vAlign w:val="bottom"/>
          </w:tcPr>
          <w:p>
            <w:pPr>
              <w:spacing w:after="0"/>
              <w:rPr>
                <w:sz w:val="19"/>
                <w:szCs w:val="19"/>
                <w:color w:val="auto"/>
              </w:rPr>
            </w:pPr>
          </w:p>
        </w:tc>
        <w:tc>
          <w:tcPr>
            <w:tcW w:w="5020" w:type="dxa"/>
            <w:vAlign w:val="bottom"/>
            <w:gridSpan w:val="14"/>
          </w:tcPr>
          <w:p>
            <w:pPr>
              <w:jc w:val="right"/>
              <w:ind w:right="20"/>
              <w:spacing w:after="0"/>
              <w:rPr>
                <w:rFonts w:ascii="Helvetica" w:cs="Helvetica" w:eastAsia="Helvetica" w:hAnsi="Helvetica"/>
                <w:sz w:val="18"/>
                <w:szCs w:val="18"/>
                <w:i w:val="1"/>
                <w:iCs w:val="1"/>
                <w:color w:val="0077CC"/>
              </w:rPr>
            </w:pPr>
            <w:hyperlink r:id="rId88">
              <w:r>
                <w:rPr>
                  <w:rFonts w:ascii="Helvetica" w:cs="Helvetica" w:eastAsia="Helvetica" w:hAnsi="Helvetica"/>
                  <w:sz w:val="18"/>
                  <w:szCs w:val="18"/>
                  <w:i w:val="1"/>
                  <w:iCs w:val="1"/>
                  <w:color w:val="0077CC"/>
                </w:rPr>
                <w:t>(2007)</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90">
              <w:r>
                <w:rPr>
                  <w:rFonts w:ascii="Helvetica" w:cs="Helvetica" w:eastAsia="Helvetica" w:hAnsi="Helvetica"/>
                  <w:sz w:val="18"/>
                  <w:szCs w:val="18"/>
                  <w:i w:val="1"/>
                  <w:iCs w:val="1"/>
                  <w:color w:val="0077CC"/>
                </w:rPr>
                <w:t>Johnston v. Neb. Dep't of Corr. Servs., 270 Neb. 987,</w:t>
              </w:r>
            </w:hyperlink>
          </w:p>
        </w:tc>
        <w:tc>
          <w:tcPr>
            <w:tcW w:w="0" w:type="dxa"/>
            <w:vAlign w:val="bottom"/>
          </w:tcPr>
          <w:p>
            <w:pPr>
              <w:spacing w:after="0"/>
              <w:rPr>
                <w:sz w:val="1"/>
                <w:szCs w:val="1"/>
                <w:color w:val="auto"/>
              </w:rPr>
            </w:pPr>
          </w:p>
        </w:tc>
      </w:tr>
      <w:tr>
        <w:trPr>
          <w:trHeight w:val="20"/>
        </w:trPr>
        <w:tc>
          <w:tcPr>
            <w:tcW w:w="1000" w:type="dxa"/>
            <w:vAlign w:val="bottom"/>
            <w:tcBorders>
              <w:right w:val="single" w:sz="8" w:color="0077CC"/>
            </w:tcBorders>
            <w:gridSpan w:val="4"/>
            <w:shd w:val="clear" w:color="auto" w:fill="0077CC"/>
          </w:tcPr>
          <w:p>
            <w:pPr>
              <w:spacing w:after="0" w:line="20" w:lineRule="exact"/>
              <w:rPr>
                <w:sz w:val="1"/>
                <w:szCs w:val="1"/>
                <w:color w:val="auto"/>
              </w:rPr>
            </w:pPr>
          </w:p>
        </w:tc>
        <w:tc>
          <w:tcPr>
            <w:tcW w:w="120" w:type="dxa"/>
            <w:vAlign w:val="bottom"/>
            <w:tcBorders>
              <w:right w:val="single" w:sz="8" w:color="0077CC"/>
            </w:tcBorders>
            <w:shd w:val="clear" w:color="auto" w:fill="0077CC"/>
          </w:tcPr>
          <w:p>
            <w:pPr>
              <w:spacing w:after="0" w:line="20" w:lineRule="exact"/>
              <w:rPr>
                <w:sz w:val="1"/>
                <w:szCs w:val="1"/>
                <w:color w:val="auto"/>
              </w:rPr>
            </w:pPr>
          </w:p>
        </w:tc>
        <w:tc>
          <w:tcPr>
            <w:tcW w:w="520" w:type="dxa"/>
            <w:vAlign w:val="bottom"/>
            <w:gridSpan w:val="2"/>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280" w:type="dxa"/>
            <w:vAlign w:val="bottom"/>
            <w:gridSpan w:val="2"/>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2860" w:type="dxa"/>
            <w:vAlign w:val="bottom"/>
            <w:gridSpan w:val="17"/>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tcBorders>
          </w:tcPr>
          <w:p>
            <w:pPr>
              <w:spacing w:after="0" w:line="20" w:lineRule="exact"/>
              <w:rPr>
                <w:sz w:val="1"/>
                <w:szCs w:val="1"/>
                <w:color w:val="auto"/>
              </w:rPr>
            </w:pPr>
          </w:p>
        </w:tc>
        <w:tc>
          <w:tcPr>
            <w:tcW w:w="216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54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w w:val="99"/>
              </w:rPr>
            </w:pPr>
            <w:hyperlink r:id="rId89">
              <w:r>
                <w:rPr>
                  <w:rFonts w:ascii="Helvetica" w:cs="Helvetica" w:eastAsia="Helvetica" w:hAnsi="Helvetica"/>
                  <w:sz w:val="18"/>
                  <w:szCs w:val="18"/>
                  <w:i w:val="1"/>
                  <w:iCs w:val="1"/>
                  <w:color w:val="0077CC"/>
                  <w:w w:val="99"/>
                </w:rPr>
                <w:t>(D. C. 2006)</w:t>
              </w:r>
            </w:hyperlink>
            <w:r>
              <w:rPr>
                <w:rFonts w:ascii="Helvetica" w:cs="Helvetica" w:eastAsia="Helvetica" w:hAnsi="Helvetica"/>
                <w:sz w:val="18"/>
                <w:szCs w:val="18"/>
                <w:color w:val="000000"/>
                <w:w w:val="99"/>
              </w:rPr>
              <w:t>;</w:t>
            </w:r>
            <w:r>
              <w:rPr>
                <w:rFonts w:ascii="Helvetica" w:cs="Helvetica" w:eastAsia="Helvetica" w:hAnsi="Helvetica"/>
                <w:sz w:val="18"/>
                <w:szCs w:val="18"/>
                <w:i w:val="1"/>
                <w:iCs w:val="1"/>
                <w:color w:val="0077CC"/>
                <w:w w:val="99"/>
              </w:rPr>
              <w:t xml:space="preserve"> </w:t>
            </w:r>
            <w:hyperlink r:id="rId91">
              <w:r>
                <w:rPr>
                  <w:rFonts w:ascii="Helvetica" w:cs="Helvetica" w:eastAsia="Helvetica" w:hAnsi="Helvetica"/>
                  <w:sz w:val="18"/>
                  <w:szCs w:val="18"/>
                  <w:i w:val="1"/>
                  <w:iCs w:val="1"/>
                  <w:color w:val="0077CC"/>
                  <w:w w:val="99"/>
                </w:rPr>
                <w:t>Hillman Constr. Corp. v. Wainer, 636 So. 2d 576,</w:t>
              </w:r>
            </w:hyperlink>
          </w:p>
        </w:tc>
        <w:tc>
          <w:tcPr>
            <w:tcW w:w="240" w:type="dxa"/>
            <w:vAlign w:val="bottom"/>
          </w:tcPr>
          <w:p>
            <w:pPr>
              <w:spacing w:after="0"/>
              <w:rPr>
                <w:sz w:val="19"/>
                <w:szCs w:val="19"/>
                <w:color w:val="auto"/>
              </w:rPr>
            </w:pPr>
          </w:p>
        </w:tc>
        <w:tc>
          <w:tcPr>
            <w:tcW w:w="5020" w:type="dxa"/>
            <w:vAlign w:val="bottom"/>
            <w:gridSpan w:val="14"/>
          </w:tcPr>
          <w:p>
            <w:pPr>
              <w:jc w:val="right"/>
              <w:ind w:right="20"/>
              <w:spacing w:after="0"/>
              <w:rPr>
                <w:rFonts w:ascii="Helvetica" w:cs="Helvetica" w:eastAsia="Helvetica" w:hAnsi="Helvetica"/>
                <w:sz w:val="18"/>
                <w:szCs w:val="18"/>
                <w:i w:val="1"/>
                <w:iCs w:val="1"/>
                <w:color w:val="0077CC"/>
              </w:rPr>
            </w:pPr>
            <w:hyperlink r:id="rId90">
              <w:r>
                <w:rPr>
                  <w:rFonts w:ascii="Helvetica" w:cs="Helvetica" w:eastAsia="Helvetica" w:hAnsi="Helvetica"/>
                  <w:sz w:val="18"/>
                  <w:szCs w:val="18"/>
                  <w:i w:val="1"/>
                  <w:iCs w:val="1"/>
                  <w:color w:val="0077CC"/>
                </w:rPr>
                <w:t>989, 709 N.W.2d 321, 324 (2006)</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92">
              <w:r>
                <w:rPr>
                  <w:rFonts w:ascii="Helvetica" w:cs="Helvetica" w:eastAsia="Helvetica" w:hAnsi="Helvetica"/>
                  <w:sz w:val="18"/>
                  <w:szCs w:val="18"/>
                  <w:i w:val="1"/>
                  <w:iCs w:val="1"/>
                  <w:color w:val="0077CC"/>
                </w:rPr>
                <w:t>Blackjack Bonding v. Las</w:t>
              </w:r>
            </w:hyperlink>
          </w:p>
        </w:tc>
        <w:tc>
          <w:tcPr>
            <w:tcW w:w="0" w:type="dxa"/>
            <w:vAlign w:val="bottom"/>
          </w:tcPr>
          <w:p>
            <w:pPr>
              <w:spacing w:after="0"/>
              <w:rPr>
                <w:sz w:val="1"/>
                <w:szCs w:val="1"/>
                <w:color w:val="auto"/>
              </w:rPr>
            </w:pPr>
          </w:p>
        </w:tc>
      </w:tr>
      <w:tr>
        <w:trPr>
          <w:trHeight w:val="20"/>
        </w:trPr>
        <w:tc>
          <w:tcPr>
            <w:tcW w:w="1000" w:type="dxa"/>
            <w:vAlign w:val="bottom"/>
            <w:tcBorders>
              <w:right w:val="single" w:sz="8" w:color="0077CC"/>
            </w:tcBorders>
            <w:gridSpan w:val="4"/>
            <w:shd w:val="clear" w:color="auto" w:fill="0077CC"/>
          </w:tcPr>
          <w:p>
            <w:pPr>
              <w:spacing w:after="0" w:line="20" w:lineRule="exact"/>
              <w:rPr>
                <w:sz w:val="1"/>
                <w:szCs w:val="1"/>
                <w:color w:val="auto"/>
              </w:rPr>
            </w:pPr>
          </w:p>
        </w:tc>
        <w:tc>
          <w:tcPr>
            <w:tcW w:w="120" w:type="dxa"/>
            <w:vAlign w:val="bottom"/>
            <w:tcBorders>
              <w:right w:val="single" w:sz="8" w:color="0077CC"/>
            </w:tcBorders>
          </w:tcPr>
          <w:p>
            <w:pPr>
              <w:spacing w:after="0" w:line="20" w:lineRule="exact"/>
              <w:rPr>
                <w:sz w:val="1"/>
                <w:szCs w:val="1"/>
                <w:color w:val="auto"/>
              </w:rPr>
            </w:pPr>
          </w:p>
        </w:tc>
        <w:tc>
          <w:tcPr>
            <w:tcW w:w="520" w:type="dxa"/>
            <w:vAlign w:val="bottom"/>
            <w:gridSpan w:val="2"/>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280" w:type="dxa"/>
            <w:vAlign w:val="bottom"/>
            <w:gridSpan w:val="2"/>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2860" w:type="dxa"/>
            <w:vAlign w:val="bottom"/>
            <w:gridSpan w:val="17"/>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2160" w:type="dxa"/>
            <w:vAlign w:val="bottom"/>
            <w:shd w:val="clear" w:color="auto" w:fill="0077CC"/>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54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w w:val="99"/>
              </w:rPr>
            </w:pPr>
            <w:hyperlink r:id="rId91">
              <w:r>
                <w:rPr>
                  <w:rFonts w:ascii="Helvetica" w:cs="Helvetica" w:eastAsia="Helvetica" w:hAnsi="Helvetica"/>
                  <w:sz w:val="18"/>
                  <w:szCs w:val="18"/>
                  <w:i w:val="1"/>
                  <w:iCs w:val="1"/>
                  <w:color w:val="0077CC"/>
                  <w:w w:val="99"/>
                </w:rPr>
                <w:t>578 (Fla. App. 1994)</w:t>
              </w:r>
            </w:hyperlink>
            <w:r>
              <w:rPr>
                <w:rFonts w:ascii="Helvetica" w:cs="Helvetica" w:eastAsia="Helvetica" w:hAnsi="Helvetica"/>
                <w:sz w:val="18"/>
                <w:szCs w:val="18"/>
                <w:color w:val="000000"/>
                <w:w w:val="99"/>
              </w:rPr>
              <w:t>;</w:t>
            </w:r>
            <w:r>
              <w:rPr>
                <w:rFonts w:ascii="Helvetica" w:cs="Helvetica" w:eastAsia="Helvetica" w:hAnsi="Helvetica"/>
                <w:sz w:val="18"/>
                <w:szCs w:val="18"/>
                <w:i w:val="1"/>
                <w:iCs w:val="1"/>
                <w:color w:val="0077CC"/>
                <w:w w:val="99"/>
              </w:rPr>
              <w:t xml:space="preserve"> </w:t>
            </w:r>
            <w:hyperlink r:id="rId93">
              <w:r>
                <w:rPr>
                  <w:rFonts w:ascii="Helvetica" w:cs="Helvetica" w:eastAsia="Helvetica" w:hAnsi="Helvetica"/>
                  <w:sz w:val="18"/>
                  <w:szCs w:val="18"/>
                  <w:i w:val="1"/>
                  <w:iCs w:val="1"/>
                  <w:color w:val="0077CC"/>
                  <w:w w:val="99"/>
                </w:rPr>
                <w:t>Kaplan v. Kaplan, 266 Ga. 612, 613, 469</w:t>
              </w:r>
            </w:hyperlink>
          </w:p>
        </w:tc>
        <w:tc>
          <w:tcPr>
            <w:tcW w:w="240" w:type="dxa"/>
            <w:vAlign w:val="bottom"/>
          </w:tcPr>
          <w:p>
            <w:pPr>
              <w:spacing w:after="0"/>
              <w:rPr>
                <w:sz w:val="19"/>
                <w:szCs w:val="19"/>
                <w:color w:val="auto"/>
              </w:rPr>
            </w:pPr>
          </w:p>
        </w:tc>
        <w:tc>
          <w:tcPr>
            <w:tcW w:w="5020" w:type="dxa"/>
            <w:vAlign w:val="bottom"/>
            <w:gridSpan w:val="14"/>
          </w:tcPr>
          <w:p>
            <w:pPr>
              <w:jc w:val="right"/>
              <w:ind w:right="20"/>
              <w:spacing w:after="0"/>
              <w:rPr>
                <w:rFonts w:ascii="Helvetica" w:cs="Helvetica" w:eastAsia="Helvetica" w:hAnsi="Helvetica"/>
                <w:sz w:val="18"/>
                <w:szCs w:val="18"/>
                <w:i w:val="1"/>
                <w:iCs w:val="1"/>
                <w:color w:val="0077CC"/>
              </w:rPr>
            </w:pPr>
            <w:hyperlink r:id="rId92">
              <w:r>
                <w:rPr>
                  <w:rFonts w:ascii="Helvetica" w:cs="Helvetica" w:eastAsia="Helvetica" w:hAnsi="Helvetica"/>
                  <w:sz w:val="18"/>
                  <w:szCs w:val="18"/>
                  <w:i w:val="1"/>
                  <w:iCs w:val="1"/>
                  <w:color w:val="0077CC"/>
                </w:rPr>
                <w:t>Vegas Munic. Ct., 116 Nev. 1213, 1217, 14 P. 3d 1275, 1278</w:t>
              </w:r>
            </w:hyperlink>
          </w:p>
        </w:tc>
        <w:tc>
          <w:tcPr>
            <w:tcW w:w="0" w:type="dxa"/>
            <w:vAlign w:val="bottom"/>
          </w:tcPr>
          <w:p>
            <w:pPr>
              <w:spacing w:after="0"/>
              <w:rPr>
                <w:sz w:val="1"/>
                <w:szCs w:val="1"/>
                <w:color w:val="auto"/>
              </w:rPr>
            </w:pPr>
          </w:p>
        </w:tc>
      </w:tr>
      <w:tr>
        <w:trPr>
          <w:trHeight w:val="20"/>
        </w:trPr>
        <w:tc>
          <w:tcPr>
            <w:tcW w:w="1640" w:type="dxa"/>
            <w:vAlign w:val="bottom"/>
            <w:gridSpan w:val="7"/>
            <w:shd w:val="clear" w:color="auto" w:fill="0077CC"/>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280" w:type="dxa"/>
            <w:vAlign w:val="bottom"/>
            <w:gridSpan w:val="2"/>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2860" w:type="dxa"/>
            <w:vAlign w:val="bottom"/>
            <w:gridSpan w:val="17"/>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216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540" w:type="dxa"/>
            <w:vAlign w:val="bottom"/>
            <w:shd w:val="clear" w:color="auto" w:fill="0077CC"/>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000" w:type="dxa"/>
            <w:vAlign w:val="bottom"/>
            <w:gridSpan w:val="28"/>
          </w:tcPr>
          <w:p>
            <w:pPr>
              <w:spacing w:after="0"/>
              <w:rPr>
                <w:rFonts w:ascii="Helvetica" w:cs="Helvetica" w:eastAsia="Helvetica" w:hAnsi="Helvetica"/>
                <w:sz w:val="18"/>
                <w:szCs w:val="18"/>
                <w:i w:val="1"/>
                <w:iCs w:val="1"/>
                <w:color w:val="0077CC"/>
              </w:rPr>
            </w:pPr>
            <w:hyperlink r:id="rId93">
              <w:r>
                <w:rPr>
                  <w:rFonts w:ascii="Helvetica" w:cs="Helvetica" w:eastAsia="Helvetica" w:hAnsi="Helvetica"/>
                  <w:sz w:val="18"/>
                  <w:szCs w:val="18"/>
                  <w:i w:val="1"/>
                  <w:iCs w:val="1"/>
                  <w:color w:val="0077CC"/>
                </w:rPr>
                <w:t>S. E. 2d 198, 199 (1996)</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78">
              <w:r>
                <w:rPr>
                  <w:rFonts w:ascii="Helvetica" w:cs="Helvetica" w:eastAsia="Helvetica" w:hAnsi="Helvetica"/>
                  <w:sz w:val="18"/>
                  <w:szCs w:val="18"/>
                  <w:i w:val="1"/>
                  <w:iCs w:val="1"/>
                  <w:color w:val="0077CC"/>
                </w:rPr>
                <w:t>Wright v. Home Depot U.S.A., Inc.,</w:t>
              </w:r>
            </w:hyperlink>
          </w:p>
        </w:tc>
        <w:tc>
          <w:tcPr>
            <w:tcW w:w="240" w:type="dxa"/>
            <w:vAlign w:val="bottom"/>
          </w:tcPr>
          <w:p>
            <w:pPr>
              <w:spacing w:after="0"/>
              <w:rPr>
                <w:sz w:val="19"/>
                <w:szCs w:val="19"/>
                <w:color w:val="auto"/>
              </w:rPr>
            </w:pPr>
          </w:p>
        </w:tc>
        <w:tc>
          <w:tcPr>
            <w:tcW w:w="5020" w:type="dxa"/>
            <w:vAlign w:val="bottom"/>
            <w:gridSpan w:val="14"/>
          </w:tcPr>
          <w:p>
            <w:pPr>
              <w:jc w:val="right"/>
              <w:ind w:right="20"/>
              <w:spacing w:after="0"/>
              <w:rPr>
                <w:rFonts w:ascii="Helvetica" w:cs="Helvetica" w:eastAsia="Helvetica" w:hAnsi="Helvetica"/>
                <w:sz w:val="18"/>
                <w:szCs w:val="18"/>
                <w:i w:val="1"/>
                <w:iCs w:val="1"/>
                <w:color w:val="0077CC"/>
                <w:w w:val="99"/>
              </w:rPr>
            </w:pPr>
            <w:hyperlink r:id="rId92">
              <w:r>
                <w:rPr>
                  <w:rFonts w:ascii="Helvetica" w:cs="Helvetica" w:eastAsia="Helvetica" w:hAnsi="Helvetica"/>
                  <w:sz w:val="18"/>
                  <w:szCs w:val="18"/>
                  <w:i w:val="1"/>
                  <w:iCs w:val="1"/>
                  <w:color w:val="0077CC"/>
                  <w:w w:val="99"/>
                </w:rPr>
                <w:t>(2000)</w:t>
              </w:r>
            </w:hyperlink>
            <w:r>
              <w:rPr>
                <w:rFonts w:ascii="Helvetica" w:cs="Helvetica" w:eastAsia="Helvetica" w:hAnsi="Helvetica"/>
                <w:sz w:val="18"/>
                <w:szCs w:val="18"/>
                <w:color w:val="000000"/>
                <w:w w:val="99"/>
              </w:rPr>
              <w:t>;</w:t>
            </w:r>
            <w:r>
              <w:rPr>
                <w:rFonts w:ascii="Helvetica" w:cs="Helvetica" w:eastAsia="Helvetica" w:hAnsi="Helvetica"/>
                <w:sz w:val="18"/>
                <w:szCs w:val="18"/>
                <w:i w:val="1"/>
                <w:iCs w:val="1"/>
                <w:color w:val="0077CC"/>
                <w:w w:val="99"/>
              </w:rPr>
              <w:t xml:space="preserve"> </w:t>
            </w:r>
            <w:hyperlink r:id="rId94">
              <w:r>
                <w:rPr>
                  <w:rFonts w:ascii="Helvetica" w:cs="Helvetica" w:eastAsia="Helvetica" w:hAnsi="Helvetica"/>
                  <w:sz w:val="18"/>
                  <w:szCs w:val="18"/>
                  <w:i w:val="1"/>
                  <w:iCs w:val="1"/>
                  <w:color w:val="0077CC"/>
                  <w:w w:val="99"/>
                </w:rPr>
                <w:t>Shepard v. Ocwen Fed. Bank, 361 N. C. 137, 139, 638</w:t>
              </w:r>
            </w:hyperlink>
          </w:p>
        </w:tc>
        <w:tc>
          <w:tcPr>
            <w:tcW w:w="0" w:type="dxa"/>
            <w:vAlign w:val="bottom"/>
          </w:tcPr>
          <w:p>
            <w:pPr>
              <w:spacing w:after="0"/>
              <w:rPr>
                <w:sz w:val="1"/>
                <w:szCs w:val="1"/>
                <w:color w:val="auto"/>
              </w:rPr>
            </w:pPr>
          </w:p>
        </w:tc>
      </w:tr>
      <w:tr>
        <w:trPr>
          <w:trHeight w:val="20"/>
        </w:trPr>
        <w:tc>
          <w:tcPr>
            <w:tcW w:w="52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12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20" w:type="dxa"/>
            <w:vAlign w:val="bottom"/>
            <w:tcBorders>
              <w:left w:val="single" w:sz="8" w:color="0077CC"/>
            </w:tcBorders>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6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44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40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right w:val="single" w:sz="8" w:color="0077CC"/>
            </w:tcBorders>
          </w:tcPr>
          <w:p>
            <w:pPr>
              <w:spacing w:after="0" w:line="20" w:lineRule="exact"/>
              <w:rPr>
                <w:sz w:val="1"/>
                <w:szCs w:val="1"/>
                <w:color w:val="auto"/>
              </w:rPr>
            </w:pPr>
          </w:p>
        </w:tc>
        <w:tc>
          <w:tcPr>
            <w:tcW w:w="216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740" w:type="dxa"/>
            <w:vAlign w:val="bottom"/>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540" w:type="dxa"/>
            <w:vAlign w:val="bottom"/>
            <w:shd w:val="clear" w:color="auto" w:fill="0077CC"/>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bl>
    <w:p>
      <w:pPr>
        <w:sectPr>
          <w:pgSz w:w="12240" w:h="15840" w:orient="portrait"/>
          <w:cols w:equalWidth="0" w:num="1">
            <w:col w:w="10680"/>
          </w:cols>
          <w:pgMar w:left="1000" w:top="401" w:right="560" w:bottom="317" w:gutter="0" w:footer="0" w:header="0"/>
          <w:type w:val="continuous"/>
        </w:sectPr>
      </w:pPr>
    </w:p>
    <w:bookmarkStart w:id="16" w:name="page17"/>
    <w:bookmarkEnd w:id="16"/>
    <w:p>
      <w:pPr>
        <w:ind w:left="8800"/>
        <w:spacing w:after="0"/>
        <w:rPr>
          <w:sz w:val="20"/>
          <w:szCs w:val="20"/>
          <w:color w:val="auto"/>
        </w:rPr>
      </w:pPr>
      <w:r>
        <w:rPr>
          <w:rFonts w:ascii="Helvetica" w:cs="Helvetica" w:eastAsia="Helvetica" w:hAnsi="Helvetica"/>
          <w:sz w:val="20"/>
          <w:szCs w:val="20"/>
          <w:color w:val="auto"/>
        </w:rPr>
        <w:t>Page 17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*580; 127 S. Ct. 1955, **1979; 167 L. Ed. 2d 929, ***955; 2007 U.S. LEXIS 5901, ****62</w:t>
      </w:r>
    </w:p>
    <w:p>
      <w:pPr>
        <w:spacing w:after="0" w:line="209" w:lineRule="exact"/>
        <w:rPr>
          <w:sz w:val="20"/>
          <w:szCs w:val="20"/>
          <w:color w:val="auto"/>
        </w:rPr>
      </w:pPr>
    </w:p>
    <w:tbl>
      <w:tblPr>
        <w:tblLayout w:type="fixed"/>
        <w:tblInd w:w="0" w:type="dxa"/>
        <w:tblCellMar>
          <w:top w:w="0" w:type="dxa"/>
          <w:left w:w="0" w:type="dxa"/>
          <w:bottom w:w="0" w:type="dxa"/>
          <w:right w:w="0" w:type="dxa"/>
        </w:tblCellMar>
      </w:tblPr>
      <w:tr>
        <w:trPr>
          <w:trHeight w:val="368"/>
        </w:trPr>
        <w:tc>
          <w:tcPr>
            <w:tcW w:w="5240" w:type="dxa"/>
            <w:vAlign w:val="bottom"/>
            <w:gridSpan w:val="27"/>
          </w:tcPr>
          <w:p>
            <w:pPr>
              <w:spacing w:after="0"/>
              <w:rPr>
                <w:sz w:val="20"/>
                <w:szCs w:val="20"/>
                <w:color w:val="auto"/>
              </w:rPr>
            </w:pPr>
            <w:r>
              <w:rPr>
                <w:rFonts w:ascii="Helvetica" w:cs="Helvetica" w:eastAsia="Helvetica" w:hAnsi="Helvetica"/>
                <w:sz w:val="20"/>
                <w:szCs w:val="20"/>
                <w:color w:val="auto"/>
              </w:rPr>
              <w:t>facts.</w:t>
            </w:r>
            <w:r>
              <w:rPr>
                <w:rFonts w:ascii="Helvetica" w:cs="Helvetica" w:eastAsia="Helvetica" w:hAnsi="Helvetica"/>
                <w:sz w:val="32"/>
                <w:szCs w:val="32"/>
                <w:color w:val="auto"/>
                <w:vertAlign w:val="superscript"/>
              </w:rPr>
              <w:t>6</w:t>
            </w:r>
            <w:r>
              <w:rPr>
                <w:rFonts w:ascii="Helvetica" w:cs="Helvetica" w:eastAsia="Helvetica" w:hAnsi="Helvetica"/>
                <w:sz w:val="20"/>
                <w:szCs w:val="20"/>
                <w:color w:val="auto"/>
              </w:rPr>
              <w:t xml:space="preserve">  The "pleading standard" label the majority gives</w:t>
            </w:r>
          </w:p>
        </w:tc>
        <w:tc>
          <w:tcPr>
            <w:tcW w:w="5220" w:type="dxa"/>
            <w:vAlign w:val="bottom"/>
            <w:gridSpan w:val="26"/>
          </w:tcPr>
          <w:p>
            <w:pPr>
              <w:spacing w:after="0"/>
              <w:rPr>
                <w:sz w:val="20"/>
                <w:szCs w:val="20"/>
                <w:color w:val="auto"/>
              </w:rPr>
            </w:pPr>
            <w:r>
              <w:rPr>
                <w:rFonts w:ascii="Helvetica" w:cs="Helvetica" w:eastAsia="Helvetica" w:hAnsi="Helvetica"/>
                <w:sz w:val="20"/>
                <w:szCs w:val="20"/>
                <w:color w:val="auto"/>
              </w:rPr>
              <w:t xml:space="preserve">to what it reads into the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 xml:space="preserve"> opinion--a statement of</w:t>
            </w:r>
          </w:p>
        </w:tc>
        <w:tc>
          <w:tcPr>
            <w:tcW w:w="0" w:type="dxa"/>
            <w:vAlign w:val="bottom"/>
          </w:tcPr>
          <w:p>
            <w:pPr>
              <w:spacing w:after="0"/>
              <w:rPr>
                <w:sz w:val="1"/>
                <w:szCs w:val="1"/>
                <w:color w:val="auto"/>
              </w:rPr>
            </w:pPr>
          </w:p>
        </w:tc>
      </w:tr>
      <w:tr>
        <w:trPr>
          <w:trHeight w:val="224"/>
        </w:trPr>
        <w:tc>
          <w:tcPr>
            <w:tcW w:w="460" w:type="dxa"/>
            <w:vAlign w:val="bottom"/>
            <w:tcBorders>
              <w:bottom w:val="single" w:sz="8" w:color="auto"/>
            </w:tcBorders>
          </w:tcPr>
          <w:p>
            <w:pPr>
              <w:spacing w:after="0"/>
              <w:rPr>
                <w:sz w:val="19"/>
                <w:szCs w:val="19"/>
                <w:color w:val="auto"/>
              </w:rPr>
            </w:pPr>
          </w:p>
        </w:tc>
        <w:tc>
          <w:tcPr>
            <w:tcW w:w="180" w:type="dxa"/>
            <w:vAlign w:val="bottom"/>
            <w:tcBorders>
              <w:bottom w:val="single" w:sz="8" w:color="auto"/>
            </w:tcBorders>
          </w:tcPr>
          <w:p>
            <w:pPr>
              <w:spacing w:after="0"/>
              <w:rPr>
                <w:sz w:val="19"/>
                <w:szCs w:val="19"/>
                <w:color w:val="auto"/>
              </w:rPr>
            </w:pPr>
          </w:p>
        </w:tc>
        <w:tc>
          <w:tcPr>
            <w:tcW w:w="200" w:type="dxa"/>
            <w:vAlign w:val="bottom"/>
            <w:tcBorders>
              <w:bottom w:val="single" w:sz="8" w:color="auto"/>
            </w:tcBorders>
          </w:tcPr>
          <w:p>
            <w:pPr>
              <w:spacing w:after="0"/>
              <w:rPr>
                <w:sz w:val="19"/>
                <w:szCs w:val="19"/>
                <w:color w:val="auto"/>
              </w:rPr>
            </w:pPr>
          </w:p>
        </w:tc>
        <w:tc>
          <w:tcPr>
            <w:tcW w:w="120" w:type="dxa"/>
            <w:vAlign w:val="bottom"/>
            <w:tcBorders>
              <w:bottom w:val="single" w:sz="8" w:color="auto"/>
            </w:tcBorders>
          </w:tcPr>
          <w:p>
            <w:pPr>
              <w:spacing w:after="0"/>
              <w:rPr>
                <w:sz w:val="19"/>
                <w:szCs w:val="19"/>
                <w:color w:val="auto"/>
              </w:rPr>
            </w:pPr>
          </w:p>
        </w:tc>
        <w:tc>
          <w:tcPr>
            <w:tcW w:w="260" w:type="dxa"/>
            <w:vAlign w:val="bottom"/>
            <w:tcBorders>
              <w:bottom w:val="single" w:sz="8" w:color="auto"/>
            </w:tcBorders>
          </w:tcPr>
          <w:p>
            <w:pPr>
              <w:spacing w:after="0"/>
              <w:rPr>
                <w:sz w:val="19"/>
                <w:szCs w:val="19"/>
                <w:color w:val="auto"/>
              </w:rPr>
            </w:pPr>
          </w:p>
        </w:tc>
        <w:tc>
          <w:tcPr>
            <w:tcW w:w="100" w:type="dxa"/>
            <w:vAlign w:val="bottom"/>
            <w:tcBorders>
              <w:bottom w:val="single" w:sz="8" w:color="auto"/>
            </w:tcBorders>
          </w:tcPr>
          <w:p>
            <w:pPr>
              <w:spacing w:after="0"/>
              <w:rPr>
                <w:sz w:val="19"/>
                <w:szCs w:val="19"/>
                <w:color w:val="auto"/>
              </w:rPr>
            </w:pPr>
          </w:p>
        </w:tc>
        <w:tc>
          <w:tcPr>
            <w:tcW w:w="160" w:type="dxa"/>
            <w:vAlign w:val="bottom"/>
            <w:tcBorders>
              <w:bottom w:val="single" w:sz="8" w:color="auto"/>
            </w:tcBorders>
          </w:tcPr>
          <w:p>
            <w:pPr>
              <w:spacing w:after="0"/>
              <w:rPr>
                <w:sz w:val="19"/>
                <w:szCs w:val="19"/>
                <w:color w:val="auto"/>
              </w:rPr>
            </w:pPr>
          </w:p>
        </w:tc>
        <w:tc>
          <w:tcPr>
            <w:tcW w:w="180" w:type="dxa"/>
            <w:vAlign w:val="bottom"/>
            <w:tcBorders>
              <w:bottom w:val="single" w:sz="8" w:color="auto"/>
            </w:tcBorders>
          </w:tcPr>
          <w:p>
            <w:pPr>
              <w:spacing w:after="0"/>
              <w:rPr>
                <w:sz w:val="19"/>
                <w:szCs w:val="19"/>
                <w:color w:val="auto"/>
              </w:rPr>
            </w:pPr>
          </w:p>
        </w:tc>
        <w:tc>
          <w:tcPr>
            <w:tcW w:w="100" w:type="dxa"/>
            <w:vAlign w:val="bottom"/>
            <w:tcBorders>
              <w:bottom w:val="single" w:sz="8" w:color="auto"/>
            </w:tcBorders>
          </w:tcPr>
          <w:p>
            <w:pPr>
              <w:spacing w:after="0"/>
              <w:rPr>
                <w:sz w:val="19"/>
                <w:szCs w:val="19"/>
                <w:color w:val="auto"/>
              </w:rPr>
            </w:pPr>
          </w:p>
        </w:tc>
        <w:tc>
          <w:tcPr>
            <w:tcW w:w="300" w:type="dxa"/>
            <w:vAlign w:val="bottom"/>
            <w:tcBorders>
              <w:bottom w:val="single" w:sz="8" w:color="auto"/>
            </w:tcBorders>
          </w:tcPr>
          <w:p>
            <w:pPr>
              <w:spacing w:after="0"/>
              <w:rPr>
                <w:sz w:val="19"/>
                <w:szCs w:val="19"/>
                <w:color w:val="auto"/>
              </w:rPr>
            </w:pPr>
          </w:p>
        </w:tc>
        <w:tc>
          <w:tcPr>
            <w:tcW w:w="200" w:type="dxa"/>
            <w:vAlign w:val="bottom"/>
            <w:tcBorders>
              <w:bottom w:val="single" w:sz="8" w:color="auto"/>
            </w:tcBorders>
          </w:tcPr>
          <w:p>
            <w:pPr>
              <w:spacing w:after="0"/>
              <w:rPr>
                <w:sz w:val="19"/>
                <w:szCs w:val="19"/>
                <w:color w:val="auto"/>
              </w:rPr>
            </w:pPr>
          </w:p>
        </w:tc>
        <w:tc>
          <w:tcPr>
            <w:tcW w:w="160" w:type="dxa"/>
            <w:vAlign w:val="bottom"/>
            <w:tcBorders>
              <w:bottom w:val="single" w:sz="8" w:color="auto"/>
            </w:tcBorders>
          </w:tcPr>
          <w:p>
            <w:pPr>
              <w:spacing w:after="0"/>
              <w:rPr>
                <w:sz w:val="19"/>
                <w:szCs w:val="19"/>
                <w:color w:val="auto"/>
              </w:rPr>
            </w:pPr>
          </w:p>
        </w:tc>
        <w:tc>
          <w:tcPr>
            <w:tcW w:w="60" w:type="dxa"/>
            <w:vAlign w:val="bottom"/>
            <w:tcBorders>
              <w:bottom w:val="single" w:sz="8" w:color="auto"/>
            </w:tcBorders>
          </w:tcPr>
          <w:p>
            <w:pPr>
              <w:spacing w:after="0"/>
              <w:rPr>
                <w:sz w:val="19"/>
                <w:szCs w:val="19"/>
                <w:color w:val="auto"/>
              </w:rPr>
            </w:pPr>
          </w:p>
        </w:tc>
        <w:tc>
          <w:tcPr>
            <w:tcW w:w="160" w:type="dxa"/>
            <w:vAlign w:val="bottom"/>
            <w:tcBorders>
              <w:bottom w:val="single" w:sz="8" w:color="auto"/>
            </w:tcBorders>
          </w:tcPr>
          <w:p>
            <w:pPr>
              <w:spacing w:after="0"/>
              <w:rPr>
                <w:sz w:val="19"/>
                <w:szCs w:val="19"/>
                <w:color w:val="auto"/>
              </w:rPr>
            </w:pPr>
          </w:p>
        </w:tc>
        <w:tc>
          <w:tcPr>
            <w:tcW w:w="80" w:type="dxa"/>
            <w:vAlign w:val="bottom"/>
            <w:tcBorders>
              <w:bottom w:val="single" w:sz="8" w:color="auto"/>
            </w:tcBorders>
          </w:tcPr>
          <w:p>
            <w:pPr>
              <w:spacing w:after="0"/>
              <w:rPr>
                <w:sz w:val="19"/>
                <w:szCs w:val="19"/>
                <w:color w:val="auto"/>
              </w:rPr>
            </w:pPr>
          </w:p>
        </w:tc>
        <w:tc>
          <w:tcPr>
            <w:tcW w:w="40" w:type="dxa"/>
            <w:vAlign w:val="bottom"/>
            <w:tcBorders>
              <w:bottom w:val="single" w:sz="8" w:color="auto"/>
            </w:tcBorders>
          </w:tcPr>
          <w:p>
            <w:pPr>
              <w:spacing w:after="0"/>
              <w:rPr>
                <w:sz w:val="19"/>
                <w:szCs w:val="19"/>
                <w:color w:val="auto"/>
              </w:rPr>
            </w:pPr>
          </w:p>
        </w:tc>
        <w:tc>
          <w:tcPr>
            <w:tcW w:w="500" w:type="dxa"/>
            <w:vAlign w:val="bottom"/>
            <w:tcBorders>
              <w:bottom w:val="single" w:sz="8" w:color="auto"/>
            </w:tcBorders>
          </w:tcPr>
          <w:p>
            <w:pPr>
              <w:spacing w:after="0"/>
              <w:rPr>
                <w:sz w:val="19"/>
                <w:szCs w:val="19"/>
                <w:color w:val="auto"/>
              </w:rPr>
            </w:pPr>
          </w:p>
        </w:tc>
        <w:tc>
          <w:tcPr>
            <w:tcW w:w="80" w:type="dxa"/>
            <w:vAlign w:val="bottom"/>
            <w:tcBorders>
              <w:bottom w:val="single" w:sz="8" w:color="auto"/>
            </w:tcBorders>
          </w:tcPr>
          <w:p>
            <w:pPr>
              <w:spacing w:after="0"/>
              <w:rPr>
                <w:sz w:val="19"/>
                <w:szCs w:val="19"/>
                <w:color w:val="auto"/>
              </w:rPr>
            </w:pPr>
          </w:p>
        </w:tc>
        <w:tc>
          <w:tcPr>
            <w:tcW w:w="100" w:type="dxa"/>
            <w:vAlign w:val="bottom"/>
            <w:tcBorders>
              <w:bottom w:val="single" w:sz="8" w:color="auto"/>
            </w:tcBorders>
          </w:tcPr>
          <w:p>
            <w:pPr>
              <w:spacing w:after="0"/>
              <w:rPr>
                <w:sz w:val="19"/>
                <w:szCs w:val="19"/>
                <w:color w:val="auto"/>
              </w:rPr>
            </w:pPr>
          </w:p>
        </w:tc>
        <w:tc>
          <w:tcPr>
            <w:tcW w:w="180" w:type="dxa"/>
            <w:vAlign w:val="bottom"/>
            <w:tcBorders>
              <w:bottom w:val="single" w:sz="8" w:color="auto"/>
            </w:tcBorders>
          </w:tcPr>
          <w:p>
            <w:pPr>
              <w:spacing w:after="0"/>
              <w:rPr>
                <w:sz w:val="19"/>
                <w:szCs w:val="19"/>
                <w:color w:val="auto"/>
              </w:rPr>
            </w:pPr>
          </w:p>
        </w:tc>
        <w:tc>
          <w:tcPr>
            <w:tcW w:w="180" w:type="dxa"/>
            <w:vAlign w:val="bottom"/>
            <w:tcBorders>
              <w:bottom w:val="single" w:sz="8" w:color="auto"/>
            </w:tcBorders>
          </w:tcPr>
          <w:p>
            <w:pPr>
              <w:spacing w:after="0"/>
              <w:rPr>
                <w:sz w:val="19"/>
                <w:szCs w:val="19"/>
                <w:color w:val="auto"/>
              </w:rPr>
            </w:pPr>
          </w:p>
        </w:tc>
        <w:tc>
          <w:tcPr>
            <w:tcW w:w="120" w:type="dxa"/>
            <w:vAlign w:val="bottom"/>
            <w:tcBorders>
              <w:bottom w:val="single" w:sz="8" w:color="auto"/>
            </w:tcBorders>
          </w:tcPr>
          <w:p>
            <w:pPr>
              <w:spacing w:after="0"/>
              <w:rPr>
                <w:sz w:val="19"/>
                <w:szCs w:val="19"/>
                <w:color w:val="auto"/>
              </w:rPr>
            </w:pPr>
          </w:p>
        </w:tc>
        <w:tc>
          <w:tcPr>
            <w:tcW w:w="660" w:type="dxa"/>
            <w:vAlign w:val="bottom"/>
            <w:tcBorders>
              <w:bottom w:val="single" w:sz="8" w:color="auto"/>
            </w:tcBorders>
          </w:tcPr>
          <w:p>
            <w:pPr>
              <w:spacing w:after="0"/>
              <w:rPr>
                <w:sz w:val="19"/>
                <w:szCs w:val="19"/>
                <w:color w:val="auto"/>
              </w:rPr>
            </w:pPr>
          </w:p>
        </w:tc>
        <w:tc>
          <w:tcPr>
            <w:tcW w:w="260" w:type="dxa"/>
            <w:vAlign w:val="bottom"/>
            <w:tcBorders>
              <w:bottom w:val="single" w:sz="8" w:color="auto"/>
            </w:tcBorders>
          </w:tcPr>
          <w:p>
            <w:pPr>
              <w:spacing w:after="0"/>
              <w:rPr>
                <w:sz w:val="19"/>
                <w:szCs w:val="19"/>
                <w:color w:val="auto"/>
              </w:rPr>
            </w:pPr>
          </w:p>
        </w:tc>
        <w:tc>
          <w:tcPr>
            <w:tcW w:w="160" w:type="dxa"/>
            <w:vAlign w:val="bottom"/>
            <w:tcBorders>
              <w:bottom w:val="single" w:sz="8" w:color="auto"/>
            </w:tcBorders>
          </w:tcPr>
          <w:p>
            <w:pPr>
              <w:spacing w:after="0"/>
              <w:rPr>
                <w:sz w:val="19"/>
                <w:szCs w:val="19"/>
                <w:color w:val="auto"/>
              </w:rPr>
            </w:pPr>
          </w:p>
        </w:tc>
        <w:tc>
          <w:tcPr>
            <w:tcW w:w="60" w:type="dxa"/>
            <w:vAlign w:val="bottom"/>
            <w:tcBorders>
              <w:bottom w:val="single" w:sz="8" w:color="auto"/>
            </w:tcBorders>
          </w:tcPr>
          <w:p>
            <w:pPr>
              <w:spacing w:after="0"/>
              <w:rPr>
                <w:sz w:val="19"/>
                <w:szCs w:val="19"/>
                <w:color w:val="auto"/>
              </w:rPr>
            </w:pPr>
          </w:p>
        </w:tc>
        <w:tc>
          <w:tcPr>
            <w:tcW w:w="180" w:type="dxa"/>
            <w:vAlign w:val="bottom"/>
          </w:tcPr>
          <w:p>
            <w:pPr>
              <w:spacing w:after="0"/>
              <w:rPr>
                <w:sz w:val="19"/>
                <w:szCs w:val="19"/>
                <w:color w:val="auto"/>
              </w:rPr>
            </w:pPr>
          </w:p>
        </w:tc>
        <w:tc>
          <w:tcPr>
            <w:tcW w:w="640" w:type="dxa"/>
            <w:vAlign w:val="bottom"/>
          </w:tcPr>
          <w:p>
            <w:pPr>
              <w:spacing w:after="0" w:line="225" w:lineRule="exact"/>
              <w:rPr>
                <w:sz w:val="20"/>
                <w:szCs w:val="20"/>
                <w:color w:val="auto"/>
              </w:rPr>
            </w:pPr>
            <w:r>
              <w:rPr>
                <w:rFonts w:ascii="Helvetica" w:cs="Helvetica" w:eastAsia="Helvetica" w:hAnsi="Helvetica"/>
                <w:sz w:val="20"/>
                <w:szCs w:val="20"/>
                <w:color w:val="auto"/>
              </w:rPr>
              <w:t>the</w:t>
            </w:r>
          </w:p>
        </w:tc>
        <w:tc>
          <w:tcPr>
            <w:tcW w:w="1260" w:type="dxa"/>
            <w:vAlign w:val="bottom"/>
            <w:gridSpan w:val="6"/>
          </w:tcPr>
          <w:p>
            <w:pPr>
              <w:jc w:val="right"/>
              <w:ind w:right="120"/>
              <w:spacing w:after="0" w:line="225" w:lineRule="exact"/>
              <w:rPr>
                <w:sz w:val="20"/>
                <w:szCs w:val="20"/>
                <w:color w:val="auto"/>
              </w:rPr>
            </w:pPr>
            <w:r>
              <w:rPr>
                <w:rFonts w:ascii="Helvetica" w:cs="Helvetica" w:eastAsia="Helvetica" w:hAnsi="Helvetica"/>
                <w:sz w:val="20"/>
                <w:szCs w:val="20"/>
                <w:color w:val="auto"/>
              </w:rPr>
              <w:t>permissible</w:t>
            </w:r>
          </w:p>
        </w:tc>
        <w:tc>
          <w:tcPr>
            <w:tcW w:w="160" w:type="dxa"/>
            <w:vAlign w:val="bottom"/>
          </w:tcPr>
          <w:p>
            <w:pPr>
              <w:spacing w:after="0"/>
              <w:rPr>
                <w:sz w:val="19"/>
                <w:szCs w:val="19"/>
                <w:color w:val="auto"/>
              </w:rPr>
            </w:pPr>
          </w:p>
        </w:tc>
        <w:tc>
          <w:tcPr>
            <w:tcW w:w="740" w:type="dxa"/>
            <w:vAlign w:val="bottom"/>
            <w:gridSpan w:val="5"/>
          </w:tcPr>
          <w:p>
            <w:pPr>
              <w:ind w:left="20"/>
              <w:spacing w:after="0" w:line="225" w:lineRule="exact"/>
              <w:rPr>
                <w:sz w:val="20"/>
                <w:szCs w:val="20"/>
                <w:color w:val="auto"/>
              </w:rPr>
            </w:pPr>
            <w:r>
              <w:rPr>
                <w:rFonts w:ascii="Helvetica" w:cs="Helvetica" w:eastAsia="Helvetica" w:hAnsi="Helvetica"/>
                <w:sz w:val="20"/>
                <w:szCs w:val="20"/>
                <w:color w:val="auto"/>
              </w:rPr>
              <w:t>factual</w:t>
            </w:r>
          </w:p>
        </w:tc>
        <w:tc>
          <w:tcPr>
            <w:tcW w:w="1060" w:type="dxa"/>
            <w:vAlign w:val="bottom"/>
            <w:gridSpan w:val="5"/>
          </w:tcPr>
          <w:p>
            <w:pPr>
              <w:jc w:val="center"/>
              <w:ind w:left="60"/>
              <w:spacing w:after="0" w:line="225" w:lineRule="exact"/>
              <w:rPr>
                <w:sz w:val="20"/>
                <w:szCs w:val="20"/>
                <w:color w:val="auto"/>
              </w:rPr>
            </w:pPr>
            <w:r>
              <w:rPr>
                <w:rFonts w:ascii="Helvetica" w:cs="Helvetica" w:eastAsia="Helvetica" w:hAnsi="Helvetica"/>
                <w:sz w:val="20"/>
                <w:szCs w:val="20"/>
                <w:color w:val="auto"/>
                <w:w w:val="98"/>
              </w:rPr>
              <w:t>support</w:t>
            </w:r>
          </w:p>
        </w:tc>
        <w:tc>
          <w:tcPr>
            <w:tcW w:w="20" w:type="dxa"/>
            <w:vAlign w:val="bottom"/>
          </w:tcPr>
          <w:p>
            <w:pPr>
              <w:spacing w:after="0"/>
              <w:rPr>
                <w:sz w:val="19"/>
                <w:szCs w:val="19"/>
                <w:color w:val="auto"/>
              </w:rPr>
            </w:pPr>
          </w:p>
        </w:tc>
        <w:tc>
          <w:tcPr>
            <w:tcW w:w="200" w:type="dxa"/>
            <w:vAlign w:val="bottom"/>
          </w:tcPr>
          <w:p>
            <w:pPr>
              <w:spacing w:after="0"/>
              <w:rPr>
                <w:sz w:val="19"/>
                <w:szCs w:val="19"/>
                <w:color w:val="auto"/>
              </w:rPr>
            </w:pPr>
          </w:p>
        </w:tc>
        <w:tc>
          <w:tcPr>
            <w:tcW w:w="380" w:type="dxa"/>
            <w:vAlign w:val="bottom"/>
            <w:gridSpan w:val="2"/>
          </w:tcPr>
          <w:p>
            <w:pPr>
              <w:jc w:val="right"/>
              <w:ind w:right="80"/>
              <w:spacing w:after="0" w:line="225" w:lineRule="exact"/>
              <w:rPr>
                <w:sz w:val="20"/>
                <w:szCs w:val="20"/>
                <w:color w:val="auto"/>
              </w:rPr>
            </w:pPr>
            <w:r>
              <w:rPr>
                <w:rFonts w:ascii="Helvetica" w:cs="Helvetica" w:eastAsia="Helvetica" w:hAnsi="Helvetica"/>
                <w:sz w:val="20"/>
                <w:szCs w:val="20"/>
                <w:color w:val="auto"/>
              </w:rPr>
              <w:t>for</w:t>
            </w:r>
          </w:p>
        </w:tc>
        <w:tc>
          <w:tcPr>
            <w:tcW w:w="60" w:type="dxa"/>
            <w:vAlign w:val="bottom"/>
          </w:tcPr>
          <w:p>
            <w:pPr>
              <w:spacing w:after="0"/>
              <w:rPr>
                <w:sz w:val="19"/>
                <w:szCs w:val="19"/>
                <w:color w:val="auto"/>
              </w:rPr>
            </w:pPr>
          </w:p>
        </w:tc>
        <w:tc>
          <w:tcPr>
            <w:tcW w:w="200" w:type="dxa"/>
            <w:vAlign w:val="bottom"/>
          </w:tcPr>
          <w:p>
            <w:pPr>
              <w:spacing w:after="0"/>
              <w:rPr>
                <w:sz w:val="19"/>
                <w:szCs w:val="19"/>
                <w:color w:val="auto"/>
              </w:rPr>
            </w:pPr>
          </w:p>
        </w:tc>
        <w:tc>
          <w:tcPr>
            <w:tcW w:w="500" w:type="dxa"/>
            <w:vAlign w:val="bottom"/>
            <w:gridSpan w:val="2"/>
          </w:tcPr>
          <w:p>
            <w:pPr>
              <w:jc w:val="right"/>
              <w:ind w:right="220"/>
              <w:spacing w:after="0" w:line="225" w:lineRule="exact"/>
              <w:rPr>
                <w:sz w:val="20"/>
                <w:szCs w:val="20"/>
                <w:color w:val="auto"/>
              </w:rPr>
            </w:pPr>
            <w:r>
              <w:rPr>
                <w:rFonts w:ascii="Helvetica" w:cs="Helvetica" w:eastAsia="Helvetica" w:hAnsi="Helvetica"/>
                <w:sz w:val="20"/>
                <w:szCs w:val="20"/>
                <w:color w:val="auto"/>
              </w:rPr>
              <w:t>an</w:t>
            </w:r>
          </w:p>
        </w:tc>
        <w:tc>
          <w:tcPr>
            <w:tcW w:w="0" w:type="dxa"/>
            <w:vAlign w:val="bottom"/>
          </w:tcPr>
          <w:p>
            <w:pPr>
              <w:spacing w:after="0"/>
              <w:rPr>
                <w:sz w:val="1"/>
                <w:szCs w:val="1"/>
                <w:color w:val="auto"/>
              </w:rPr>
            </w:pPr>
          </w:p>
        </w:tc>
      </w:tr>
      <w:tr>
        <w:trPr>
          <w:trHeight w:val="245"/>
        </w:trPr>
        <w:tc>
          <w:tcPr>
            <w:tcW w:w="5240" w:type="dxa"/>
            <w:vAlign w:val="bottom"/>
            <w:gridSpan w:val="27"/>
            <w:vMerge w:val="restart"/>
          </w:tcPr>
          <w:p>
            <w:pPr>
              <w:spacing w:after="0"/>
              <w:rPr>
                <w:rFonts w:ascii="Helvetica" w:cs="Helvetica" w:eastAsia="Helvetica" w:hAnsi="Helvetica"/>
                <w:sz w:val="18"/>
                <w:szCs w:val="18"/>
                <w:i w:val="1"/>
                <w:iCs w:val="1"/>
                <w:color w:val="0077CC"/>
              </w:rPr>
            </w:pPr>
            <w:hyperlink r:id="rId94">
              <w:r>
                <w:rPr>
                  <w:rFonts w:ascii="Helvetica" w:cs="Helvetica" w:eastAsia="Helvetica" w:hAnsi="Helvetica"/>
                  <w:sz w:val="18"/>
                  <w:szCs w:val="18"/>
                  <w:i w:val="1"/>
                  <w:iCs w:val="1"/>
                  <w:color w:val="0077CC"/>
                </w:rPr>
                <w:t>S. E. 2d 197, 199 (2006)</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95">
              <w:r>
                <w:rPr>
                  <w:rFonts w:ascii="Helvetica" w:cs="Helvetica" w:eastAsia="Helvetica" w:hAnsi="Helvetica"/>
                  <w:sz w:val="18"/>
                  <w:szCs w:val="18"/>
                  <w:i w:val="1"/>
                  <w:iCs w:val="1"/>
                  <w:color w:val="0077CC"/>
                </w:rPr>
                <w:t>Rose v. United Equitable Ins. Co.,</w:t>
              </w:r>
            </w:hyperlink>
          </w:p>
        </w:tc>
        <w:tc>
          <w:tcPr>
            <w:tcW w:w="1900" w:type="dxa"/>
            <w:vAlign w:val="bottom"/>
            <w:gridSpan w:val="7"/>
          </w:tcPr>
          <w:p>
            <w:pPr>
              <w:spacing w:after="0"/>
              <w:rPr>
                <w:sz w:val="20"/>
                <w:szCs w:val="20"/>
                <w:color w:val="auto"/>
              </w:rPr>
            </w:pPr>
            <w:r>
              <w:rPr>
                <w:rFonts w:ascii="Helvetica" w:cs="Helvetica" w:eastAsia="Helvetica" w:hAnsi="Helvetica"/>
                <w:sz w:val="20"/>
                <w:szCs w:val="20"/>
                <w:color w:val="auto"/>
              </w:rPr>
              <w:t xml:space="preserve">adequately </w:t>
            </w:r>
            <w:r>
              <w:rPr>
                <w:rFonts w:ascii="Helvetica" w:cs="Helvetica" w:eastAsia="Helvetica" w:hAnsi="Helvetica"/>
                <w:sz w:val="20"/>
                <w:szCs w:val="20"/>
                <w:b w:val="1"/>
                <w:bCs w:val="1"/>
                <w:color w:val="auto"/>
              </w:rPr>
              <w:t>[****63]</w:t>
            </w:r>
          </w:p>
        </w:tc>
        <w:tc>
          <w:tcPr>
            <w:tcW w:w="900" w:type="dxa"/>
            <w:vAlign w:val="bottom"/>
            <w:gridSpan w:val="6"/>
          </w:tcPr>
          <w:p>
            <w:pPr>
              <w:ind w:left="80"/>
              <w:spacing w:after="0"/>
              <w:rPr>
                <w:sz w:val="20"/>
                <w:szCs w:val="20"/>
                <w:color w:val="auto"/>
              </w:rPr>
            </w:pPr>
            <w:r>
              <w:rPr>
                <w:rFonts w:ascii="Helvetica" w:cs="Helvetica" w:eastAsia="Helvetica" w:hAnsi="Helvetica"/>
                <w:sz w:val="20"/>
                <w:szCs w:val="20"/>
                <w:color w:val="auto"/>
              </w:rPr>
              <w:t>pleaded</w:t>
            </w:r>
          </w:p>
        </w:tc>
        <w:tc>
          <w:tcPr>
            <w:tcW w:w="1660" w:type="dxa"/>
            <w:vAlign w:val="bottom"/>
            <w:gridSpan w:val="9"/>
          </w:tcPr>
          <w:p>
            <w:pPr>
              <w:ind w:left="120"/>
              <w:spacing w:after="0"/>
              <w:rPr>
                <w:sz w:val="20"/>
                <w:szCs w:val="20"/>
                <w:color w:val="auto"/>
              </w:rPr>
            </w:pPr>
            <w:r>
              <w:rPr>
                <w:rFonts w:ascii="Helvetica" w:cs="Helvetica" w:eastAsia="Helvetica" w:hAnsi="Helvetica"/>
                <w:sz w:val="20"/>
                <w:szCs w:val="20"/>
                <w:color w:val="auto"/>
              </w:rPr>
              <w:t>complaint--would</w:t>
            </w:r>
          </w:p>
        </w:tc>
        <w:tc>
          <w:tcPr>
            <w:tcW w:w="60" w:type="dxa"/>
            <w:vAlign w:val="bottom"/>
          </w:tcPr>
          <w:p>
            <w:pPr>
              <w:spacing w:after="0"/>
              <w:rPr>
                <w:sz w:val="21"/>
                <w:szCs w:val="21"/>
                <w:color w:val="auto"/>
              </w:rPr>
            </w:pPr>
          </w:p>
        </w:tc>
        <w:tc>
          <w:tcPr>
            <w:tcW w:w="700" w:type="dxa"/>
            <w:vAlign w:val="bottom"/>
            <w:gridSpan w:val="3"/>
          </w:tcPr>
          <w:p>
            <w:pPr>
              <w:jc w:val="right"/>
              <w:ind w:right="220"/>
              <w:spacing w:after="0"/>
              <w:rPr>
                <w:sz w:val="20"/>
                <w:szCs w:val="20"/>
                <w:color w:val="auto"/>
              </w:rPr>
            </w:pPr>
            <w:r>
              <w:rPr>
                <w:rFonts w:ascii="Helvetica" w:cs="Helvetica" w:eastAsia="Helvetica" w:hAnsi="Helvetica"/>
                <w:sz w:val="20"/>
                <w:szCs w:val="20"/>
                <w:color w:val="auto"/>
              </w:rPr>
              <w:t>not,</w:t>
            </w:r>
          </w:p>
        </w:tc>
        <w:tc>
          <w:tcPr>
            <w:tcW w:w="0" w:type="dxa"/>
            <w:vAlign w:val="bottom"/>
          </w:tcPr>
          <w:p>
            <w:pPr>
              <w:spacing w:after="0"/>
              <w:rPr>
                <w:sz w:val="1"/>
                <w:szCs w:val="1"/>
                <w:color w:val="auto"/>
              </w:rPr>
            </w:pPr>
          </w:p>
        </w:tc>
      </w:tr>
      <w:tr>
        <w:trPr>
          <w:trHeight w:val="77"/>
        </w:trPr>
        <w:tc>
          <w:tcPr>
            <w:tcW w:w="5240" w:type="dxa"/>
            <w:vAlign w:val="bottom"/>
            <w:gridSpan w:val="27"/>
            <w:vMerge w:val="continue"/>
          </w:tcPr>
          <w:p>
            <w:pPr>
              <w:spacing w:after="0"/>
              <w:rPr>
                <w:sz w:val="6"/>
                <w:szCs w:val="6"/>
                <w:color w:val="auto"/>
              </w:rPr>
            </w:pPr>
          </w:p>
        </w:tc>
        <w:tc>
          <w:tcPr>
            <w:tcW w:w="980" w:type="dxa"/>
            <w:vAlign w:val="bottom"/>
            <w:gridSpan w:val="3"/>
            <w:vMerge w:val="restart"/>
          </w:tcPr>
          <w:p>
            <w:pPr>
              <w:spacing w:after="0"/>
              <w:rPr>
                <w:sz w:val="20"/>
                <w:szCs w:val="20"/>
                <w:color w:val="auto"/>
              </w:rPr>
            </w:pPr>
            <w:r>
              <w:rPr>
                <w:rFonts w:ascii="Helvetica" w:cs="Helvetica" w:eastAsia="Helvetica" w:hAnsi="Helvetica"/>
                <w:sz w:val="20"/>
                <w:szCs w:val="20"/>
                <w:color w:val="auto"/>
              </w:rPr>
              <w:t>therefore,</w:t>
            </w:r>
          </w:p>
        </w:tc>
        <w:tc>
          <w:tcPr>
            <w:tcW w:w="600" w:type="dxa"/>
            <w:vAlign w:val="bottom"/>
            <w:gridSpan w:val="3"/>
            <w:vMerge w:val="restart"/>
          </w:tcPr>
          <w:p>
            <w:pPr>
              <w:ind w:left="40"/>
              <w:spacing w:after="0"/>
              <w:rPr>
                <w:sz w:val="20"/>
                <w:szCs w:val="20"/>
                <w:color w:val="auto"/>
              </w:rPr>
            </w:pPr>
            <w:r>
              <w:rPr>
                <w:rFonts w:ascii="Helvetica" w:cs="Helvetica" w:eastAsia="Helvetica" w:hAnsi="Helvetica"/>
                <w:sz w:val="20"/>
                <w:szCs w:val="20"/>
                <w:color w:val="auto"/>
              </w:rPr>
              <w:t>have</w:t>
            </w:r>
          </w:p>
        </w:tc>
        <w:tc>
          <w:tcPr>
            <w:tcW w:w="1060" w:type="dxa"/>
            <w:vAlign w:val="bottom"/>
            <w:gridSpan w:val="6"/>
            <w:vMerge w:val="restart"/>
          </w:tcPr>
          <w:p>
            <w:pPr>
              <w:ind w:left="20"/>
              <w:spacing w:after="0"/>
              <w:rPr>
                <w:sz w:val="20"/>
                <w:szCs w:val="20"/>
                <w:color w:val="auto"/>
              </w:rPr>
            </w:pPr>
            <w:r>
              <w:rPr>
                <w:rFonts w:ascii="Helvetica" w:cs="Helvetica" w:eastAsia="Helvetica" w:hAnsi="Helvetica"/>
                <w:sz w:val="20"/>
                <w:szCs w:val="20"/>
                <w:color w:val="auto"/>
              </w:rPr>
              <w:t>impressed</w:t>
            </w:r>
          </w:p>
        </w:tc>
        <w:tc>
          <w:tcPr>
            <w:tcW w:w="460" w:type="dxa"/>
            <w:vAlign w:val="bottom"/>
            <w:gridSpan w:val="2"/>
            <w:vMerge w:val="restart"/>
          </w:tcPr>
          <w:p>
            <w:pPr>
              <w:ind w:left="40"/>
              <w:spacing w:after="0"/>
              <w:rPr>
                <w:sz w:val="20"/>
                <w:szCs w:val="20"/>
                <w:color w:val="auto"/>
              </w:rPr>
            </w:pPr>
            <w:r>
              <w:rPr>
                <w:rFonts w:ascii="Helvetica" w:cs="Helvetica" w:eastAsia="Helvetica" w:hAnsi="Helvetica"/>
                <w:sz w:val="20"/>
                <w:szCs w:val="20"/>
                <w:color w:val="auto"/>
              </w:rPr>
              <w:t>the</w:t>
            </w:r>
          </w:p>
        </w:tc>
        <w:tc>
          <w:tcPr>
            <w:tcW w:w="760" w:type="dxa"/>
            <w:vAlign w:val="bottom"/>
            <w:gridSpan w:val="4"/>
            <w:vMerge w:val="restart"/>
          </w:tcPr>
          <w:p>
            <w:pPr>
              <w:jc w:val="center"/>
              <w:ind w:right="100"/>
              <w:spacing w:after="0"/>
              <w:rPr>
                <w:sz w:val="20"/>
                <w:szCs w:val="20"/>
                <w:color w:val="auto"/>
              </w:rPr>
            </w:pPr>
            <w:r>
              <w:rPr>
                <w:rFonts w:ascii="Helvetica" w:cs="Helvetica" w:eastAsia="Helvetica" w:hAnsi="Helvetica"/>
                <w:sz w:val="20"/>
                <w:szCs w:val="20"/>
                <w:i w:val="1"/>
                <w:iCs w:val="1"/>
                <w:color w:val="auto"/>
                <w:w w:val="99"/>
              </w:rPr>
              <w:t>Conley</w:t>
            </w:r>
          </w:p>
        </w:tc>
        <w:tc>
          <w:tcPr>
            <w:tcW w:w="20" w:type="dxa"/>
            <w:vAlign w:val="bottom"/>
          </w:tcPr>
          <w:p>
            <w:pPr>
              <w:spacing w:after="0"/>
              <w:rPr>
                <w:sz w:val="6"/>
                <w:szCs w:val="6"/>
                <w:color w:val="auto"/>
              </w:rPr>
            </w:pPr>
          </w:p>
        </w:tc>
        <w:tc>
          <w:tcPr>
            <w:tcW w:w="580" w:type="dxa"/>
            <w:vAlign w:val="bottom"/>
            <w:gridSpan w:val="3"/>
            <w:vMerge w:val="restart"/>
          </w:tcPr>
          <w:p>
            <w:pPr>
              <w:jc w:val="right"/>
              <w:ind w:right="80"/>
              <w:spacing w:after="0"/>
              <w:rPr>
                <w:sz w:val="20"/>
                <w:szCs w:val="20"/>
                <w:color w:val="auto"/>
              </w:rPr>
            </w:pPr>
            <w:r>
              <w:rPr>
                <w:rFonts w:ascii="Helvetica" w:cs="Helvetica" w:eastAsia="Helvetica" w:hAnsi="Helvetica"/>
                <w:sz w:val="20"/>
                <w:szCs w:val="20"/>
                <w:color w:val="auto"/>
                <w:w w:val="98"/>
              </w:rPr>
              <w:t>Court</w:t>
            </w:r>
          </w:p>
        </w:tc>
        <w:tc>
          <w:tcPr>
            <w:tcW w:w="60" w:type="dxa"/>
            <w:vAlign w:val="bottom"/>
          </w:tcPr>
          <w:p>
            <w:pPr>
              <w:spacing w:after="0"/>
              <w:rPr>
                <w:sz w:val="6"/>
                <w:szCs w:val="6"/>
                <w:color w:val="auto"/>
              </w:rPr>
            </w:pPr>
          </w:p>
        </w:tc>
        <w:tc>
          <w:tcPr>
            <w:tcW w:w="700" w:type="dxa"/>
            <w:vAlign w:val="bottom"/>
            <w:gridSpan w:val="3"/>
            <w:vMerge w:val="restart"/>
          </w:tcPr>
          <w:p>
            <w:pPr>
              <w:jc w:val="right"/>
              <w:ind w:right="220"/>
              <w:spacing w:after="0"/>
              <w:rPr>
                <w:sz w:val="20"/>
                <w:szCs w:val="20"/>
                <w:color w:val="auto"/>
              </w:rPr>
            </w:pPr>
            <w:r>
              <w:rPr>
                <w:rFonts w:ascii="Helvetica" w:cs="Helvetica" w:eastAsia="Helvetica" w:hAnsi="Helvetica"/>
                <w:sz w:val="20"/>
                <w:szCs w:val="20"/>
                <w:color w:val="auto"/>
                <w:w w:val="98"/>
              </w:rPr>
              <w:t>itself.</w:t>
            </w:r>
          </w:p>
        </w:tc>
        <w:tc>
          <w:tcPr>
            <w:tcW w:w="0" w:type="dxa"/>
            <w:vAlign w:val="bottom"/>
          </w:tcPr>
          <w:p>
            <w:pPr>
              <w:spacing w:after="0"/>
              <w:rPr>
                <w:sz w:val="1"/>
                <w:szCs w:val="1"/>
                <w:color w:val="auto"/>
              </w:rPr>
            </w:pPr>
          </w:p>
        </w:tc>
      </w:tr>
      <w:tr>
        <w:trPr>
          <w:trHeight w:val="20"/>
        </w:trPr>
        <w:tc>
          <w:tcPr>
            <w:tcW w:w="4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tcBorders>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200" w:type="dxa"/>
            <w:vAlign w:val="bottom"/>
            <w:tcBorders>
              <w:right w:val="single" w:sz="8" w:color="0077CC"/>
            </w:tcBorders>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Borders>
              <w:right w:val="single" w:sz="8" w:color="0077CC"/>
            </w:tcBorders>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80" w:type="dxa"/>
            <w:vAlign w:val="bottom"/>
            <w:tcBorders>
              <w:right w:val="single" w:sz="8" w:color="0077CC"/>
            </w:tcBorders>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50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8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66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980" w:type="dxa"/>
            <w:vAlign w:val="bottom"/>
            <w:gridSpan w:val="3"/>
            <w:vMerge w:val="continue"/>
          </w:tcPr>
          <w:p>
            <w:pPr>
              <w:spacing w:after="0" w:line="20" w:lineRule="exact"/>
              <w:rPr>
                <w:sz w:val="1"/>
                <w:szCs w:val="1"/>
                <w:color w:val="auto"/>
              </w:rPr>
            </w:pPr>
          </w:p>
        </w:tc>
        <w:tc>
          <w:tcPr>
            <w:tcW w:w="600" w:type="dxa"/>
            <w:vAlign w:val="bottom"/>
            <w:gridSpan w:val="3"/>
            <w:vMerge w:val="continue"/>
          </w:tcPr>
          <w:p>
            <w:pPr>
              <w:spacing w:after="0" w:line="20" w:lineRule="exact"/>
              <w:rPr>
                <w:sz w:val="1"/>
                <w:szCs w:val="1"/>
                <w:color w:val="auto"/>
              </w:rPr>
            </w:pPr>
          </w:p>
        </w:tc>
        <w:tc>
          <w:tcPr>
            <w:tcW w:w="1060" w:type="dxa"/>
            <w:vAlign w:val="bottom"/>
            <w:gridSpan w:val="6"/>
            <w:vMerge w:val="continue"/>
          </w:tcPr>
          <w:p>
            <w:pPr>
              <w:spacing w:after="0" w:line="20" w:lineRule="exact"/>
              <w:rPr>
                <w:sz w:val="1"/>
                <w:szCs w:val="1"/>
                <w:color w:val="auto"/>
              </w:rPr>
            </w:pPr>
          </w:p>
        </w:tc>
        <w:tc>
          <w:tcPr>
            <w:tcW w:w="460" w:type="dxa"/>
            <w:vAlign w:val="bottom"/>
            <w:gridSpan w:val="2"/>
            <w:vMerge w:val="continue"/>
          </w:tcPr>
          <w:p>
            <w:pPr>
              <w:spacing w:after="0" w:line="20" w:lineRule="exact"/>
              <w:rPr>
                <w:sz w:val="1"/>
                <w:szCs w:val="1"/>
                <w:color w:val="auto"/>
              </w:rPr>
            </w:pPr>
          </w:p>
        </w:tc>
        <w:tc>
          <w:tcPr>
            <w:tcW w:w="760" w:type="dxa"/>
            <w:vAlign w:val="bottom"/>
            <w:gridSpan w:val="4"/>
            <w:vMerge w:val="continue"/>
          </w:tcPr>
          <w:p>
            <w:pPr>
              <w:spacing w:after="0" w:line="20" w:lineRule="exact"/>
              <w:rPr>
                <w:sz w:val="1"/>
                <w:szCs w:val="1"/>
                <w:color w:val="auto"/>
              </w:rPr>
            </w:pPr>
          </w:p>
        </w:tc>
        <w:tc>
          <w:tcPr>
            <w:tcW w:w="20" w:type="dxa"/>
            <w:vAlign w:val="bottom"/>
            <w:vMerge w:val="restart"/>
          </w:tcPr>
          <w:p>
            <w:pPr>
              <w:spacing w:after="0" w:line="20" w:lineRule="exact"/>
              <w:rPr>
                <w:sz w:val="1"/>
                <w:szCs w:val="1"/>
                <w:color w:val="auto"/>
              </w:rPr>
            </w:pPr>
          </w:p>
        </w:tc>
        <w:tc>
          <w:tcPr>
            <w:tcW w:w="580" w:type="dxa"/>
            <w:vAlign w:val="bottom"/>
            <w:gridSpan w:val="3"/>
            <w:vMerge w:val="continue"/>
          </w:tcPr>
          <w:p>
            <w:pPr>
              <w:spacing w:after="0" w:line="20" w:lineRule="exact"/>
              <w:rPr>
                <w:sz w:val="1"/>
                <w:szCs w:val="1"/>
                <w:color w:val="auto"/>
              </w:rPr>
            </w:pPr>
          </w:p>
        </w:tc>
        <w:tc>
          <w:tcPr>
            <w:tcW w:w="60" w:type="dxa"/>
            <w:vAlign w:val="bottom"/>
            <w:vMerge w:val="restart"/>
          </w:tcPr>
          <w:p>
            <w:pPr>
              <w:spacing w:after="0" w:line="20" w:lineRule="exact"/>
              <w:rPr>
                <w:sz w:val="1"/>
                <w:szCs w:val="1"/>
                <w:color w:val="auto"/>
              </w:rPr>
            </w:pPr>
          </w:p>
        </w:tc>
        <w:tc>
          <w:tcPr>
            <w:tcW w:w="700" w:type="dxa"/>
            <w:vAlign w:val="bottom"/>
            <w:gridSpan w:val="3"/>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63"/>
        </w:trPr>
        <w:tc>
          <w:tcPr>
            <w:tcW w:w="5240" w:type="dxa"/>
            <w:vAlign w:val="bottom"/>
            <w:gridSpan w:val="27"/>
            <w:vMerge w:val="restart"/>
          </w:tcPr>
          <w:p>
            <w:pPr>
              <w:spacing w:after="0"/>
              <w:rPr>
                <w:rFonts w:ascii="Helvetica" w:cs="Helvetica" w:eastAsia="Helvetica" w:hAnsi="Helvetica"/>
                <w:sz w:val="18"/>
                <w:szCs w:val="18"/>
                <w:i w:val="1"/>
                <w:iCs w:val="1"/>
                <w:color w:val="0077CC"/>
              </w:rPr>
            </w:pPr>
            <w:hyperlink r:id="rId95">
              <w:r>
                <w:rPr>
                  <w:rFonts w:ascii="Helvetica" w:cs="Helvetica" w:eastAsia="Helvetica" w:hAnsi="Helvetica"/>
                  <w:sz w:val="18"/>
                  <w:szCs w:val="18"/>
                  <w:i w:val="1"/>
                  <w:iCs w:val="1"/>
                  <w:color w:val="0077CC"/>
                </w:rPr>
                <w:t>2001 ND 154, P10, 632 N.W.2d 429, 434</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96">
              <w:r>
                <w:rPr>
                  <w:rFonts w:ascii="Helvetica" w:cs="Helvetica" w:eastAsia="Helvetica" w:hAnsi="Helvetica"/>
                  <w:sz w:val="18"/>
                  <w:szCs w:val="18"/>
                  <w:i w:val="1"/>
                  <w:iCs w:val="1"/>
                  <w:color w:val="0077CC"/>
                </w:rPr>
                <w:t>State ex rel. Turner</w:t>
              </w:r>
            </w:hyperlink>
          </w:p>
        </w:tc>
        <w:tc>
          <w:tcPr>
            <w:tcW w:w="980" w:type="dxa"/>
            <w:vAlign w:val="bottom"/>
            <w:gridSpan w:val="3"/>
            <w:vMerge w:val="continue"/>
          </w:tcPr>
          <w:p>
            <w:pPr>
              <w:spacing w:after="0"/>
              <w:rPr>
                <w:sz w:val="14"/>
                <w:szCs w:val="14"/>
                <w:color w:val="auto"/>
              </w:rPr>
            </w:pPr>
          </w:p>
        </w:tc>
        <w:tc>
          <w:tcPr>
            <w:tcW w:w="600" w:type="dxa"/>
            <w:vAlign w:val="bottom"/>
            <w:gridSpan w:val="3"/>
            <w:vMerge w:val="continue"/>
          </w:tcPr>
          <w:p>
            <w:pPr>
              <w:spacing w:after="0"/>
              <w:rPr>
                <w:sz w:val="14"/>
                <w:szCs w:val="14"/>
                <w:color w:val="auto"/>
              </w:rPr>
            </w:pPr>
          </w:p>
        </w:tc>
        <w:tc>
          <w:tcPr>
            <w:tcW w:w="1060" w:type="dxa"/>
            <w:vAlign w:val="bottom"/>
            <w:gridSpan w:val="6"/>
            <w:vMerge w:val="continue"/>
          </w:tcPr>
          <w:p>
            <w:pPr>
              <w:spacing w:after="0"/>
              <w:rPr>
                <w:sz w:val="14"/>
                <w:szCs w:val="14"/>
                <w:color w:val="auto"/>
              </w:rPr>
            </w:pPr>
          </w:p>
        </w:tc>
        <w:tc>
          <w:tcPr>
            <w:tcW w:w="460" w:type="dxa"/>
            <w:vAlign w:val="bottom"/>
            <w:gridSpan w:val="2"/>
            <w:vMerge w:val="continue"/>
          </w:tcPr>
          <w:p>
            <w:pPr>
              <w:spacing w:after="0"/>
              <w:rPr>
                <w:sz w:val="14"/>
                <w:szCs w:val="14"/>
                <w:color w:val="auto"/>
              </w:rPr>
            </w:pPr>
          </w:p>
        </w:tc>
        <w:tc>
          <w:tcPr>
            <w:tcW w:w="760" w:type="dxa"/>
            <w:vAlign w:val="bottom"/>
            <w:gridSpan w:val="4"/>
            <w:vMerge w:val="continue"/>
          </w:tcPr>
          <w:p>
            <w:pPr>
              <w:spacing w:after="0"/>
              <w:rPr>
                <w:sz w:val="14"/>
                <w:szCs w:val="14"/>
                <w:color w:val="auto"/>
              </w:rPr>
            </w:pPr>
          </w:p>
        </w:tc>
        <w:tc>
          <w:tcPr>
            <w:tcW w:w="20" w:type="dxa"/>
            <w:vAlign w:val="bottom"/>
            <w:vMerge w:val="continue"/>
          </w:tcPr>
          <w:p>
            <w:pPr>
              <w:spacing w:after="0"/>
              <w:rPr>
                <w:sz w:val="14"/>
                <w:szCs w:val="14"/>
                <w:color w:val="auto"/>
              </w:rPr>
            </w:pPr>
          </w:p>
        </w:tc>
        <w:tc>
          <w:tcPr>
            <w:tcW w:w="580" w:type="dxa"/>
            <w:vAlign w:val="bottom"/>
            <w:gridSpan w:val="3"/>
            <w:vMerge w:val="continue"/>
          </w:tcPr>
          <w:p>
            <w:pPr>
              <w:spacing w:after="0"/>
              <w:rPr>
                <w:sz w:val="14"/>
                <w:szCs w:val="14"/>
                <w:color w:val="auto"/>
              </w:rPr>
            </w:pPr>
          </w:p>
        </w:tc>
        <w:tc>
          <w:tcPr>
            <w:tcW w:w="60" w:type="dxa"/>
            <w:vAlign w:val="bottom"/>
            <w:vMerge w:val="continue"/>
          </w:tcPr>
          <w:p>
            <w:pPr>
              <w:spacing w:after="0"/>
              <w:rPr>
                <w:sz w:val="14"/>
                <w:szCs w:val="14"/>
                <w:color w:val="auto"/>
              </w:rPr>
            </w:pPr>
          </w:p>
        </w:tc>
        <w:tc>
          <w:tcPr>
            <w:tcW w:w="700" w:type="dxa"/>
            <w:vAlign w:val="bottom"/>
            <w:gridSpan w:val="3"/>
            <w:vMerge w:val="continue"/>
          </w:tcPr>
          <w:p>
            <w:pPr>
              <w:spacing w:after="0"/>
              <w:rPr>
                <w:sz w:val="14"/>
                <w:szCs w:val="14"/>
                <w:color w:val="auto"/>
              </w:rPr>
            </w:pPr>
          </w:p>
        </w:tc>
        <w:tc>
          <w:tcPr>
            <w:tcW w:w="0" w:type="dxa"/>
            <w:vAlign w:val="bottom"/>
          </w:tcPr>
          <w:p>
            <w:pPr>
              <w:spacing w:after="0"/>
              <w:rPr>
                <w:sz w:val="1"/>
                <w:szCs w:val="1"/>
                <w:color w:val="auto"/>
              </w:rPr>
            </w:pPr>
          </w:p>
        </w:tc>
      </w:tr>
      <w:tr>
        <w:trPr>
          <w:trHeight w:val="57"/>
        </w:trPr>
        <w:tc>
          <w:tcPr>
            <w:tcW w:w="5240" w:type="dxa"/>
            <w:vAlign w:val="bottom"/>
            <w:gridSpan w:val="27"/>
            <w:vMerge w:val="continue"/>
          </w:tcPr>
          <w:p>
            <w:pPr>
              <w:spacing w:after="0"/>
              <w:rPr>
                <w:sz w:val="4"/>
                <w:szCs w:val="4"/>
                <w:color w:val="auto"/>
              </w:rPr>
            </w:pPr>
          </w:p>
        </w:tc>
        <w:tc>
          <w:tcPr>
            <w:tcW w:w="5220" w:type="dxa"/>
            <w:vAlign w:val="bottom"/>
            <w:gridSpan w:val="26"/>
            <w:vMerge w:val="restart"/>
          </w:tcPr>
          <w:p>
            <w:pPr>
              <w:spacing w:after="0"/>
              <w:rPr>
                <w:sz w:val="20"/>
                <w:szCs w:val="20"/>
                <w:color w:val="auto"/>
              </w:rPr>
            </w:pPr>
            <w:r>
              <w:rPr>
                <w:rFonts w:ascii="Helvetica" w:cs="Helvetica" w:eastAsia="Helvetica" w:hAnsi="Helvetica"/>
                <w:sz w:val="20"/>
                <w:szCs w:val="20"/>
                <w:color w:val="auto"/>
              </w:rPr>
              <w:t>Rather, that Court would have understood the majority's</w:t>
            </w:r>
          </w:p>
        </w:tc>
        <w:tc>
          <w:tcPr>
            <w:tcW w:w="0" w:type="dxa"/>
            <w:vAlign w:val="bottom"/>
          </w:tcPr>
          <w:p>
            <w:pPr>
              <w:spacing w:after="0"/>
              <w:rPr>
                <w:sz w:val="1"/>
                <w:szCs w:val="1"/>
                <w:color w:val="auto"/>
              </w:rPr>
            </w:pPr>
          </w:p>
        </w:tc>
      </w:tr>
      <w:tr>
        <w:trPr>
          <w:trHeight w:val="20"/>
        </w:trPr>
        <w:tc>
          <w:tcPr>
            <w:tcW w:w="4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tcBorders>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20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Borders>
              <w:right w:val="single" w:sz="8" w:color="0077CC"/>
            </w:tcBorders>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80" w:type="dxa"/>
            <w:vAlign w:val="bottom"/>
            <w:tcBorders>
              <w:right w:val="single" w:sz="8" w:color="0077CC"/>
            </w:tcBorders>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50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8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66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Borders>
              <w:left w:val="single" w:sz="8" w:color="0077CC"/>
            </w:tcBorders>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5220" w:type="dxa"/>
            <w:vAlign w:val="bottom"/>
            <w:gridSpan w:val="26"/>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83"/>
        </w:trPr>
        <w:tc>
          <w:tcPr>
            <w:tcW w:w="5000" w:type="dxa"/>
            <w:vAlign w:val="bottom"/>
            <w:gridSpan w:val="25"/>
            <w:vMerge w:val="restart"/>
          </w:tcPr>
          <w:p>
            <w:pPr>
              <w:spacing w:after="0"/>
              <w:rPr>
                <w:rFonts w:ascii="Helvetica" w:cs="Helvetica" w:eastAsia="Helvetica" w:hAnsi="Helvetica"/>
                <w:sz w:val="18"/>
                <w:szCs w:val="18"/>
                <w:i w:val="1"/>
                <w:iCs w:val="1"/>
                <w:color w:val="0077CC"/>
              </w:rPr>
            </w:pPr>
            <w:hyperlink r:id="rId96">
              <w:r>
                <w:rPr>
                  <w:rFonts w:ascii="Helvetica" w:cs="Helvetica" w:eastAsia="Helvetica" w:hAnsi="Helvetica"/>
                  <w:sz w:val="18"/>
                  <w:szCs w:val="18"/>
                  <w:i w:val="1"/>
                  <w:iCs w:val="1"/>
                  <w:color w:val="0077CC"/>
                </w:rPr>
                <w:t>v. Houk, 112 Ohio St. 3d 561, 562, 2007-Ohio-814, P5, 862</w:t>
              </w:r>
            </w:hyperlink>
          </w:p>
        </w:tc>
        <w:tc>
          <w:tcPr>
            <w:tcW w:w="240" w:type="dxa"/>
            <w:vAlign w:val="bottom"/>
            <w:gridSpan w:val="2"/>
            <w:vMerge w:val="restart"/>
          </w:tcPr>
          <w:p>
            <w:pPr>
              <w:spacing w:after="0"/>
              <w:rPr>
                <w:sz w:val="15"/>
                <w:szCs w:val="15"/>
                <w:color w:val="auto"/>
              </w:rPr>
            </w:pPr>
          </w:p>
        </w:tc>
        <w:tc>
          <w:tcPr>
            <w:tcW w:w="5220" w:type="dxa"/>
            <w:vAlign w:val="bottom"/>
            <w:gridSpan w:val="26"/>
            <w:vMerge w:val="continue"/>
          </w:tcPr>
          <w:p>
            <w:pPr>
              <w:spacing w:after="0"/>
              <w:rPr>
                <w:sz w:val="15"/>
                <w:szCs w:val="15"/>
                <w:color w:val="auto"/>
              </w:rPr>
            </w:pPr>
          </w:p>
        </w:tc>
        <w:tc>
          <w:tcPr>
            <w:tcW w:w="0" w:type="dxa"/>
            <w:vAlign w:val="bottom"/>
          </w:tcPr>
          <w:p>
            <w:pPr>
              <w:spacing w:after="0"/>
              <w:rPr>
                <w:sz w:val="1"/>
                <w:szCs w:val="1"/>
                <w:color w:val="auto"/>
              </w:rPr>
            </w:pPr>
          </w:p>
        </w:tc>
      </w:tr>
      <w:tr>
        <w:trPr>
          <w:trHeight w:val="42"/>
        </w:trPr>
        <w:tc>
          <w:tcPr>
            <w:tcW w:w="5000" w:type="dxa"/>
            <w:vAlign w:val="bottom"/>
            <w:tcBorders>
              <w:bottom w:val="single" w:sz="8" w:color="0077CC"/>
            </w:tcBorders>
            <w:gridSpan w:val="25"/>
            <w:vMerge w:val="continue"/>
          </w:tcPr>
          <w:p>
            <w:pPr>
              <w:spacing w:after="0"/>
              <w:rPr>
                <w:sz w:val="3"/>
                <w:szCs w:val="3"/>
                <w:color w:val="auto"/>
              </w:rPr>
            </w:pPr>
          </w:p>
        </w:tc>
        <w:tc>
          <w:tcPr>
            <w:tcW w:w="240" w:type="dxa"/>
            <w:vAlign w:val="bottom"/>
            <w:gridSpan w:val="2"/>
            <w:vMerge w:val="continue"/>
          </w:tcPr>
          <w:p>
            <w:pPr>
              <w:spacing w:after="0"/>
              <w:rPr>
                <w:sz w:val="3"/>
                <w:szCs w:val="3"/>
                <w:color w:val="auto"/>
              </w:rPr>
            </w:pPr>
          </w:p>
        </w:tc>
        <w:tc>
          <w:tcPr>
            <w:tcW w:w="5220" w:type="dxa"/>
            <w:vAlign w:val="bottom"/>
            <w:gridSpan w:val="26"/>
            <w:vMerge w:val="restart"/>
          </w:tcPr>
          <w:p>
            <w:pPr>
              <w:spacing w:after="0"/>
              <w:rPr>
                <w:sz w:val="20"/>
                <w:szCs w:val="20"/>
                <w:color w:val="auto"/>
              </w:rPr>
            </w:pPr>
            <w:r>
              <w:rPr>
                <w:rFonts w:ascii="Helvetica" w:cs="Helvetica" w:eastAsia="Helvetica" w:hAnsi="Helvetica"/>
                <w:sz w:val="20"/>
                <w:szCs w:val="20"/>
                <w:color w:val="auto"/>
              </w:rPr>
              <w:t xml:space="preserve">remodeling of its language to express an </w:t>
            </w:r>
            <w:r>
              <w:rPr>
                <w:rFonts w:ascii="Helvetica" w:cs="Helvetica" w:eastAsia="Helvetica" w:hAnsi="Helvetica"/>
                <w:sz w:val="20"/>
                <w:szCs w:val="20"/>
                <w:i w:val="1"/>
                <w:iCs w:val="1"/>
                <w:color w:val="auto"/>
              </w:rPr>
              <w:t>evidentiary</w:t>
            </w:r>
          </w:p>
        </w:tc>
        <w:tc>
          <w:tcPr>
            <w:tcW w:w="0" w:type="dxa"/>
            <w:vAlign w:val="bottom"/>
          </w:tcPr>
          <w:p>
            <w:pPr>
              <w:spacing w:after="0"/>
              <w:rPr>
                <w:sz w:val="1"/>
                <w:szCs w:val="1"/>
                <w:color w:val="auto"/>
              </w:rPr>
            </w:pPr>
          </w:p>
        </w:tc>
      </w:tr>
      <w:tr>
        <w:trPr>
          <w:trHeight w:val="220"/>
        </w:trPr>
        <w:tc>
          <w:tcPr>
            <w:tcW w:w="5240" w:type="dxa"/>
            <w:vAlign w:val="bottom"/>
            <w:gridSpan w:val="27"/>
          </w:tcPr>
          <w:p>
            <w:pPr>
              <w:spacing w:after="0"/>
              <w:rPr>
                <w:rFonts w:ascii="Helvetica" w:cs="Helvetica" w:eastAsia="Helvetica" w:hAnsi="Helvetica"/>
                <w:sz w:val="18"/>
                <w:szCs w:val="18"/>
                <w:i w:val="1"/>
                <w:iCs w:val="1"/>
                <w:color w:val="0077CC"/>
              </w:rPr>
            </w:pPr>
            <w:hyperlink r:id="rId96">
              <w:r>
                <w:rPr>
                  <w:rFonts w:ascii="Helvetica" w:cs="Helvetica" w:eastAsia="Helvetica" w:hAnsi="Helvetica"/>
                  <w:sz w:val="18"/>
                  <w:szCs w:val="18"/>
                  <w:i w:val="1"/>
                  <w:iCs w:val="1"/>
                  <w:color w:val="0077CC"/>
                </w:rPr>
                <w:t xml:space="preserve">N.E.2d 104, 105 </w:t>
              </w:r>
            </w:hyperlink>
            <w:r>
              <w:rPr>
                <w:rFonts w:ascii="Helvetica" w:cs="Helvetica" w:eastAsia="Helvetica" w:hAnsi="Helvetica"/>
                <w:sz w:val="18"/>
                <w:szCs w:val="18"/>
                <w:i w:val="1"/>
                <w:iCs w:val="1"/>
                <w:color w:val="000000"/>
              </w:rPr>
              <w:t>(per</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i w:val="1"/>
                <w:iCs w:val="1"/>
                <w:color w:val="000000"/>
              </w:rPr>
              <w:t>curiam);</w:t>
            </w:r>
            <w:r>
              <w:rPr>
                <w:rFonts w:ascii="Helvetica" w:cs="Helvetica" w:eastAsia="Helvetica" w:hAnsi="Helvetica"/>
                <w:sz w:val="18"/>
                <w:szCs w:val="18"/>
                <w:i w:val="1"/>
                <w:iCs w:val="1"/>
                <w:color w:val="0077CC"/>
              </w:rPr>
              <w:t xml:space="preserve"> </w:t>
            </w:r>
            <w:hyperlink r:id="rId97">
              <w:r>
                <w:rPr>
                  <w:rFonts w:ascii="Helvetica" w:cs="Helvetica" w:eastAsia="Helvetica" w:hAnsi="Helvetica"/>
                  <w:sz w:val="18"/>
                  <w:szCs w:val="18"/>
                  <w:i w:val="1"/>
                  <w:iCs w:val="1"/>
                  <w:color w:val="0077CC"/>
                </w:rPr>
                <w:t>Moneypenney v. Dawson, 2006</w:t>
              </w:r>
            </w:hyperlink>
          </w:p>
        </w:tc>
        <w:tc>
          <w:tcPr>
            <w:tcW w:w="5220" w:type="dxa"/>
            <w:vAlign w:val="bottom"/>
            <w:gridSpan w:val="26"/>
            <w:vMerge w:val="continue"/>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4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tcBorders>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Borders>
              <w:right w:val="single" w:sz="8" w:color="0077CC"/>
            </w:tcBorders>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80" w:type="dxa"/>
            <w:vAlign w:val="bottom"/>
            <w:tcBorders>
              <w:right w:val="single" w:sz="8" w:color="0077CC"/>
            </w:tcBorders>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500" w:type="dxa"/>
            <w:vAlign w:val="bottom"/>
            <w:shd w:val="clear" w:color="auto" w:fill="0077CC"/>
          </w:tcPr>
          <w:p>
            <w:pPr>
              <w:spacing w:after="0" w:line="20" w:lineRule="exact"/>
              <w:rPr>
                <w:sz w:val="1"/>
                <w:szCs w:val="1"/>
                <w:color w:val="auto"/>
              </w:rPr>
            </w:pPr>
          </w:p>
        </w:tc>
        <w:tc>
          <w:tcPr>
            <w:tcW w:w="360" w:type="dxa"/>
            <w:vAlign w:val="bottom"/>
            <w:gridSpan w:val="3"/>
            <w:shd w:val="clear" w:color="auto" w:fill="0077CC"/>
          </w:tcPr>
          <w:p>
            <w:pPr>
              <w:spacing w:after="0" w:line="20" w:lineRule="exact"/>
              <w:rPr>
                <w:sz w:val="1"/>
                <w:szCs w:val="1"/>
                <w:color w:val="auto"/>
              </w:rPr>
            </w:pPr>
          </w:p>
        </w:tc>
        <w:tc>
          <w:tcPr>
            <w:tcW w:w="18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66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240" w:type="dxa"/>
            <w:vAlign w:val="bottom"/>
            <w:gridSpan w:val="2"/>
          </w:tcPr>
          <w:p>
            <w:pPr>
              <w:spacing w:after="0" w:line="20" w:lineRule="exact"/>
              <w:rPr>
                <w:sz w:val="1"/>
                <w:szCs w:val="1"/>
                <w:color w:val="auto"/>
              </w:rPr>
            </w:pPr>
          </w:p>
        </w:tc>
        <w:tc>
          <w:tcPr>
            <w:tcW w:w="5220" w:type="dxa"/>
            <w:vAlign w:val="bottom"/>
            <w:gridSpan w:val="26"/>
            <w:vMerge w:val="restart"/>
          </w:tcPr>
          <w:p>
            <w:pPr>
              <w:spacing w:after="0"/>
              <w:rPr>
                <w:sz w:val="20"/>
                <w:szCs w:val="20"/>
                <w:color w:val="auto"/>
              </w:rPr>
            </w:pPr>
            <w:r>
              <w:rPr>
                <w:rFonts w:ascii="Helvetica" w:cs="Helvetica" w:eastAsia="Helvetica" w:hAnsi="Helvetica"/>
                <w:sz w:val="20"/>
                <w:szCs w:val="20"/>
                <w:color w:val="auto"/>
              </w:rPr>
              <w:t xml:space="preserve">standard, which the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 xml:space="preserve"> Court had neither need nor</w:t>
            </w:r>
          </w:p>
        </w:tc>
        <w:tc>
          <w:tcPr>
            <w:tcW w:w="0" w:type="dxa"/>
            <w:vAlign w:val="bottom"/>
          </w:tcPr>
          <w:p>
            <w:pPr>
              <w:spacing w:after="0" w:line="20" w:lineRule="exact"/>
              <w:rPr>
                <w:sz w:val="1"/>
                <w:szCs w:val="1"/>
                <w:color w:val="auto"/>
              </w:rPr>
            </w:pPr>
          </w:p>
        </w:tc>
      </w:tr>
      <w:tr>
        <w:trPr>
          <w:trHeight w:val="220"/>
        </w:trPr>
        <w:tc>
          <w:tcPr>
            <w:tcW w:w="5240" w:type="dxa"/>
            <w:vAlign w:val="bottom"/>
            <w:gridSpan w:val="27"/>
          </w:tcPr>
          <w:p>
            <w:pPr>
              <w:spacing w:after="0"/>
              <w:rPr>
                <w:rFonts w:ascii="Helvetica" w:cs="Helvetica" w:eastAsia="Helvetica" w:hAnsi="Helvetica"/>
                <w:sz w:val="18"/>
                <w:szCs w:val="18"/>
                <w:i w:val="1"/>
                <w:iCs w:val="1"/>
                <w:color w:val="0077CC"/>
              </w:rPr>
            </w:pPr>
            <w:hyperlink r:id="rId97">
              <w:r>
                <w:rPr>
                  <w:rFonts w:ascii="Helvetica" w:cs="Helvetica" w:eastAsia="Helvetica" w:hAnsi="Helvetica"/>
                  <w:sz w:val="18"/>
                  <w:szCs w:val="18"/>
                  <w:i w:val="1"/>
                  <w:iCs w:val="1"/>
                  <w:color w:val="0077CC"/>
                </w:rPr>
                <w:t>OK 53, P2, 141 P. 3d 549, 551</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98">
              <w:r>
                <w:rPr>
                  <w:rFonts w:ascii="Helvetica" w:cs="Helvetica" w:eastAsia="Helvetica" w:hAnsi="Helvetica"/>
                  <w:sz w:val="18"/>
                  <w:szCs w:val="18"/>
                  <w:i w:val="1"/>
                  <w:iCs w:val="1"/>
                  <w:color w:val="0077CC"/>
                </w:rPr>
                <w:t>Gagnon v. State, 570 A.2d</w:t>
              </w:r>
            </w:hyperlink>
          </w:p>
        </w:tc>
        <w:tc>
          <w:tcPr>
            <w:tcW w:w="5220" w:type="dxa"/>
            <w:vAlign w:val="bottom"/>
            <w:gridSpan w:val="26"/>
            <w:vMerge w:val="continue"/>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4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tcBorders>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260" w:type="dxa"/>
            <w:vAlign w:val="bottom"/>
            <w:gridSpan w:val="2"/>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20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Borders>
              <w:right w:val="single" w:sz="8" w:color="0077CC"/>
            </w:tcBorders>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500" w:type="dxa"/>
            <w:vAlign w:val="bottom"/>
            <w:shd w:val="clear" w:color="auto" w:fill="0077CC"/>
          </w:tcPr>
          <w:p>
            <w:pPr>
              <w:spacing w:after="0" w:line="20" w:lineRule="exact"/>
              <w:rPr>
                <w:sz w:val="1"/>
                <w:szCs w:val="1"/>
                <w:color w:val="auto"/>
              </w:rPr>
            </w:pPr>
          </w:p>
        </w:tc>
        <w:tc>
          <w:tcPr>
            <w:tcW w:w="360" w:type="dxa"/>
            <w:vAlign w:val="bottom"/>
            <w:gridSpan w:val="3"/>
            <w:shd w:val="clear" w:color="auto" w:fill="0077CC"/>
          </w:tcPr>
          <w:p>
            <w:pPr>
              <w:spacing w:after="0" w:line="20" w:lineRule="exact"/>
              <w:rPr>
                <w:sz w:val="1"/>
                <w:szCs w:val="1"/>
                <w:color w:val="auto"/>
              </w:rPr>
            </w:pPr>
          </w:p>
        </w:tc>
        <w:tc>
          <w:tcPr>
            <w:tcW w:w="18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66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240" w:type="dxa"/>
            <w:vAlign w:val="bottom"/>
            <w:gridSpan w:val="2"/>
          </w:tcPr>
          <w:p>
            <w:pPr>
              <w:spacing w:after="0" w:line="20" w:lineRule="exact"/>
              <w:rPr>
                <w:sz w:val="1"/>
                <w:szCs w:val="1"/>
                <w:color w:val="auto"/>
              </w:rPr>
            </w:pPr>
          </w:p>
        </w:tc>
        <w:tc>
          <w:tcPr>
            <w:tcW w:w="1580" w:type="dxa"/>
            <w:vAlign w:val="bottom"/>
            <w:gridSpan w:val="6"/>
            <w:vMerge w:val="restart"/>
          </w:tcPr>
          <w:p>
            <w:pPr>
              <w:spacing w:after="0"/>
              <w:rPr>
                <w:sz w:val="20"/>
                <w:szCs w:val="20"/>
                <w:color w:val="auto"/>
              </w:rPr>
            </w:pPr>
            <w:r>
              <w:rPr>
                <w:rFonts w:ascii="Helvetica" w:cs="Helvetica" w:eastAsia="Helvetica" w:hAnsi="Helvetica"/>
                <w:sz w:val="20"/>
                <w:szCs w:val="20"/>
                <w:color w:val="auto"/>
              </w:rPr>
              <w:t>want to explicate.</w:t>
            </w:r>
          </w:p>
        </w:tc>
        <w:tc>
          <w:tcPr>
            <w:tcW w:w="3640" w:type="dxa"/>
            <w:vAlign w:val="bottom"/>
            <w:gridSpan w:val="20"/>
            <w:vMerge w:val="restart"/>
          </w:tcPr>
          <w:p>
            <w:pPr>
              <w:jc w:val="right"/>
              <w:ind w:right="220"/>
              <w:spacing w:after="0"/>
              <w:rPr>
                <w:sz w:val="20"/>
                <w:szCs w:val="20"/>
                <w:color w:val="auto"/>
              </w:rPr>
            </w:pPr>
            <w:r>
              <w:rPr>
                <w:rFonts w:ascii="Helvetica" w:cs="Helvetica" w:eastAsia="Helvetica" w:hAnsi="Helvetica"/>
                <w:sz w:val="20"/>
                <w:szCs w:val="20"/>
                <w:color w:val="auto"/>
              </w:rPr>
              <w:t>Second, it is pellucidly clear that the</w:t>
            </w:r>
          </w:p>
        </w:tc>
        <w:tc>
          <w:tcPr>
            <w:tcW w:w="0" w:type="dxa"/>
            <w:vAlign w:val="bottom"/>
          </w:tcPr>
          <w:p>
            <w:pPr>
              <w:spacing w:after="0" w:line="20" w:lineRule="exact"/>
              <w:rPr>
                <w:sz w:val="1"/>
                <w:szCs w:val="1"/>
                <w:color w:val="auto"/>
              </w:rPr>
            </w:pPr>
          </w:p>
        </w:tc>
      </w:tr>
      <w:tr>
        <w:trPr>
          <w:trHeight w:val="220"/>
        </w:trPr>
        <w:tc>
          <w:tcPr>
            <w:tcW w:w="5240" w:type="dxa"/>
            <w:vAlign w:val="bottom"/>
            <w:gridSpan w:val="27"/>
          </w:tcPr>
          <w:p>
            <w:pPr>
              <w:spacing w:after="0"/>
              <w:rPr>
                <w:rFonts w:ascii="Helvetica" w:cs="Helvetica" w:eastAsia="Helvetica" w:hAnsi="Helvetica"/>
                <w:sz w:val="18"/>
                <w:szCs w:val="18"/>
                <w:i w:val="1"/>
                <w:iCs w:val="1"/>
                <w:color w:val="0077CC"/>
              </w:rPr>
            </w:pPr>
            <w:hyperlink r:id="rId98">
              <w:r>
                <w:rPr>
                  <w:rFonts w:ascii="Helvetica" w:cs="Helvetica" w:eastAsia="Helvetica" w:hAnsi="Helvetica"/>
                  <w:sz w:val="18"/>
                  <w:szCs w:val="18"/>
                  <w:i w:val="1"/>
                  <w:iCs w:val="1"/>
                  <w:color w:val="0077CC"/>
                </w:rPr>
                <w:t>656, 659 (R. I. 1990)</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99">
              <w:r>
                <w:rPr>
                  <w:rFonts w:ascii="Helvetica" w:cs="Helvetica" w:eastAsia="Helvetica" w:hAnsi="Helvetica"/>
                  <w:sz w:val="18"/>
                  <w:szCs w:val="18"/>
                  <w:i w:val="1"/>
                  <w:iCs w:val="1"/>
                  <w:color w:val="0077CC"/>
                </w:rPr>
                <w:t>Osloond v. Farrier, 2003 SD 28, P4, 659</w:t>
              </w:r>
            </w:hyperlink>
          </w:p>
        </w:tc>
        <w:tc>
          <w:tcPr>
            <w:tcW w:w="1580" w:type="dxa"/>
            <w:vAlign w:val="bottom"/>
            <w:gridSpan w:val="6"/>
            <w:vMerge w:val="continue"/>
          </w:tcPr>
          <w:p>
            <w:pPr>
              <w:spacing w:after="0"/>
              <w:rPr>
                <w:sz w:val="19"/>
                <w:szCs w:val="19"/>
                <w:color w:val="auto"/>
              </w:rPr>
            </w:pPr>
          </w:p>
        </w:tc>
        <w:tc>
          <w:tcPr>
            <w:tcW w:w="3640" w:type="dxa"/>
            <w:vAlign w:val="bottom"/>
            <w:gridSpan w:val="20"/>
            <w:vMerge w:val="continue"/>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4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tcBorders>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260" w:type="dxa"/>
            <w:vAlign w:val="bottom"/>
            <w:gridSpan w:val="2"/>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20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Borders>
              <w:right w:val="single" w:sz="8" w:color="0077CC"/>
            </w:tcBorders>
            <w:shd w:val="clear" w:color="auto" w:fill="0077CC"/>
          </w:tcPr>
          <w:p>
            <w:pPr>
              <w:spacing w:after="0" w:line="20" w:lineRule="exact"/>
              <w:rPr>
                <w:sz w:val="1"/>
                <w:szCs w:val="1"/>
                <w:color w:val="auto"/>
              </w:rPr>
            </w:pPr>
          </w:p>
        </w:tc>
        <w:tc>
          <w:tcPr>
            <w:tcW w:w="240" w:type="dxa"/>
            <w:vAlign w:val="bottom"/>
            <w:tcBorders>
              <w:right w:val="single" w:sz="8" w:color="0077CC"/>
            </w:tcBorders>
            <w:gridSpan w:val="2"/>
            <w:shd w:val="clear" w:color="auto" w:fill="0077CC"/>
          </w:tcPr>
          <w:p>
            <w:pPr>
              <w:spacing w:after="0" w:line="20" w:lineRule="exact"/>
              <w:rPr>
                <w:sz w:val="1"/>
                <w:szCs w:val="1"/>
                <w:color w:val="auto"/>
              </w:rPr>
            </w:pPr>
          </w:p>
        </w:tc>
        <w:tc>
          <w:tcPr>
            <w:tcW w:w="540" w:type="dxa"/>
            <w:vAlign w:val="bottom"/>
            <w:gridSpan w:val="2"/>
            <w:shd w:val="clear" w:color="auto" w:fill="0077CC"/>
          </w:tcPr>
          <w:p>
            <w:pPr>
              <w:spacing w:after="0" w:line="20" w:lineRule="exact"/>
              <w:rPr>
                <w:sz w:val="1"/>
                <w:szCs w:val="1"/>
                <w:color w:val="auto"/>
              </w:rPr>
            </w:pPr>
          </w:p>
        </w:tc>
        <w:tc>
          <w:tcPr>
            <w:tcW w:w="360" w:type="dxa"/>
            <w:vAlign w:val="bottom"/>
            <w:gridSpan w:val="3"/>
            <w:shd w:val="clear" w:color="auto" w:fill="0077CC"/>
          </w:tcPr>
          <w:p>
            <w:pPr>
              <w:spacing w:after="0" w:line="20" w:lineRule="exact"/>
              <w:rPr>
                <w:sz w:val="1"/>
                <w:szCs w:val="1"/>
                <w:color w:val="auto"/>
              </w:rPr>
            </w:pPr>
          </w:p>
        </w:tc>
        <w:tc>
          <w:tcPr>
            <w:tcW w:w="18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66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240" w:type="dxa"/>
            <w:vAlign w:val="bottom"/>
            <w:gridSpan w:val="2"/>
          </w:tcPr>
          <w:p>
            <w:pPr>
              <w:spacing w:after="0" w:line="20" w:lineRule="exact"/>
              <w:rPr>
                <w:sz w:val="1"/>
                <w:szCs w:val="1"/>
                <w:color w:val="auto"/>
              </w:rPr>
            </w:pPr>
          </w:p>
        </w:tc>
        <w:tc>
          <w:tcPr>
            <w:tcW w:w="5220" w:type="dxa"/>
            <w:vAlign w:val="bottom"/>
            <w:gridSpan w:val="26"/>
            <w:vMerge w:val="restart"/>
          </w:tcPr>
          <w:p>
            <w:pPr>
              <w:spacing w:after="0"/>
              <w:rPr>
                <w:sz w:val="20"/>
                <w:szCs w:val="20"/>
                <w:color w:val="auto"/>
              </w:rPr>
            </w:pPr>
            <w:r>
              <w:rPr>
                <w:rFonts w:ascii="Helvetica" w:cs="Helvetica" w:eastAsia="Helvetica" w:hAnsi="Helvetica"/>
                <w:sz w:val="20"/>
                <w:szCs w:val="20"/>
                <w:i w:val="1"/>
                <w:iCs w:val="1"/>
                <w:color w:val="auto"/>
              </w:rPr>
              <w:t xml:space="preserve">Conley </w:t>
            </w:r>
            <w:r>
              <w:rPr>
                <w:rFonts w:ascii="Helvetica" w:cs="Helvetica" w:eastAsia="Helvetica" w:hAnsi="Helvetica"/>
                <w:sz w:val="20"/>
                <w:szCs w:val="20"/>
                <w:color w:val="auto"/>
              </w:rPr>
              <w:t>Court was interested in what a complaint</w:t>
            </w:r>
            <w:r>
              <w:rPr>
                <w:rFonts w:ascii="Helvetica" w:cs="Helvetica" w:eastAsia="Helvetica" w:hAnsi="Helvetica"/>
                <w:sz w:val="20"/>
                <w:szCs w:val="20"/>
                <w:i w:val="1"/>
                <w:iCs w:val="1"/>
                <w:color w:val="auto"/>
              </w:rPr>
              <w:t xml:space="preserve"> must</w:t>
            </w:r>
          </w:p>
        </w:tc>
        <w:tc>
          <w:tcPr>
            <w:tcW w:w="0" w:type="dxa"/>
            <w:vAlign w:val="bottom"/>
          </w:tcPr>
          <w:p>
            <w:pPr>
              <w:spacing w:after="0" w:line="20" w:lineRule="exact"/>
              <w:rPr>
                <w:sz w:val="1"/>
                <w:szCs w:val="1"/>
                <w:color w:val="auto"/>
              </w:rPr>
            </w:pPr>
          </w:p>
        </w:tc>
      </w:tr>
      <w:tr>
        <w:trPr>
          <w:trHeight w:val="220"/>
        </w:trPr>
        <w:tc>
          <w:tcPr>
            <w:tcW w:w="5240" w:type="dxa"/>
            <w:vAlign w:val="bottom"/>
            <w:gridSpan w:val="27"/>
          </w:tcPr>
          <w:p>
            <w:pPr>
              <w:spacing w:after="0"/>
              <w:rPr>
                <w:rFonts w:ascii="Helvetica" w:cs="Helvetica" w:eastAsia="Helvetica" w:hAnsi="Helvetica"/>
                <w:sz w:val="18"/>
                <w:szCs w:val="18"/>
                <w:i w:val="1"/>
                <w:iCs w:val="1"/>
                <w:color w:val="0077CC"/>
              </w:rPr>
            </w:pPr>
            <w:hyperlink r:id="rId99">
              <w:r>
                <w:rPr>
                  <w:rFonts w:ascii="Helvetica" w:cs="Helvetica" w:eastAsia="Helvetica" w:hAnsi="Helvetica"/>
                  <w:sz w:val="18"/>
                  <w:szCs w:val="18"/>
                  <w:i w:val="1"/>
                  <w:iCs w:val="1"/>
                  <w:color w:val="0077CC"/>
                </w:rPr>
                <w:t xml:space="preserve">N.W.2d 20, 22 </w:t>
              </w:r>
            </w:hyperlink>
            <w:r>
              <w:rPr>
                <w:rFonts w:ascii="Helvetica" w:cs="Helvetica" w:eastAsia="Helvetica" w:hAnsi="Helvetica"/>
                <w:sz w:val="18"/>
                <w:szCs w:val="18"/>
                <w:i w:val="1"/>
                <w:iCs w:val="1"/>
                <w:color w:val="000000"/>
              </w:rPr>
              <w:t>(per</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i w:val="1"/>
                <w:iCs w:val="1"/>
                <w:color w:val="000000"/>
              </w:rPr>
              <w:t>curiam);</w:t>
            </w:r>
            <w:r>
              <w:rPr>
                <w:rFonts w:ascii="Helvetica" w:cs="Helvetica" w:eastAsia="Helvetica" w:hAnsi="Helvetica"/>
                <w:sz w:val="18"/>
                <w:szCs w:val="18"/>
                <w:i w:val="1"/>
                <w:iCs w:val="1"/>
                <w:color w:val="0077CC"/>
              </w:rPr>
              <w:t xml:space="preserve"> </w:t>
            </w:r>
            <w:hyperlink r:id="rId100">
              <w:r>
                <w:rPr>
                  <w:rFonts w:ascii="Helvetica" w:cs="Helvetica" w:eastAsia="Helvetica" w:hAnsi="Helvetica"/>
                  <w:sz w:val="18"/>
                  <w:szCs w:val="18"/>
                  <w:i w:val="1"/>
                  <w:iCs w:val="1"/>
                  <w:color w:val="0077CC"/>
                </w:rPr>
                <w:t>Smith v. Lincoln Brass Works,</w:t>
              </w:r>
            </w:hyperlink>
          </w:p>
        </w:tc>
        <w:tc>
          <w:tcPr>
            <w:tcW w:w="5220" w:type="dxa"/>
            <w:vAlign w:val="bottom"/>
            <w:gridSpan w:val="26"/>
            <w:vMerge w:val="continue"/>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4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tcBorders>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260" w:type="dxa"/>
            <w:vAlign w:val="bottom"/>
            <w:gridSpan w:val="2"/>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400" w:type="dxa"/>
            <w:vAlign w:val="bottom"/>
            <w:gridSpan w:val="2"/>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240" w:type="dxa"/>
            <w:vAlign w:val="bottom"/>
            <w:tcBorders>
              <w:right w:val="single" w:sz="8" w:color="0077CC"/>
            </w:tcBorders>
            <w:gridSpan w:val="2"/>
            <w:shd w:val="clear" w:color="auto" w:fill="0077CC"/>
          </w:tcPr>
          <w:p>
            <w:pPr>
              <w:spacing w:after="0" w:line="20" w:lineRule="exact"/>
              <w:rPr>
                <w:sz w:val="1"/>
                <w:szCs w:val="1"/>
                <w:color w:val="auto"/>
              </w:rPr>
            </w:pPr>
          </w:p>
        </w:tc>
        <w:tc>
          <w:tcPr>
            <w:tcW w:w="540" w:type="dxa"/>
            <w:vAlign w:val="bottom"/>
            <w:gridSpan w:val="2"/>
            <w:shd w:val="clear" w:color="auto" w:fill="0077CC"/>
          </w:tcPr>
          <w:p>
            <w:pPr>
              <w:spacing w:after="0" w:line="20" w:lineRule="exact"/>
              <w:rPr>
                <w:sz w:val="1"/>
                <w:szCs w:val="1"/>
                <w:color w:val="auto"/>
              </w:rPr>
            </w:pPr>
          </w:p>
        </w:tc>
        <w:tc>
          <w:tcPr>
            <w:tcW w:w="360" w:type="dxa"/>
            <w:vAlign w:val="bottom"/>
            <w:gridSpan w:val="3"/>
            <w:shd w:val="clear" w:color="auto" w:fill="0077CC"/>
          </w:tcPr>
          <w:p>
            <w:pPr>
              <w:spacing w:after="0" w:line="20" w:lineRule="exact"/>
              <w:rPr>
                <w:sz w:val="1"/>
                <w:szCs w:val="1"/>
                <w:color w:val="auto"/>
              </w:rPr>
            </w:pPr>
          </w:p>
        </w:tc>
        <w:tc>
          <w:tcPr>
            <w:tcW w:w="18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66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240" w:type="dxa"/>
            <w:vAlign w:val="bottom"/>
            <w:gridSpan w:val="2"/>
          </w:tcPr>
          <w:p>
            <w:pPr>
              <w:spacing w:after="0" w:line="20" w:lineRule="exact"/>
              <w:rPr>
                <w:sz w:val="1"/>
                <w:szCs w:val="1"/>
                <w:color w:val="auto"/>
              </w:rPr>
            </w:pPr>
          </w:p>
        </w:tc>
        <w:tc>
          <w:tcPr>
            <w:tcW w:w="860" w:type="dxa"/>
            <w:vAlign w:val="bottom"/>
            <w:gridSpan w:val="2"/>
          </w:tcPr>
          <w:p>
            <w:pPr>
              <w:spacing w:after="0" w:line="20" w:lineRule="exact"/>
              <w:rPr>
                <w:sz w:val="1"/>
                <w:szCs w:val="1"/>
                <w:color w:val="auto"/>
              </w:rPr>
            </w:pPr>
          </w:p>
        </w:tc>
        <w:tc>
          <w:tcPr>
            <w:tcW w:w="380" w:type="dxa"/>
            <w:vAlign w:val="bottom"/>
            <w:gridSpan w:val="2"/>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620" w:type="dxa"/>
            <w:vAlign w:val="bottom"/>
            <w:gridSpan w:val="3"/>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80" w:type="dxa"/>
            <w:vAlign w:val="bottom"/>
            <w:gridSpan w:val="2"/>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480" w:type="dxa"/>
            <w:vAlign w:val="bottom"/>
            <w:gridSpan w:val="2"/>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80" w:type="dxa"/>
            <w:vAlign w:val="bottom"/>
            <w:gridSpan w:val="2"/>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220" w:type="dxa"/>
            <w:vAlign w:val="bottom"/>
            <w:gridSpan w:val="2"/>
          </w:tcPr>
          <w:p>
            <w:pPr>
              <w:spacing w:after="0" w:line="20" w:lineRule="exact"/>
              <w:rPr>
                <w:sz w:val="1"/>
                <w:szCs w:val="1"/>
                <w:color w:val="auto"/>
              </w:rPr>
            </w:pPr>
          </w:p>
        </w:tc>
        <w:tc>
          <w:tcPr>
            <w:tcW w:w="480" w:type="dxa"/>
            <w:vAlign w:val="bottom"/>
            <w:gridSpan w:val="2"/>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3620" w:type="dxa"/>
            <w:vAlign w:val="bottom"/>
            <w:tcBorders>
              <w:bottom w:val="single" w:sz="8" w:color="0077CC"/>
            </w:tcBorders>
            <w:gridSpan w:val="20"/>
          </w:tcPr>
          <w:p>
            <w:pPr>
              <w:spacing w:after="0"/>
              <w:rPr>
                <w:rFonts w:ascii="Helvetica" w:cs="Helvetica" w:eastAsia="Helvetica" w:hAnsi="Helvetica"/>
                <w:sz w:val="18"/>
                <w:szCs w:val="18"/>
                <w:i w:val="1"/>
                <w:iCs w:val="1"/>
                <w:color w:val="0077CC"/>
              </w:rPr>
            </w:pPr>
            <w:hyperlink r:id="rId100">
              <w:r>
                <w:rPr>
                  <w:rFonts w:ascii="Helvetica" w:cs="Helvetica" w:eastAsia="Helvetica" w:hAnsi="Helvetica"/>
                  <w:sz w:val="18"/>
                  <w:szCs w:val="18"/>
                  <w:i w:val="1"/>
                  <w:iCs w:val="1"/>
                  <w:color w:val="0077CC"/>
                </w:rPr>
                <w:t>Inc.,  712  S.W.2d  470,  471  (Tenn.  1986)</w:t>
              </w:r>
            </w:hyperlink>
          </w:p>
        </w:tc>
        <w:tc>
          <w:tcPr>
            <w:tcW w:w="180" w:type="dxa"/>
            <w:vAlign w:val="bottom"/>
            <w:vMerge w:val="restart"/>
          </w:tcPr>
          <w:p>
            <w:pPr>
              <w:jc w:val="right"/>
              <w:ind w:right="30"/>
              <w:spacing w:after="0"/>
              <w:rPr>
                <w:sz w:val="20"/>
                <w:szCs w:val="20"/>
                <w:color w:val="auto"/>
              </w:rPr>
            </w:pPr>
            <w:r>
              <w:rPr>
                <w:rFonts w:ascii="Helvetica" w:cs="Helvetica" w:eastAsia="Helvetica" w:hAnsi="Helvetica"/>
                <w:sz w:val="18"/>
                <w:szCs w:val="18"/>
                <w:color w:val="auto"/>
                <w:w w:val="78"/>
              </w:rPr>
              <w:t>;</w:t>
            </w:r>
          </w:p>
        </w:tc>
        <w:tc>
          <w:tcPr>
            <w:tcW w:w="1200" w:type="dxa"/>
            <w:vAlign w:val="bottom"/>
            <w:tcBorders>
              <w:bottom w:val="single" w:sz="8" w:color="0077CC"/>
            </w:tcBorders>
            <w:gridSpan w:val="4"/>
          </w:tcPr>
          <w:p>
            <w:pPr>
              <w:jc w:val="right"/>
              <w:spacing w:after="0"/>
              <w:rPr>
                <w:rFonts w:ascii="Helvetica" w:cs="Helvetica" w:eastAsia="Helvetica" w:hAnsi="Helvetica"/>
                <w:sz w:val="18"/>
                <w:szCs w:val="18"/>
                <w:i w:val="1"/>
                <w:iCs w:val="1"/>
                <w:color w:val="0077CC"/>
              </w:rPr>
            </w:pPr>
            <w:hyperlink r:id="rId101">
              <w:r>
                <w:rPr>
                  <w:rFonts w:ascii="Helvetica" w:cs="Helvetica" w:eastAsia="Helvetica" w:hAnsi="Helvetica"/>
                  <w:sz w:val="18"/>
                  <w:szCs w:val="18"/>
                  <w:i w:val="1"/>
                  <w:iCs w:val="1"/>
                  <w:color w:val="0077CC"/>
                </w:rPr>
                <w:t>Association  of</w:t>
              </w:r>
            </w:hyperlink>
          </w:p>
        </w:tc>
        <w:tc>
          <w:tcPr>
            <w:tcW w:w="240" w:type="dxa"/>
            <w:vAlign w:val="bottom"/>
            <w:gridSpan w:val="2"/>
            <w:vMerge w:val="restart"/>
          </w:tcPr>
          <w:p>
            <w:pPr>
              <w:spacing w:after="0"/>
              <w:rPr>
                <w:sz w:val="19"/>
                <w:szCs w:val="19"/>
                <w:color w:val="auto"/>
              </w:rPr>
            </w:pPr>
          </w:p>
        </w:tc>
        <w:tc>
          <w:tcPr>
            <w:tcW w:w="5220" w:type="dxa"/>
            <w:vAlign w:val="bottom"/>
            <w:gridSpan w:val="26"/>
            <w:vMerge w:val="restart"/>
          </w:tcPr>
          <w:p>
            <w:pPr>
              <w:spacing w:after="0"/>
              <w:rPr>
                <w:sz w:val="20"/>
                <w:szCs w:val="20"/>
                <w:color w:val="auto"/>
              </w:rPr>
            </w:pPr>
            <w:r>
              <w:rPr>
                <w:rFonts w:ascii="Helvetica" w:cs="Helvetica" w:eastAsia="Helvetica" w:hAnsi="Helvetica"/>
                <w:sz w:val="20"/>
                <w:szCs w:val="20"/>
                <w:color w:val="auto"/>
              </w:rPr>
              <w:t xml:space="preserve">contain, not what it </w:t>
            </w:r>
            <w:r>
              <w:rPr>
                <w:rFonts w:ascii="Helvetica" w:cs="Helvetica" w:eastAsia="Helvetica" w:hAnsi="Helvetica"/>
                <w:sz w:val="20"/>
                <w:szCs w:val="20"/>
                <w:i w:val="1"/>
                <w:iCs w:val="1"/>
                <w:color w:val="auto"/>
              </w:rPr>
              <w:t>may</w:t>
            </w:r>
            <w:r>
              <w:rPr>
                <w:rFonts w:ascii="Helvetica" w:cs="Helvetica" w:eastAsia="Helvetica" w:hAnsi="Helvetica"/>
                <w:sz w:val="20"/>
                <w:szCs w:val="20"/>
                <w:color w:val="auto"/>
              </w:rPr>
              <w:t xml:space="preserve"> contain.  In fact, the Court said</w:t>
            </w:r>
          </w:p>
        </w:tc>
        <w:tc>
          <w:tcPr>
            <w:tcW w:w="0" w:type="dxa"/>
            <w:vAlign w:val="bottom"/>
          </w:tcPr>
          <w:p>
            <w:pPr>
              <w:spacing w:after="0"/>
              <w:rPr>
                <w:sz w:val="1"/>
                <w:szCs w:val="1"/>
                <w:color w:val="auto"/>
              </w:rPr>
            </w:pPr>
          </w:p>
        </w:tc>
      </w:tr>
      <w:tr>
        <w:trPr>
          <w:trHeight w:val="34"/>
        </w:trPr>
        <w:tc>
          <w:tcPr>
            <w:tcW w:w="460" w:type="dxa"/>
            <w:vAlign w:val="bottom"/>
          </w:tcPr>
          <w:p>
            <w:pPr>
              <w:spacing w:after="0"/>
              <w:rPr>
                <w:sz w:val="2"/>
                <w:szCs w:val="2"/>
                <w:color w:val="auto"/>
              </w:rPr>
            </w:pPr>
          </w:p>
        </w:tc>
        <w:tc>
          <w:tcPr>
            <w:tcW w:w="180" w:type="dxa"/>
            <w:vAlign w:val="bottom"/>
          </w:tcPr>
          <w:p>
            <w:pPr>
              <w:spacing w:after="0"/>
              <w:rPr>
                <w:sz w:val="2"/>
                <w:szCs w:val="2"/>
                <w:color w:val="auto"/>
              </w:rPr>
            </w:pPr>
          </w:p>
        </w:tc>
        <w:tc>
          <w:tcPr>
            <w:tcW w:w="200" w:type="dxa"/>
            <w:vAlign w:val="bottom"/>
          </w:tcPr>
          <w:p>
            <w:pPr>
              <w:spacing w:after="0"/>
              <w:rPr>
                <w:sz w:val="2"/>
                <w:szCs w:val="2"/>
                <w:color w:val="auto"/>
              </w:rPr>
            </w:pPr>
          </w:p>
        </w:tc>
        <w:tc>
          <w:tcPr>
            <w:tcW w:w="120" w:type="dxa"/>
            <w:vAlign w:val="bottom"/>
          </w:tcPr>
          <w:p>
            <w:pPr>
              <w:spacing w:after="0"/>
              <w:rPr>
                <w:sz w:val="2"/>
                <w:szCs w:val="2"/>
                <w:color w:val="auto"/>
              </w:rPr>
            </w:pPr>
          </w:p>
        </w:tc>
        <w:tc>
          <w:tcPr>
            <w:tcW w:w="520" w:type="dxa"/>
            <w:vAlign w:val="bottom"/>
            <w:gridSpan w:val="3"/>
          </w:tcPr>
          <w:p>
            <w:pPr>
              <w:spacing w:after="0"/>
              <w:rPr>
                <w:sz w:val="2"/>
                <w:szCs w:val="2"/>
                <w:color w:val="auto"/>
              </w:rPr>
            </w:pPr>
          </w:p>
        </w:tc>
        <w:tc>
          <w:tcPr>
            <w:tcW w:w="180" w:type="dxa"/>
            <w:vAlign w:val="bottom"/>
          </w:tcPr>
          <w:p>
            <w:pPr>
              <w:spacing w:after="0"/>
              <w:rPr>
                <w:sz w:val="2"/>
                <w:szCs w:val="2"/>
                <w:color w:val="auto"/>
              </w:rPr>
            </w:pPr>
          </w:p>
        </w:tc>
        <w:tc>
          <w:tcPr>
            <w:tcW w:w="400" w:type="dxa"/>
            <w:vAlign w:val="bottom"/>
            <w:gridSpan w:val="2"/>
          </w:tcPr>
          <w:p>
            <w:pPr>
              <w:spacing w:after="0"/>
              <w:rPr>
                <w:sz w:val="2"/>
                <w:szCs w:val="2"/>
                <w:color w:val="auto"/>
              </w:rPr>
            </w:pPr>
          </w:p>
        </w:tc>
        <w:tc>
          <w:tcPr>
            <w:tcW w:w="200" w:type="dxa"/>
            <w:vAlign w:val="bottom"/>
          </w:tcPr>
          <w:p>
            <w:pPr>
              <w:spacing w:after="0"/>
              <w:rPr>
                <w:sz w:val="2"/>
                <w:szCs w:val="2"/>
                <w:color w:val="auto"/>
              </w:rPr>
            </w:pPr>
          </w:p>
        </w:tc>
        <w:tc>
          <w:tcPr>
            <w:tcW w:w="160" w:type="dxa"/>
            <w:vAlign w:val="bottom"/>
          </w:tcPr>
          <w:p>
            <w:pPr>
              <w:spacing w:after="0"/>
              <w:rPr>
                <w:sz w:val="2"/>
                <w:szCs w:val="2"/>
                <w:color w:val="auto"/>
              </w:rPr>
            </w:pPr>
          </w:p>
        </w:tc>
        <w:tc>
          <w:tcPr>
            <w:tcW w:w="300" w:type="dxa"/>
            <w:vAlign w:val="bottom"/>
            <w:gridSpan w:val="3"/>
          </w:tcPr>
          <w:p>
            <w:pPr>
              <w:spacing w:after="0"/>
              <w:rPr>
                <w:sz w:val="2"/>
                <w:szCs w:val="2"/>
                <w:color w:val="auto"/>
              </w:rPr>
            </w:pPr>
          </w:p>
        </w:tc>
        <w:tc>
          <w:tcPr>
            <w:tcW w:w="540" w:type="dxa"/>
            <w:vAlign w:val="bottom"/>
            <w:gridSpan w:val="2"/>
          </w:tcPr>
          <w:p>
            <w:pPr>
              <w:spacing w:after="0"/>
              <w:rPr>
                <w:sz w:val="2"/>
                <w:szCs w:val="2"/>
                <w:color w:val="auto"/>
              </w:rPr>
            </w:pPr>
          </w:p>
        </w:tc>
        <w:tc>
          <w:tcPr>
            <w:tcW w:w="360" w:type="dxa"/>
            <w:vAlign w:val="bottom"/>
            <w:gridSpan w:val="3"/>
          </w:tcPr>
          <w:p>
            <w:pPr>
              <w:spacing w:after="0"/>
              <w:rPr>
                <w:sz w:val="2"/>
                <w:szCs w:val="2"/>
                <w:color w:val="auto"/>
              </w:rPr>
            </w:pPr>
          </w:p>
        </w:tc>
        <w:tc>
          <w:tcPr>
            <w:tcW w:w="180" w:type="dxa"/>
            <w:vAlign w:val="bottom"/>
            <w:vMerge w:val="continue"/>
          </w:tcPr>
          <w:p>
            <w:pPr>
              <w:spacing w:after="0"/>
              <w:rPr>
                <w:sz w:val="2"/>
                <w:szCs w:val="2"/>
                <w:color w:val="auto"/>
              </w:rPr>
            </w:pPr>
          </w:p>
        </w:tc>
        <w:tc>
          <w:tcPr>
            <w:tcW w:w="120" w:type="dxa"/>
            <w:vAlign w:val="bottom"/>
          </w:tcPr>
          <w:p>
            <w:pPr>
              <w:spacing w:after="0"/>
              <w:rPr>
                <w:sz w:val="2"/>
                <w:szCs w:val="2"/>
                <w:color w:val="auto"/>
              </w:rPr>
            </w:pPr>
          </w:p>
        </w:tc>
        <w:tc>
          <w:tcPr>
            <w:tcW w:w="660" w:type="dxa"/>
            <w:vAlign w:val="bottom"/>
          </w:tcPr>
          <w:p>
            <w:pPr>
              <w:spacing w:after="0"/>
              <w:rPr>
                <w:sz w:val="2"/>
                <w:szCs w:val="2"/>
                <w:color w:val="auto"/>
              </w:rPr>
            </w:pPr>
          </w:p>
        </w:tc>
        <w:tc>
          <w:tcPr>
            <w:tcW w:w="260" w:type="dxa"/>
            <w:vAlign w:val="bottom"/>
          </w:tcPr>
          <w:p>
            <w:pPr>
              <w:spacing w:after="0"/>
              <w:rPr>
                <w:sz w:val="2"/>
                <w:szCs w:val="2"/>
                <w:color w:val="auto"/>
              </w:rPr>
            </w:pPr>
          </w:p>
        </w:tc>
        <w:tc>
          <w:tcPr>
            <w:tcW w:w="160" w:type="dxa"/>
            <w:vAlign w:val="bottom"/>
          </w:tcPr>
          <w:p>
            <w:pPr>
              <w:spacing w:after="0"/>
              <w:rPr>
                <w:sz w:val="2"/>
                <w:szCs w:val="2"/>
                <w:color w:val="auto"/>
              </w:rPr>
            </w:pPr>
          </w:p>
        </w:tc>
        <w:tc>
          <w:tcPr>
            <w:tcW w:w="240" w:type="dxa"/>
            <w:vAlign w:val="bottom"/>
            <w:gridSpan w:val="2"/>
            <w:vMerge w:val="continue"/>
          </w:tcPr>
          <w:p>
            <w:pPr>
              <w:spacing w:after="0"/>
              <w:rPr>
                <w:sz w:val="2"/>
                <w:szCs w:val="2"/>
                <w:color w:val="auto"/>
              </w:rPr>
            </w:pPr>
          </w:p>
        </w:tc>
        <w:tc>
          <w:tcPr>
            <w:tcW w:w="5220" w:type="dxa"/>
            <w:vAlign w:val="bottom"/>
            <w:gridSpan w:val="26"/>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186"/>
        </w:trPr>
        <w:tc>
          <w:tcPr>
            <w:tcW w:w="5060" w:type="dxa"/>
            <w:vAlign w:val="bottom"/>
            <w:tcBorders>
              <w:bottom w:val="single" w:sz="8" w:color="0077CC"/>
            </w:tcBorders>
            <w:gridSpan w:val="26"/>
          </w:tcPr>
          <w:p>
            <w:pPr>
              <w:spacing w:after="0" w:line="166" w:lineRule="exact"/>
              <w:rPr>
                <w:rFonts w:ascii="Helvetica" w:cs="Helvetica" w:eastAsia="Helvetica" w:hAnsi="Helvetica"/>
                <w:sz w:val="18"/>
                <w:szCs w:val="18"/>
                <w:i w:val="1"/>
                <w:iCs w:val="1"/>
                <w:color w:val="0077CC"/>
              </w:rPr>
            </w:pPr>
            <w:hyperlink r:id="rId101">
              <w:r>
                <w:rPr>
                  <w:rFonts w:ascii="Helvetica" w:cs="Helvetica" w:eastAsia="Helvetica" w:hAnsi="Helvetica"/>
                  <w:sz w:val="18"/>
                  <w:szCs w:val="18"/>
                  <w:i w:val="1"/>
                  <w:iCs w:val="1"/>
                  <w:color w:val="0077CC"/>
                </w:rPr>
                <w:t>Haystack Property Owners, Inc. v. Sprague, 145 Vt. 443, 446,</w:t>
              </w:r>
            </w:hyperlink>
          </w:p>
        </w:tc>
        <w:tc>
          <w:tcPr>
            <w:tcW w:w="180" w:type="dxa"/>
            <w:vAlign w:val="bottom"/>
          </w:tcPr>
          <w:p>
            <w:pPr>
              <w:spacing w:after="0"/>
              <w:rPr>
                <w:sz w:val="16"/>
                <w:szCs w:val="16"/>
                <w:color w:val="auto"/>
              </w:rPr>
            </w:pPr>
          </w:p>
        </w:tc>
        <w:tc>
          <w:tcPr>
            <w:tcW w:w="640" w:type="dxa"/>
            <w:vAlign w:val="bottom"/>
            <w:vMerge w:val="restart"/>
          </w:tcPr>
          <w:p>
            <w:pPr>
              <w:spacing w:after="0"/>
              <w:rPr>
                <w:sz w:val="20"/>
                <w:szCs w:val="20"/>
                <w:color w:val="auto"/>
              </w:rPr>
            </w:pPr>
            <w:r>
              <w:rPr>
                <w:rFonts w:ascii="Helvetica" w:cs="Helvetica" w:eastAsia="Helvetica" w:hAnsi="Helvetica"/>
                <w:sz w:val="20"/>
                <w:szCs w:val="20"/>
                <w:color w:val="auto"/>
                <w:w w:val="97"/>
              </w:rPr>
              <w:t>without</w:t>
            </w:r>
          </w:p>
        </w:tc>
        <w:tc>
          <w:tcPr>
            <w:tcW w:w="1260" w:type="dxa"/>
            <w:vAlign w:val="bottom"/>
            <w:gridSpan w:val="6"/>
            <w:vMerge w:val="restart"/>
          </w:tcPr>
          <w:p>
            <w:pPr>
              <w:jc w:val="right"/>
              <w:spacing w:after="0"/>
              <w:rPr>
                <w:sz w:val="20"/>
                <w:szCs w:val="20"/>
                <w:color w:val="auto"/>
              </w:rPr>
            </w:pPr>
            <w:r>
              <w:rPr>
                <w:rFonts w:ascii="Helvetica" w:cs="Helvetica" w:eastAsia="Helvetica" w:hAnsi="Helvetica"/>
                <w:sz w:val="20"/>
                <w:szCs w:val="20"/>
                <w:color w:val="auto"/>
              </w:rPr>
              <w:t>qualification</w:t>
            </w:r>
          </w:p>
        </w:tc>
        <w:tc>
          <w:tcPr>
            <w:tcW w:w="160" w:type="dxa"/>
            <w:vAlign w:val="bottom"/>
            <w:vMerge w:val="restart"/>
          </w:tcPr>
          <w:p>
            <w:pPr>
              <w:spacing w:after="0"/>
              <w:rPr>
                <w:sz w:val="16"/>
                <w:szCs w:val="16"/>
                <w:color w:val="auto"/>
              </w:rPr>
            </w:pPr>
          </w:p>
        </w:tc>
        <w:tc>
          <w:tcPr>
            <w:tcW w:w="580" w:type="dxa"/>
            <w:vAlign w:val="bottom"/>
            <w:gridSpan w:val="4"/>
            <w:vMerge w:val="restart"/>
          </w:tcPr>
          <w:p>
            <w:pPr>
              <w:ind w:left="40"/>
              <w:spacing w:after="0"/>
              <w:rPr>
                <w:sz w:val="20"/>
                <w:szCs w:val="20"/>
                <w:color w:val="auto"/>
              </w:rPr>
            </w:pPr>
            <w:r>
              <w:rPr>
                <w:rFonts w:ascii="Helvetica" w:cs="Helvetica" w:eastAsia="Helvetica" w:hAnsi="Helvetica"/>
                <w:sz w:val="20"/>
                <w:szCs w:val="20"/>
                <w:color w:val="auto"/>
              </w:rPr>
              <w:t>that</w:t>
            </w:r>
          </w:p>
        </w:tc>
        <w:tc>
          <w:tcPr>
            <w:tcW w:w="160" w:type="dxa"/>
            <w:vAlign w:val="bottom"/>
            <w:vMerge w:val="restart"/>
          </w:tcPr>
          <w:p>
            <w:pPr>
              <w:spacing w:after="0"/>
              <w:rPr>
                <w:sz w:val="20"/>
                <w:szCs w:val="20"/>
                <w:color w:val="auto"/>
              </w:rPr>
            </w:pPr>
            <w:r>
              <w:rPr>
                <w:rFonts w:ascii="Helvetica" w:cs="Helvetica" w:eastAsia="Helvetica" w:hAnsi="Helvetica"/>
                <w:sz w:val="20"/>
                <w:szCs w:val="20"/>
                <w:color w:val="auto"/>
              </w:rPr>
              <w:t>it</w:t>
            </w:r>
          </w:p>
        </w:tc>
        <w:tc>
          <w:tcPr>
            <w:tcW w:w="620" w:type="dxa"/>
            <w:vAlign w:val="bottom"/>
            <w:gridSpan w:val="2"/>
            <w:vMerge w:val="restart"/>
          </w:tcPr>
          <w:p>
            <w:pPr>
              <w:ind w:left="160"/>
              <w:spacing w:after="0"/>
              <w:rPr>
                <w:sz w:val="20"/>
                <w:szCs w:val="20"/>
                <w:color w:val="auto"/>
              </w:rPr>
            </w:pPr>
            <w:r>
              <w:rPr>
                <w:rFonts w:ascii="Helvetica" w:cs="Helvetica" w:eastAsia="Helvetica" w:hAnsi="Helvetica"/>
                <w:sz w:val="20"/>
                <w:szCs w:val="20"/>
                <w:color w:val="auto"/>
              </w:rPr>
              <w:t>was</w:t>
            </w:r>
          </w:p>
        </w:tc>
        <w:tc>
          <w:tcPr>
            <w:tcW w:w="1300" w:type="dxa"/>
            <w:vAlign w:val="bottom"/>
            <w:gridSpan w:val="9"/>
            <w:vMerge w:val="restart"/>
          </w:tcPr>
          <w:p>
            <w:pPr>
              <w:jc w:val="right"/>
              <w:ind w:right="100"/>
              <w:spacing w:after="0"/>
              <w:rPr>
                <w:sz w:val="20"/>
                <w:szCs w:val="20"/>
                <w:color w:val="auto"/>
              </w:rPr>
            </w:pPr>
            <w:r>
              <w:rPr>
                <w:rFonts w:ascii="Helvetica" w:cs="Helvetica" w:eastAsia="Helvetica" w:hAnsi="Helvetica"/>
                <w:sz w:val="20"/>
                <w:szCs w:val="20"/>
                <w:color w:val="auto"/>
              </w:rPr>
              <w:t>"appraising</w:t>
            </w:r>
          </w:p>
        </w:tc>
        <w:tc>
          <w:tcPr>
            <w:tcW w:w="500" w:type="dxa"/>
            <w:vAlign w:val="bottom"/>
            <w:gridSpan w:val="2"/>
            <w:vMerge w:val="restart"/>
          </w:tcPr>
          <w:p>
            <w:pPr>
              <w:jc w:val="right"/>
              <w:ind w:right="220"/>
              <w:spacing w:after="0"/>
              <w:rPr>
                <w:sz w:val="20"/>
                <w:szCs w:val="20"/>
                <w:color w:val="auto"/>
              </w:rPr>
            </w:pPr>
            <w:r>
              <w:rPr>
                <w:rFonts w:ascii="Helvetica" w:cs="Helvetica" w:eastAsia="Helvetica" w:hAnsi="Helvetica"/>
                <w:sz w:val="20"/>
                <w:szCs w:val="20"/>
                <w:color w:val="auto"/>
                <w:w w:val="93"/>
              </w:rPr>
              <w:t>the</w:t>
            </w:r>
          </w:p>
        </w:tc>
        <w:tc>
          <w:tcPr>
            <w:tcW w:w="0" w:type="dxa"/>
            <w:vAlign w:val="bottom"/>
          </w:tcPr>
          <w:p>
            <w:pPr>
              <w:spacing w:after="0"/>
              <w:rPr>
                <w:sz w:val="1"/>
                <w:szCs w:val="1"/>
                <w:color w:val="auto"/>
              </w:rPr>
            </w:pPr>
          </w:p>
        </w:tc>
      </w:tr>
      <w:tr>
        <w:trPr>
          <w:trHeight w:val="63"/>
        </w:trPr>
        <w:tc>
          <w:tcPr>
            <w:tcW w:w="5240" w:type="dxa"/>
            <w:vAlign w:val="bottom"/>
            <w:gridSpan w:val="27"/>
            <w:vMerge w:val="restart"/>
          </w:tcPr>
          <w:p>
            <w:pPr>
              <w:spacing w:after="0"/>
              <w:rPr>
                <w:rFonts w:ascii="Helvetica" w:cs="Helvetica" w:eastAsia="Helvetica" w:hAnsi="Helvetica"/>
                <w:sz w:val="18"/>
                <w:szCs w:val="18"/>
                <w:i w:val="1"/>
                <w:iCs w:val="1"/>
                <w:color w:val="0077CC"/>
              </w:rPr>
            </w:pPr>
            <w:hyperlink r:id="rId101">
              <w:r>
                <w:rPr>
                  <w:rFonts w:ascii="Helvetica" w:cs="Helvetica" w:eastAsia="Helvetica" w:hAnsi="Helvetica"/>
                  <w:sz w:val="18"/>
                  <w:szCs w:val="18"/>
                  <w:i w:val="1"/>
                  <w:iCs w:val="1"/>
                  <w:color w:val="0077CC"/>
                </w:rPr>
                <w:t>494 A.2d 122, 124 (1985)</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102">
              <w:r>
                <w:rPr>
                  <w:rFonts w:ascii="Helvetica" w:cs="Helvetica" w:eastAsia="Helvetica" w:hAnsi="Helvetica"/>
                  <w:sz w:val="18"/>
                  <w:szCs w:val="18"/>
                  <w:i w:val="1"/>
                  <w:iCs w:val="1"/>
                  <w:color w:val="0077CC"/>
                </w:rPr>
                <w:t>In re Coday, 156 Wn. 2d 485, 497,</w:t>
              </w:r>
            </w:hyperlink>
          </w:p>
        </w:tc>
        <w:tc>
          <w:tcPr>
            <w:tcW w:w="640" w:type="dxa"/>
            <w:vAlign w:val="bottom"/>
            <w:vMerge w:val="continue"/>
          </w:tcPr>
          <w:p>
            <w:pPr>
              <w:spacing w:after="0"/>
              <w:rPr>
                <w:sz w:val="5"/>
                <w:szCs w:val="5"/>
                <w:color w:val="auto"/>
              </w:rPr>
            </w:pPr>
          </w:p>
        </w:tc>
        <w:tc>
          <w:tcPr>
            <w:tcW w:w="1260" w:type="dxa"/>
            <w:vAlign w:val="bottom"/>
            <w:gridSpan w:val="6"/>
            <w:vMerge w:val="continue"/>
          </w:tcPr>
          <w:p>
            <w:pPr>
              <w:spacing w:after="0"/>
              <w:rPr>
                <w:sz w:val="5"/>
                <w:szCs w:val="5"/>
                <w:color w:val="auto"/>
              </w:rPr>
            </w:pPr>
          </w:p>
        </w:tc>
        <w:tc>
          <w:tcPr>
            <w:tcW w:w="160" w:type="dxa"/>
            <w:vAlign w:val="bottom"/>
            <w:vMerge w:val="continue"/>
          </w:tcPr>
          <w:p>
            <w:pPr>
              <w:spacing w:after="0"/>
              <w:rPr>
                <w:sz w:val="5"/>
                <w:szCs w:val="5"/>
                <w:color w:val="auto"/>
              </w:rPr>
            </w:pPr>
          </w:p>
        </w:tc>
        <w:tc>
          <w:tcPr>
            <w:tcW w:w="580" w:type="dxa"/>
            <w:vAlign w:val="bottom"/>
            <w:gridSpan w:val="4"/>
            <w:vMerge w:val="continue"/>
          </w:tcPr>
          <w:p>
            <w:pPr>
              <w:spacing w:after="0"/>
              <w:rPr>
                <w:sz w:val="5"/>
                <w:szCs w:val="5"/>
                <w:color w:val="auto"/>
              </w:rPr>
            </w:pPr>
          </w:p>
        </w:tc>
        <w:tc>
          <w:tcPr>
            <w:tcW w:w="160" w:type="dxa"/>
            <w:vAlign w:val="bottom"/>
            <w:vMerge w:val="continue"/>
          </w:tcPr>
          <w:p>
            <w:pPr>
              <w:spacing w:after="0"/>
              <w:rPr>
                <w:sz w:val="5"/>
                <w:szCs w:val="5"/>
                <w:color w:val="auto"/>
              </w:rPr>
            </w:pPr>
          </w:p>
        </w:tc>
        <w:tc>
          <w:tcPr>
            <w:tcW w:w="620" w:type="dxa"/>
            <w:vAlign w:val="bottom"/>
            <w:gridSpan w:val="2"/>
            <w:vMerge w:val="continue"/>
          </w:tcPr>
          <w:p>
            <w:pPr>
              <w:spacing w:after="0"/>
              <w:rPr>
                <w:sz w:val="5"/>
                <w:szCs w:val="5"/>
                <w:color w:val="auto"/>
              </w:rPr>
            </w:pPr>
          </w:p>
        </w:tc>
        <w:tc>
          <w:tcPr>
            <w:tcW w:w="1300" w:type="dxa"/>
            <w:vAlign w:val="bottom"/>
            <w:gridSpan w:val="9"/>
            <w:vMerge w:val="continue"/>
          </w:tcPr>
          <w:p>
            <w:pPr>
              <w:spacing w:after="0"/>
              <w:rPr>
                <w:sz w:val="5"/>
                <w:szCs w:val="5"/>
                <w:color w:val="auto"/>
              </w:rPr>
            </w:pPr>
          </w:p>
        </w:tc>
        <w:tc>
          <w:tcPr>
            <w:tcW w:w="500" w:type="dxa"/>
            <w:vAlign w:val="bottom"/>
            <w:gridSpan w:val="2"/>
            <w:vMerge w:val="continue"/>
          </w:tcPr>
          <w:p>
            <w:pPr>
              <w:spacing w:after="0"/>
              <w:rPr>
                <w:sz w:val="5"/>
                <w:szCs w:val="5"/>
                <w:color w:val="auto"/>
              </w:rPr>
            </w:pPr>
          </w:p>
        </w:tc>
        <w:tc>
          <w:tcPr>
            <w:tcW w:w="0" w:type="dxa"/>
            <w:vAlign w:val="bottom"/>
          </w:tcPr>
          <w:p>
            <w:pPr>
              <w:spacing w:after="0"/>
              <w:rPr>
                <w:sz w:val="1"/>
                <w:szCs w:val="1"/>
                <w:color w:val="auto"/>
              </w:rPr>
            </w:pPr>
          </w:p>
        </w:tc>
      </w:tr>
      <w:tr>
        <w:trPr>
          <w:trHeight w:val="157"/>
        </w:trPr>
        <w:tc>
          <w:tcPr>
            <w:tcW w:w="5240" w:type="dxa"/>
            <w:vAlign w:val="bottom"/>
            <w:gridSpan w:val="27"/>
            <w:vMerge w:val="continue"/>
          </w:tcPr>
          <w:p>
            <w:pPr>
              <w:spacing w:after="0"/>
              <w:rPr>
                <w:sz w:val="13"/>
                <w:szCs w:val="13"/>
                <w:color w:val="auto"/>
              </w:rPr>
            </w:pPr>
          </w:p>
        </w:tc>
        <w:tc>
          <w:tcPr>
            <w:tcW w:w="5220" w:type="dxa"/>
            <w:vAlign w:val="bottom"/>
            <w:gridSpan w:val="26"/>
            <w:vMerge w:val="restart"/>
          </w:tcPr>
          <w:p>
            <w:pPr>
              <w:spacing w:after="0"/>
              <w:rPr>
                <w:rFonts w:ascii="Helvetica" w:cs="Helvetica" w:eastAsia="Helvetica" w:hAnsi="Helvetica"/>
                <w:sz w:val="20"/>
                <w:szCs w:val="20"/>
                <w:i w:val="1"/>
                <w:iCs w:val="1"/>
                <w:color w:val="auto"/>
              </w:rPr>
            </w:pPr>
            <w:r>
              <w:rPr>
                <w:rFonts w:ascii="Helvetica" w:cs="Helvetica" w:eastAsia="Helvetica" w:hAnsi="Helvetica"/>
                <w:sz w:val="20"/>
                <w:szCs w:val="20"/>
                <w:i w:val="1"/>
                <w:iCs w:val="1"/>
                <w:color w:val="auto"/>
              </w:rPr>
              <w:t xml:space="preserve">sufficiency </w:t>
            </w:r>
            <w:r>
              <w:rPr>
                <w:rFonts w:ascii="Helvetica" w:cs="Helvetica" w:eastAsia="Helvetica" w:hAnsi="Helvetica"/>
                <w:sz w:val="20"/>
                <w:szCs w:val="20"/>
                <w:color w:val="auto"/>
              </w:rPr>
              <w:t>of</w:t>
            </w:r>
            <w:r>
              <w:rPr>
                <w:rFonts w:ascii="Helvetica" w:cs="Helvetica" w:eastAsia="Helvetica" w:hAnsi="Helvetica"/>
                <w:sz w:val="20"/>
                <w:szCs w:val="20"/>
                <w:i w:val="1"/>
                <w:iCs w:val="1"/>
                <w:color w:val="auto"/>
              </w:rPr>
              <w:t xml:space="preserve"> </w:t>
            </w:r>
            <w:r>
              <w:rPr>
                <w:rFonts w:ascii="Helvetica" w:cs="Helvetica" w:eastAsia="Helvetica" w:hAnsi="Helvetica"/>
                <w:sz w:val="20"/>
                <w:szCs w:val="20"/>
                <w:b w:val="1"/>
                <w:bCs w:val="1"/>
                <w:color w:val="auto"/>
              </w:rPr>
              <w:t>[**1980]</w:t>
            </w:r>
            <w:r>
              <w:rPr>
                <w:rFonts w:ascii="Helvetica" w:cs="Helvetica" w:eastAsia="Helvetica" w:hAnsi="Helvetica"/>
                <w:sz w:val="20"/>
                <w:szCs w:val="20"/>
                <w:i w:val="1"/>
                <w:iCs w:val="1"/>
                <w:color w:val="auto"/>
              </w:rPr>
              <w:t xml:space="preserve">  </w:t>
            </w:r>
            <w:r>
              <w:rPr>
                <w:rFonts w:ascii="Helvetica" w:cs="Helvetica" w:eastAsia="Helvetica" w:hAnsi="Helvetica"/>
                <w:sz w:val="20"/>
                <w:szCs w:val="20"/>
                <w:color w:val="auto"/>
              </w:rPr>
              <w:t>the complaint."</w:t>
            </w:r>
            <w:r>
              <w:rPr>
                <w:rFonts w:ascii="Helvetica" w:cs="Helvetica" w:eastAsia="Helvetica" w:hAnsi="Helvetica"/>
                <w:sz w:val="20"/>
                <w:szCs w:val="20"/>
                <w:i w:val="1"/>
                <w:iCs w:val="1"/>
                <w:color w:val="auto"/>
              </w:rPr>
              <w:t xml:space="preserve">  </w:t>
            </w:r>
            <w:hyperlink r:id="rId17">
              <w:r>
                <w:rPr>
                  <w:rFonts w:ascii="Helvetica" w:cs="Helvetica" w:eastAsia="Helvetica" w:hAnsi="Helvetica"/>
                  <w:sz w:val="20"/>
                  <w:szCs w:val="20"/>
                  <w:i w:val="1"/>
                  <w:iCs w:val="1"/>
                  <w:color w:val="0077CC"/>
                </w:rPr>
                <w:t>355 U.S., at 45,</w:t>
              </w:r>
            </w:hyperlink>
          </w:p>
        </w:tc>
        <w:tc>
          <w:tcPr>
            <w:tcW w:w="0" w:type="dxa"/>
            <w:vAlign w:val="bottom"/>
          </w:tcPr>
          <w:p>
            <w:pPr>
              <w:spacing w:after="0"/>
              <w:rPr>
                <w:sz w:val="1"/>
                <w:szCs w:val="1"/>
                <w:color w:val="auto"/>
              </w:rPr>
            </w:pPr>
          </w:p>
        </w:tc>
      </w:tr>
      <w:tr>
        <w:trPr>
          <w:trHeight w:val="20"/>
        </w:trPr>
        <w:tc>
          <w:tcPr>
            <w:tcW w:w="4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tcBorders>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200" w:type="dxa"/>
            <w:vAlign w:val="bottom"/>
            <w:tcBorders>
              <w:left w:val="single" w:sz="8" w:color="0077CC"/>
              <w:right w:val="single" w:sz="8" w:color="0077CC"/>
            </w:tcBorders>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Borders>
              <w:right w:val="single" w:sz="8" w:color="0077CC"/>
            </w:tcBorders>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80" w:type="dxa"/>
            <w:vAlign w:val="bottom"/>
            <w:tcBorders>
              <w:right w:val="single" w:sz="8" w:color="0077CC"/>
            </w:tcBorders>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50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8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66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5220" w:type="dxa"/>
            <w:vAlign w:val="bottom"/>
            <w:gridSpan w:val="26"/>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60"/>
        </w:trPr>
        <w:tc>
          <w:tcPr>
            <w:tcW w:w="5240" w:type="dxa"/>
            <w:vAlign w:val="bottom"/>
            <w:gridSpan w:val="27"/>
            <w:vMerge w:val="restart"/>
          </w:tcPr>
          <w:p>
            <w:pPr>
              <w:spacing w:after="0"/>
              <w:rPr>
                <w:rFonts w:ascii="Helvetica" w:cs="Helvetica" w:eastAsia="Helvetica" w:hAnsi="Helvetica"/>
                <w:sz w:val="18"/>
                <w:szCs w:val="18"/>
                <w:i w:val="1"/>
                <w:iCs w:val="1"/>
                <w:color w:val="0077CC"/>
              </w:rPr>
            </w:pPr>
            <w:hyperlink r:id="rId102">
              <w:r>
                <w:rPr>
                  <w:rFonts w:ascii="Helvetica" w:cs="Helvetica" w:eastAsia="Helvetica" w:hAnsi="Helvetica"/>
                  <w:sz w:val="18"/>
                  <w:szCs w:val="18"/>
                  <w:i w:val="1"/>
                  <w:iCs w:val="1"/>
                  <w:color w:val="0077CC"/>
                </w:rPr>
                <w:t xml:space="preserve">130 P. 3d 809, 815 (2006) </w:t>
              </w:r>
            </w:hyperlink>
            <w:r>
              <w:rPr>
                <w:rFonts w:ascii="Helvetica" w:cs="Helvetica" w:eastAsia="Helvetica" w:hAnsi="Helvetica"/>
                <w:sz w:val="18"/>
                <w:szCs w:val="18"/>
                <w:color w:val="000000"/>
              </w:rPr>
              <w:t>(en</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banc);</w:t>
            </w:r>
            <w:r>
              <w:rPr>
                <w:rFonts w:ascii="Helvetica" w:cs="Helvetica" w:eastAsia="Helvetica" w:hAnsi="Helvetica"/>
                <w:sz w:val="18"/>
                <w:szCs w:val="18"/>
                <w:i w:val="1"/>
                <w:iCs w:val="1"/>
                <w:color w:val="0077CC"/>
              </w:rPr>
              <w:t xml:space="preserve"> </w:t>
            </w:r>
            <w:hyperlink r:id="rId103">
              <w:r>
                <w:rPr>
                  <w:rFonts w:ascii="Helvetica" w:cs="Helvetica" w:eastAsia="Helvetica" w:hAnsi="Helvetica"/>
                  <w:sz w:val="18"/>
                  <w:szCs w:val="18"/>
                  <w:i w:val="1"/>
                  <w:iCs w:val="1"/>
                  <w:color w:val="0077CC"/>
                </w:rPr>
                <w:t>Haines v. Hampshire</w:t>
              </w:r>
            </w:hyperlink>
          </w:p>
        </w:tc>
        <w:tc>
          <w:tcPr>
            <w:tcW w:w="5220" w:type="dxa"/>
            <w:vAlign w:val="bottom"/>
            <w:gridSpan w:val="26"/>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0"/>
        </w:trPr>
        <w:tc>
          <w:tcPr>
            <w:tcW w:w="5240" w:type="dxa"/>
            <w:vAlign w:val="bottom"/>
            <w:gridSpan w:val="27"/>
            <w:vMerge w:val="continue"/>
          </w:tcPr>
          <w:p>
            <w:pPr>
              <w:spacing w:after="0" w:line="20" w:lineRule="exact"/>
              <w:rPr>
                <w:sz w:val="1"/>
                <w:szCs w:val="1"/>
                <w:color w:val="auto"/>
              </w:rPr>
            </w:pPr>
          </w:p>
        </w:tc>
        <w:tc>
          <w:tcPr>
            <w:tcW w:w="64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280" w:type="dxa"/>
            <w:vAlign w:val="bottom"/>
            <w:shd w:val="clear" w:color="auto" w:fill="0077CC"/>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40"/>
        </w:trPr>
        <w:tc>
          <w:tcPr>
            <w:tcW w:w="5240" w:type="dxa"/>
            <w:vAlign w:val="bottom"/>
            <w:gridSpan w:val="27"/>
            <w:vMerge w:val="continue"/>
          </w:tcPr>
          <w:p>
            <w:pPr>
              <w:spacing w:after="0"/>
              <w:rPr>
                <w:sz w:val="12"/>
                <w:szCs w:val="12"/>
                <w:color w:val="auto"/>
              </w:rPr>
            </w:pPr>
          </w:p>
        </w:tc>
        <w:tc>
          <w:tcPr>
            <w:tcW w:w="5220" w:type="dxa"/>
            <w:vAlign w:val="bottom"/>
            <w:gridSpan w:val="26"/>
            <w:vMerge w:val="restart"/>
          </w:tcPr>
          <w:p>
            <w:pPr>
              <w:spacing w:after="0"/>
              <w:rPr>
                <w:rFonts w:ascii="Helvetica" w:cs="Helvetica" w:eastAsia="Helvetica" w:hAnsi="Helvetica"/>
                <w:sz w:val="20"/>
                <w:szCs w:val="20"/>
                <w:i w:val="1"/>
                <w:iCs w:val="1"/>
                <w:color w:val="0077CC"/>
              </w:rPr>
            </w:pPr>
            <w:hyperlink r:id="rId17">
              <w:r>
                <w:rPr>
                  <w:rFonts w:ascii="Helvetica" w:cs="Helvetica" w:eastAsia="Helvetica" w:hAnsi="Helvetica"/>
                  <w:sz w:val="20"/>
                  <w:szCs w:val="20"/>
                  <w:i w:val="1"/>
                  <w:iCs w:val="1"/>
                  <w:color w:val="0077CC"/>
                </w:rPr>
                <w:t xml:space="preserve">78 S. Ct. 99, 2 L. Ed. 2d 80 </w:t>
              </w:r>
            </w:hyperlink>
            <w:r>
              <w:rPr>
                <w:rFonts w:ascii="Helvetica" w:cs="Helvetica" w:eastAsia="Helvetica" w:hAnsi="Helvetica"/>
                <w:sz w:val="20"/>
                <w:szCs w:val="20"/>
                <w:color w:val="000000"/>
              </w:rPr>
              <w:t>(emphasis</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added).  It was,</w:t>
            </w:r>
          </w:p>
        </w:tc>
        <w:tc>
          <w:tcPr>
            <w:tcW w:w="0" w:type="dxa"/>
            <w:vAlign w:val="bottom"/>
          </w:tcPr>
          <w:p>
            <w:pPr>
              <w:spacing w:after="0"/>
              <w:rPr>
                <w:sz w:val="1"/>
                <w:szCs w:val="1"/>
                <w:color w:val="auto"/>
              </w:rPr>
            </w:pPr>
          </w:p>
        </w:tc>
      </w:tr>
      <w:tr>
        <w:trPr>
          <w:trHeight w:val="20"/>
        </w:trPr>
        <w:tc>
          <w:tcPr>
            <w:tcW w:w="4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tcBorders>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20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500" w:type="dxa"/>
            <w:vAlign w:val="bottom"/>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8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66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5220" w:type="dxa"/>
            <w:vAlign w:val="bottom"/>
            <w:gridSpan w:val="26"/>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80"/>
        </w:trPr>
        <w:tc>
          <w:tcPr>
            <w:tcW w:w="5000" w:type="dxa"/>
            <w:vAlign w:val="bottom"/>
            <w:gridSpan w:val="25"/>
            <w:vMerge w:val="restart"/>
          </w:tcPr>
          <w:p>
            <w:pPr>
              <w:spacing w:after="0"/>
              <w:rPr>
                <w:rFonts w:ascii="Helvetica" w:cs="Helvetica" w:eastAsia="Helvetica" w:hAnsi="Helvetica"/>
                <w:sz w:val="18"/>
                <w:szCs w:val="18"/>
                <w:i w:val="1"/>
                <w:iCs w:val="1"/>
                <w:color w:val="0077CC"/>
              </w:rPr>
            </w:pPr>
            <w:hyperlink r:id="rId103">
              <w:r>
                <w:rPr>
                  <w:rFonts w:ascii="Helvetica" w:cs="Helvetica" w:eastAsia="Helvetica" w:hAnsi="Helvetica"/>
                  <w:sz w:val="18"/>
                  <w:szCs w:val="18"/>
                  <w:i w:val="1"/>
                  <w:iCs w:val="1"/>
                  <w:color w:val="0077CC"/>
                </w:rPr>
                <w:t>Cty. Comm'n, 216 W. Va. 499, 502, 607 S. E. 2d 828, 831</w:t>
              </w:r>
            </w:hyperlink>
          </w:p>
        </w:tc>
        <w:tc>
          <w:tcPr>
            <w:tcW w:w="240" w:type="dxa"/>
            <w:vAlign w:val="bottom"/>
            <w:gridSpan w:val="2"/>
            <w:vMerge w:val="restart"/>
          </w:tcPr>
          <w:p>
            <w:pPr>
              <w:spacing w:after="0"/>
              <w:rPr>
                <w:sz w:val="6"/>
                <w:szCs w:val="6"/>
                <w:color w:val="auto"/>
              </w:rPr>
            </w:pPr>
          </w:p>
        </w:tc>
        <w:tc>
          <w:tcPr>
            <w:tcW w:w="5220" w:type="dxa"/>
            <w:vAlign w:val="bottom"/>
            <w:gridSpan w:val="26"/>
            <w:vMerge w:val="continue"/>
          </w:tcPr>
          <w:p>
            <w:pPr>
              <w:spacing w:after="0"/>
              <w:rPr>
                <w:sz w:val="6"/>
                <w:szCs w:val="6"/>
                <w:color w:val="auto"/>
              </w:rPr>
            </w:pPr>
          </w:p>
        </w:tc>
        <w:tc>
          <w:tcPr>
            <w:tcW w:w="0" w:type="dxa"/>
            <w:vAlign w:val="bottom"/>
          </w:tcPr>
          <w:p>
            <w:pPr>
              <w:spacing w:after="0"/>
              <w:rPr>
                <w:sz w:val="1"/>
                <w:szCs w:val="1"/>
                <w:color w:val="auto"/>
              </w:rPr>
            </w:pPr>
          </w:p>
        </w:tc>
      </w:tr>
      <w:tr>
        <w:trPr>
          <w:trHeight w:val="20"/>
        </w:trPr>
        <w:tc>
          <w:tcPr>
            <w:tcW w:w="5000" w:type="dxa"/>
            <w:vAlign w:val="bottom"/>
            <w:gridSpan w:val="25"/>
            <w:vMerge w:val="continue"/>
          </w:tcPr>
          <w:p>
            <w:pPr>
              <w:spacing w:after="0" w:line="20" w:lineRule="exact"/>
              <w:rPr>
                <w:sz w:val="1"/>
                <w:szCs w:val="1"/>
                <w:color w:val="auto"/>
              </w:rPr>
            </w:pPr>
          </w:p>
        </w:tc>
        <w:tc>
          <w:tcPr>
            <w:tcW w:w="240" w:type="dxa"/>
            <w:vAlign w:val="bottom"/>
            <w:gridSpan w:val="2"/>
            <w:vMerge w:val="continue"/>
          </w:tcPr>
          <w:p>
            <w:pPr>
              <w:spacing w:after="0" w:line="20" w:lineRule="exact"/>
              <w:rPr>
                <w:sz w:val="1"/>
                <w:szCs w:val="1"/>
                <w:color w:val="auto"/>
              </w:rPr>
            </w:pPr>
          </w:p>
        </w:tc>
        <w:tc>
          <w:tcPr>
            <w:tcW w:w="64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25"/>
        </w:trPr>
        <w:tc>
          <w:tcPr>
            <w:tcW w:w="5000" w:type="dxa"/>
            <w:vAlign w:val="bottom"/>
            <w:tcBorders>
              <w:bottom w:val="single" w:sz="8" w:color="0077CC"/>
            </w:tcBorders>
            <w:gridSpan w:val="25"/>
            <w:vMerge w:val="continue"/>
          </w:tcPr>
          <w:p>
            <w:pPr>
              <w:spacing w:after="0"/>
              <w:rPr>
                <w:sz w:val="10"/>
                <w:szCs w:val="10"/>
                <w:color w:val="auto"/>
              </w:rPr>
            </w:pPr>
          </w:p>
        </w:tc>
        <w:tc>
          <w:tcPr>
            <w:tcW w:w="240" w:type="dxa"/>
            <w:vAlign w:val="bottom"/>
            <w:gridSpan w:val="2"/>
            <w:vMerge w:val="continue"/>
          </w:tcPr>
          <w:p>
            <w:pPr>
              <w:spacing w:after="0"/>
              <w:rPr>
                <w:sz w:val="10"/>
                <w:szCs w:val="10"/>
                <w:color w:val="auto"/>
              </w:rPr>
            </w:pPr>
          </w:p>
        </w:tc>
        <w:tc>
          <w:tcPr>
            <w:tcW w:w="5220" w:type="dxa"/>
            <w:vAlign w:val="bottom"/>
            <w:gridSpan w:val="26"/>
            <w:vMerge w:val="restart"/>
          </w:tcPr>
          <w:p>
            <w:pPr>
              <w:spacing w:after="0"/>
              <w:rPr>
                <w:sz w:val="20"/>
                <w:szCs w:val="20"/>
                <w:color w:val="auto"/>
              </w:rPr>
            </w:pPr>
            <w:r>
              <w:rPr>
                <w:rFonts w:ascii="Helvetica" w:cs="Helvetica" w:eastAsia="Helvetica" w:hAnsi="Helvetica"/>
                <w:sz w:val="20"/>
                <w:szCs w:val="20"/>
                <w:color w:val="auto"/>
              </w:rPr>
              <w:t>to paraphrase today's majority, describing "the minimum</w:t>
            </w:r>
          </w:p>
        </w:tc>
        <w:tc>
          <w:tcPr>
            <w:tcW w:w="0" w:type="dxa"/>
            <w:vAlign w:val="bottom"/>
          </w:tcPr>
          <w:p>
            <w:pPr>
              <w:spacing w:after="0"/>
              <w:rPr>
                <w:sz w:val="1"/>
                <w:szCs w:val="1"/>
                <w:color w:val="auto"/>
              </w:rPr>
            </w:pPr>
          </w:p>
        </w:tc>
      </w:tr>
      <w:tr>
        <w:trPr>
          <w:trHeight w:val="123"/>
        </w:trPr>
        <w:tc>
          <w:tcPr>
            <w:tcW w:w="5240" w:type="dxa"/>
            <w:vAlign w:val="bottom"/>
            <w:gridSpan w:val="27"/>
            <w:vMerge w:val="restart"/>
          </w:tcPr>
          <w:p>
            <w:pPr>
              <w:spacing w:after="0"/>
              <w:rPr>
                <w:rFonts w:ascii="Helvetica" w:cs="Helvetica" w:eastAsia="Helvetica" w:hAnsi="Helvetica"/>
                <w:sz w:val="18"/>
                <w:szCs w:val="18"/>
                <w:i w:val="1"/>
                <w:iCs w:val="1"/>
                <w:color w:val="0077CC"/>
              </w:rPr>
            </w:pPr>
            <w:hyperlink r:id="rId103">
              <w:r>
                <w:rPr>
                  <w:rFonts w:ascii="Helvetica" w:cs="Helvetica" w:eastAsia="Helvetica" w:hAnsi="Helvetica"/>
                  <w:sz w:val="18"/>
                  <w:szCs w:val="18"/>
                  <w:i w:val="1"/>
                  <w:iCs w:val="1"/>
                  <w:color w:val="0077CC"/>
                </w:rPr>
                <w:t>(2004)</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hyperlink r:id="rId104">
              <w:r>
                <w:rPr>
                  <w:rFonts w:ascii="Helvetica" w:cs="Helvetica" w:eastAsia="Helvetica" w:hAnsi="Helvetica"/>
                  <w:sz w:val="18"/>
                  <w:szCs w:val="18"/>
                  <w:i w:val="1"/>
                  <w:iCs w:val="1"/>
                  <w:color w:val="0077CC"/>
                </w:rPr>
                <w:t>Warren v. Hart, 747 P.2d 511, 512 (Wyo. 1987)</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see</w:t>
            </w:r>
          </w:p>
        </w:tc>
        <w:tc>
          <w:tcPr>
            <w:tcW w:w="5220" w:type="dxa"/>
            <w:vAlign w:val="bottom"/>
            <w:gridSpan w:val="26"/>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97"/>
        </w:trPr>
        <w:tc>
          <w:tcPr>
            <w:tcW w:w="5240" w:type="dxa"/>
            <w:vAlign w:val="bottom"/>
            <w:gridSpan w:val="27"/>
            <w:vMerge w:val="continue"/>
          </w:tcPr>
          <w:p>
            <w:pPr>
              <w:spacing w:after="0"/>
              <w:rPr>
                <w:sz w:val="8"/>
                <w:szCs w:val="8"/>
                <w:color w:val="auto"/>
              </w:rPr>
            </w:pPr>
          </w:p>
        </w:tc>
        <w:tc>
          <w:tcPr>
            <w:tcW w:w="5220" w:type="dxa"/>
            <w:vAlign w:val="bottom"/>
            <w:gridSpan w:val="26"/>
            <w:vMerge w:val="restart"/>
          </w:tcPr>
          <w:p>
            <w:pPr>
              <w:spacing w:after="0"/>
              <w:rPr>
                <w:sz w:val="20"/>
                <w:szCs w:val="20"/>
                <w:color w:val="auto"/>
              </w:rPr>
            </w:pPr>
            <w:r>
              <w:rPr>
                <w:rFonts w:ascii="Helvetica" w:cs="Helvetica" w:eastAsia="Helvetica" w:hAnsi="Helvetica"/>
                <w:sz w:val="20"/>
                <w:szCs w:val="20"/>
                <w:color w:val="auto"/>
              </w:rPr>
              <w:t>standard of adequate pleading to govern a complaint's</w:t>
            </w:r>
          </w:p>
        </w:tc>
        <w:tc>
          <w:tcPr>
            <w:tcW w:w="0" w:type="dxa"/>
            <w:vAlign w:val="bottom"/>
          </w:tcPr>
          <w:p>
            <w:pPr>
              <w:spacing w:after="0"/>
              <w:rPr>
                <w:sz w:val="1"/>
                <w:szCs w:val="1"/>
                <w:color w:val="auto"/>
              </w:rPr>
            </w:pPr>
          </w:p>
        </w:tc>
      </w:tr>
      <w:tr>
        <w:trPr>
          <w:trHeight w:val="20"/>
        </w:trPr>
        <w:tc>
          <w:tcPr>
            <w:tcW w:w="4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tcBorders>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20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Borders>
              <w:right w:val="single" w:sz="8" w:color="0077CC"/>
            </w:tcBorders>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80" w:type="dxa"/>
            <w:vAlign w:val="bottom"/>
            <w:tcBorders>
              <w:right w:val="single" w:sz="8" w:color="0077CC"/>
            </w:tcBorders>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50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8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660" w:type="dxa"/>
            <w:vAlign w:val="bottom"/>
            <w:shd w:val="clear" w:color="auto" w:fill="0077CC"/>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5220" w:type="dxa"/>
            <w:vAlign w:val="bottom"/>
            <w:gridSpan w:val="26"/>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43"/>
        </w:trPr>
        <w:tc>
          <w:tcPr>
            <w:tcW w:w="5240" w:type="dxa"/>
            <w:vAlign w:val="bottom"/>
            <w:gridSpan w:val="27"/>
            <w:vMerge w:val="restart"/>
          </w:tcPr>
          <w:p>
            <w:pPr>
              <w:spacing w:after="0"/>
              <w:rPr>
                <w:rFonts w:ascii="Helvetica" w:cs="Helvetica" w:eastAsia="Helvetica" w:hAnsi="Helvetica"/>
                <w:sz w:val="18"/>
                <w:szCs w:val="18"/>
                <w:color w:val="auto"/>
              </w:rPr>
            </w:pPr>
            <w:r>
              <w:rPr>
                <w:rFonts w:ascii="Helvetica" w:cs="Helvetica" w:eastAsia="Helvetica" w:hAnsi="Helvetica"/>
                <w:sz w:val="18"/>
                <w:szCs w:val="18"/>
                <w:color w:val="auto"/>
              </w:rPr>
              <w:t xml:space="preserve">also </w:t>
            </w:r>
            <w:hyperlink r:id="rId105">
              <w:r>
                <w:rPr>
                  <w:rFonts w:ascii="Helvetica" w:cs="Helvetica" w:eastAsia="Helvetica" w:hAnsi="Helvetica"/>
                  <w:sz w:val="18"/>
                  <w:szCs w:val="18"/>
                  <w:i w:val="1"/>
                  <w:iCs w:val="1"/>
                  <w:color w:val="0077CC"/>
                </w:rPr>
                <w:t>Malpiede v. Townson, 780 A.2d 1075, 1082-1083 (Del.</w:t>
              </w:r>
            </w:hyperlink>
          </w:p>
        </w:tc>
        <w:tc>
          <w:tcPr>
            <w:tcW w:w="5220" w:type="dxa"/>
            <w:vAlign w:val="bottom"/>
            <w:gridSpan w:val="26"/>
            <w:vMerge w:val="continue"/>
          </w:tcPr>
          <w:p>
            <w:pPr>
              <w:spacing w:after="0"/>
              <w:rPr>
                <w:sz w:val="12"/>
                <w:szCs w:val="12"/>
                <w:color w:val="auto"/>
              </w:rPr>
            </w:pPr>
          </w:p>
        </w:tc>
        <w:tc>
          <w:tcPr>
            <w:tcW w:w="0" w:type="dxa"/>
            <w:vAlign w:val="bottom"/>
          </w:tcPr>
          <w:p>
            <w:pPr>
              <w:spacing w:after="0"/>
              <w:rPr>
                <w:sz w:val="1"/>
                <w:szCs w:val="1"/>
                <w:color w:val="auto"/>
              </w:rPr>
            </w:pPr>
          </w:p>
        </w:tc>
      </w:tr>
      <w:tr>
        <w:trPr>
          <w:trHeight w:val="77"/>
        </w:trPr>
        <w:tc>
          <w:tcPr>
            <w:tcW w:w="5240" w:type="dxa"/>
            <w:vAlign w:val="bottom"/>
            <w:gridSpan w:val="27"/>
            <w:vMerge w:val="continue"/>
          </w:tcPr>
          <w:p>
            <w:pPr>
              <w:spacing w:after="0"/>
              <w:rPr>
                <w:sz w:val="6"/>
                <w:szCs w:val="6"/>
                <w:color w:val="auto"/>
              </w:rPr>
            </w:pPr>
          </w:p>
        </w:tc>
        <w:tc>
          <w:tcPr>
            <w:tcW w:w="4460" w:type="dxa"/>
            <w:vAlign w:val="bottom"/>
            <w:gridSpan w:val="22"/>
            <w:vMerge w:val="restart"/>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survival," </w:t>
            </w:r>
            <w:hyperlink r:id="rId8">
              <w:r>
                <w:rPr>
                  <w:rFonts w:ascii="Helvetica" w:cs="Helvetica" w:eastAsia="Helvetica" w:hAnsi="Helvetica"/>
                  <w:sz w:val="20"/>
                  <w:szCs w:val="20"/>
                  <w:i w:val="1"/>
                  <w:iCs w:val="1"/>
                  <w:color w:val="0077CC"/>
                </w:rPr>
                <w:t>ante, at 563, 167 L. Ed. 2d, at 945</w:t>
              </w:r>
            </w:hyperlink>
            <w:r>
              <w:rPr>
                <w:rFonts w:ascii="Helvetica" w:cs="Helvetica" w:eastAsia="Helvetica" w:hAnsi="Helvetica"/>
                <w:sz w:val="20"/>
                <w:szCs w:val="20"/>
                <w:color w:val="auto"/>
              </w:rPr>
              <w:t>.</w:t>
            </w:r>
          </w:p>
        </w:tc>
        <w:tc>
          <w:tcPr>
            <w:tcW w:w="60" w:type="dxa"/>
            <w:vAlign w:val="bottom"/>
          </w:tcPr>
          <w:p>
            <w:pPr>
              <w:spacing w:after="0"/>
              <w:rPr>
                <w:sz w:val="6"/>
                <w:szCs w:val="6"/>
                <w:color w:val="auto"/>
              </w:rPr>
            </w:pPr>
          </w:p>
        </w:tc>
        <w:tc>
          <w:tcPr>
            <w:tcW w:w="200" w:type="dxa"/>
            <w:vAlign w:val="bottom"/>
          </w:tcPr>
          <w:p>
            <w:pPr>
              <w:spacing w:after="0"/>
              <w:rPr>
                <w:sz w:val="6"/>
                <w:szCs w:val="6"/>
                <w:color w:val="auto"/>
              </w:rPr>
            </w:pPr>
          </w:p>
        </w:tc>
        <w:tc>
          <w:tcPr>
            <w:tcW w:w="280" w:type="dxa"/>
            <w:vAlign w:val="bottom"/>
          </w:tcPr>
          <w:p>
            <w:pPr>
              <w:spacing w:after="0"/>
              <w:rPr>
                <w:sz w:val="6"/>
                <w:szCs w:val="6"/>
                <w:color w:val="auto"/>
              </w:rPr>
            </w:pPr>
          </w:p>
        </w:tc>
        <w:tc>
          <w:tcPr>
            <w:tcW w:w="220" w:type="dxa"/>
            <w:vAlign w:val="bottom"/>
          </w:tcPr>
          <w:p>
            <w:pPr>
              <w:spacing w:after="0"/>
              <w:rPr>
                <w:sz w:val="6"/>
                <w:szCs w:val="6"/>
                <w:color w:val="auto"/>
              </w:rPr>
            </w:pPr>
          </w:p>
        </w:tc>
        <w:tc>
          <w:tcPr>
            <w:tcW w:w="0" w:type="dxa"/>
            <w:vAlign w:val="bottom"/>
          </w:tcPr>
          <w:p>
            <w:pPr>
              <w:spacing w:after="0"/>
              <w:rPr>
                <w:sz w:val="1"/>
                <w:szCs w:val="1"/>
                <w:color w:val="auto"/>
              </w:rPr>
            </w:pPr>
          </w:p>
        </w:tc>
      </w:tr>
      <w:tr>
        <w:trPr>
          <w:trHeight w:val="20"/>
        </w:trPr>
        <w:tc>
          <w:tcPr>
            <w:tcW w:w="460" w:type="dxa"/>
            <w:vAlign w:val="bottom"/>
            <w:tcBorders>
              <w:right w:val="single" w:sz="8" w:color="0077CC"/>
            </w:tcBorders>
          </w:tcPr>
          <w:p>
            <w:pPr>
              <w:spacing w:after="0" w:line="20" w:lineRule="exact"/>
              <w:rPr>
                <w:sz w:val="1"/>
                <w:szCs w:val="1"/>
                <w:color w:val="auto"/>
              </w:rPr>
            </w:pPr>
          </w:p>
        </w:tc>
        <w:tc>
          <w:tcPr>
            <w:tcW w:w="180" w:type="dxa"/>
            <w:vAlign w:val="bottom"/>
            <w:tcBorders>
              <w:left w:val="single" w:sz="8" w:color="0077CC"/>
            </w:tcBorders>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20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Borders>
              <w:right w:val="single" w:sz="8" w:color="0077CC"/>
            </w:tcBorders>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80" w:type="dxa"/>
            <w:vAlign w:val="bottom"/>
            <w:tcBorders>
              <w:right w:val="single" w:sz="8" w:color="0077CC"/>
            </w:tcBorders>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50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8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66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4460" w:type="dxa"/>
            <w:vAlign w:val="bottom"/>
            <w:gridSpan w:val="22"/>
            <w:vMerge w:val="continue"/>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40"/>
        </w:trPr>
        <w:tc>
          <w:tcPr>
            <w:tcW w:w="5240" w:type="dxa"/>
            <w:vAlign w:val="bottom"/>
            <w:gridSpan w:val="27"/>
            <w:vMerge w:val="restart"/>
          </w:tcPr>
          <w:p>
            <w:pPr>
              <w:spacing w:after="0"/>
              <w:rPr>
                <w:rFonts w:ascii="Helvetica" w:cs="Helvetica" w:eastAsia="Helvetica" w:hAnsi="Helvetica"/>
                <w:sz w:val="18"/>
                <w:szCs w:val="18"/>
                <w:i w:val="1"/>
                <w:iCs w:val="1"/>
                <w:color w:val="0077CC"/>
              </w:rPr>
            </w:pPr>
            <w:hyperlink r:id="rId105">
              <w:r>
                <w:rPr>
                  <w:rFonts w:ascii="Helvetica" w:cs="Helvetica" w:eastAsia="Helvetica" w:hAnsi="Helvetica"/>
                  <w:sz w:val="18"/>
                  <w:szCs w:val="18"/>
                  <w:i w:val="1"/>
                  <w:iCs w:val="1"/>
                  <w:color w:val="0077CC"/>
                </w:rPr>
                <w:t xml:space="preserve">2001) </w:t>
              </w:r>
            </w:hyperlink>
            <w:r>
              <w:rPr>
                <w:rFonts w:ascii="Helvetica" w:cs="Helvetica" w:eastAsia="Helvetica" w:hAnsi="Helvetica"/>
                <w:sz w:val="18"/>
                <w:szCs w:val="18"/>
                <w:color w:val="000000"/>
              </w:rPr>
              <w:t>(permitting</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dismissal only "where the court determines</w:t>
            </w:r>
          </w:p>
        </w:tc>
        <w:tc>
          <w:tcPr>
            <w:tcW w:w="4460" w:type="dxa"/>
            <w:vAlign w:val="bottom"/>
            <w:gridSpan w:val="22"/>
            <w:vMerge w:val="continue"/>
          </w:tcPr>
          <w:p>
            <w:pPr>
              <w:spacing w:after="0"/>
              <w:rPr>
                <w:sz w:val="12"/>
                <w:szCs w:val="12"/>
                <w:color w:val="auto"/>
              </w:rPr>
            </w:pPr>
          </w:p>
        </w:tc>
        <w:tc>
          <w:tcPr>
            <w:tcW w:w="60" w:type="dxa"/>
            <w:vAlign w:val="bottom"/>
          </w:tcPr>
          <w:p>
            <w:pPr>
              <w:spacing w:after="0"/>
              <w:rPr>
                <w:sz w:val="12"/>
                <w:szCs w:val="12"/>
                <w:color w:val="auto"/>
              </w:rPr>
            </w:pPr>
          </w:p>
        </w:tc>
        <w:tc>
          <w:tcPr>
            <w:tcW w:w="200" w:type="dxa"/>
            <w:vAlign w:val="bottom"/>
          </w:tcPr>
          <w:p>
            <w:pPr>
              <w:spacing w:after="0"/>
              <w:rPr>
                <w:sz w:val="12"/>
                <w:szCs w:val="12"/>
                <w:color w:val="auto"/>
              </w:rPr>
            </w:pPr>
          </w:p>
        </w:tc>
        <w:tc>
          <w:tcPr>
            <w:tcW w:w="280" w:type="dxa"/>
            <w:vAlign w:val="bottom"/>
          </w:tcPr>
          <w:p>
            <w:pPr>
              <w:spacing w:after="0"/>
              <w:rPr>
                <w:sz w:val="12"/>
                <w:szCs w:val="12"/>
                <w:color w:val="auto"/>
              </w:rPr>
            </w:pPr>
          </w:p>
        </w:tc>
        <w:tc>
          <w:tcPr>
            <w:tcW w:w="220" w:type="dxa"/>
            <w:vAlign w:val="bottom"/>
          </w:tcPr>
          <w:p>
            <w:pPr>
              <w:spacing w:after="0"/>
              <w:rPr>
                <w:sz w:val="12"/>
                <w:szCs w:val="12"/>
                <w:color w:val="auto"/>
              </w:rPr>
            </w:pPr>
          </w:p>
        </w:tc>
        <w:tc>
          <w:tcPr>
            <w:tcW w:w="0" w:type="dxa"/>
            <w:vAlign w:val="bottom"/>
          </w:tcPr>
          <w:p>
            <w:pPr>
              <w:spacing w:after="0"/>
              <w:rPr>
                <w:sz w:val="1"/>
                <w:szCs w:val="1"/>
                <w:color w:val="auto"/>
              </w:rPr>
            </w:pPr>
          </w:p>
        </w:tc>
      </w:tr>
      <w:tr>
        <w:trPr>
          <w:trHeight w:val="60"/>
        </w:trPr>
        <w:tc>
          <w:tcPr>
            <w:tcW w:w="5240" w:type="dxa"/>
            <w:vAlign w:val="bottom"/>
            <w:gridSpan w:val="27"/>
            <w:vMerge w:val="continue"/>
          </w:tcPr>
          <w:p>
            <w:pPr>
              <w:spacing w:after="0"/>
              <w:rPr>
                <w:sz w:val="5"/>
                <w:szCs w:val="5"/>
                <w:color w:val="auto"/>
              </w:rPr>
            </w:pPr>
          </w:p>
        </w:tc>
        <w:tc>
          <w:tcPr>
            <w:tcW w:w="640" w:type="dxa"/>
            <w:vAlign w:val="bottom"/>
          </w:tcPr>
          <w:p>
            <w:pPr>
              <w:spacing w:after="0"/>
              <w:rPr>
                <w:sz w:val="5"/>
                <w:szCs w:val="5"/>
                <w:color w:val="auto"/>
              </w:rPr>
            </w:pPr>
          </w:p>
        </w:tc>
        <w:tc>
          <w:tcPr>
            <w:tcW w:w="220" w:type="dxa"/>
            <w:vAlign w:val="bottom"/>
          </w:tcPr>
          <w:p>
            <w:pPr>
              <w:spacing w:after="0"/>
              <w:rPr>
                <w:sz w:val="5"/>
                <w:szCs w:val="5"/>
                <w:color w:val="auto"/>
              </w:rPr>
            </w:pPr>
          </w:p>
        </w:tc>
        <w:tc>
          <w:tcPr>
            <w:tcW w:w="120" w:type="dxa"/>
            <w:vAlign w:val="bottom"/>
            <w:tcBorders>
              <w:top w:val="single" w:sz="8" w:color="0077CC"/>
            </w:tcBorders>
          </w:tcPr>
          <w:p>
            <w:pPr>
              <w:spacing w:after="0"/>
              <w:rPr>
                <w:sz w:val="5"/>
                <w:szCs w:val="5"/>
                <w:color w:val="auto"/>
              </w:rPr>
            </w:pPr>
          </w:p>
        </w:tc>
        <w:tc>
          <w:tcPr>
            <w:tcW w:w="260" w:type="dxa"/>
            <w:vAlign w:val="bottom"/>
            <w:tcBorders>
              <w:top w:val="single" w:sz="8" w:color="0077CC"/>
            </w:tcBorders>
          </w:tcPr>
          <w:p>
            <w:pPr>
              <w:spacing w:after="0"/>
              <w:rPr>
                <w:sz w:val="5"/>
                <w:szCs w:val="5"/>
                <w:color w:val="auto"/>
              </w:rPr>
            </w:pPr>
          </w:p>
        </w:tc>
        <w:tc>
          <w:tcPr>
            <w:tcW w:w="200" w:type="dxa"/>
            <w:vAlign w:val="bottom"/>
            <w:tcBorders>
              <w:top w:val="single" w:sz="8" w:color="0077CC"/>
            </w:tcBorders>
          </w:tcPr>
          <w:p>
            <w:pPr>
              <w:spacing w:after="0"/>
              <w:rPr>
                <w:sz w:val="5"/>
                <w:szCs w:val="5"/>
                <w:color w:val="auto"/>
              </w:rPr>
            </w:pPr>
          </w:p>
        </w:tc>
        <w:tc>
          <w:tcPr>
            <w:tcW w:w="140" w:type="dxa"/>
            <w:vAlign w:val="bottom"/>
            <w:tcBorders>
              <w:top w:val="single" w:sz="8" w:color="0077CC"/>
            </w:tcBorders>
          </w:tcPr>
          <w:p>
            <w:pPr>
              <w:spacing w:after="0"/>
              <w:rPr>
                <w:sz w:val="5"/>
                <w:szCs w:val="5"/>
                <w:color w:val="auto"/>
              </w:rPr>
            </w:pPr>
          </w:p>
        </w:tc>
        <w:tc>
          <w:tcPr>
            <w:tcW w:w="320" w:type="dxa"/>
            <w:vAlign w:val="bottom"/>
            <w:tcBorders>
              <w:top w:val="single" w:sz="8" w:color="0077CC"/>
            </w:tcBorders>
          </w:tcPr>
          <w:p>
            <w:pPr>
              <w:spacing w:after="0"/>
              <w:rPr>
                <w:sz w:val="5"/>
                <w:szCs w:val="5"/>
                <w:color w:val="auto"/>
              </w:rPr>
            </w:pPr>
          </w:p>
        </w:tc>
        <w:tc>
          <w:tcPr>
            <w:tcW w:w="160" w:type="dxa"/>
            <w:vAlign w:val="bottom"/>
            <w:tcBorders>
              <w:top w:val="single" w:sz="8" w:color="0077CC"/>
            </w:tcBorders>
          </w:tcPr>
          <w:p>
            <w:pPr>
              <w:spacing w:after="0"/>
              <w:rPr>
                <w:sz w:val="5"/>
                <w:szCs w:val="5"/>
                <w:color w:val="auto"/>
              </w:rPr>
            </w:pPr>
          </w:p>
        </w:tc>
        <w:tc>
          <w:tcPr>
            <w:tcW w:w="80" w:type="dxa"/>
            <w:vAlign w:val="bottom"/>
            <w:tcBorders>
              <w:top w:val="single" w:sz="8" w:color="0077CC"/>
            </w:tcBorders>
          </w:tcPr>
          <w:p>
            <w:pPr>
              <w:spacing w:after="0"/>
              <w:rPr>
                <w:sz w:val="5"/>
                <w:szCs w:val="5"/>
                <w:color w:val="auto"/>
              </w:rPr>
            </w:pPr>
          </w:p>
        </w:tc>
        <w:tc>
          <w:tcPr>
            <w:tcW w:w="200" w:type="dxa"/>
            <w:vAlign w:val="bottom"/>
            <w:tcBorders>
              <w:top w:val="single" w:sz="8" w:color="0077CC"/>
            </w:tcBorders>
          </w:tcPr>
          <w:p>
            <w:pPr>
              <w:spacing w:after="0"/>
              <w:rPr>
                <w:sz w:val="5"/>
                <w:szCs w:val="5"/>
                <w:color w:val="auto"/>
              </w:rPr>
            </w:pPr>
          </w:p>
        </w:tc>
        <w:tc>
          <w:tcPr>
            <w:tcW w:w="180" w:type="dxa"/>
            <w:vAlign w:val="bottom"/>
            <w:tcBorders>
              <w:top w:val="single" w:sz="8" w:color="0077CC"/>
            </w:tcBorders>
          </w:tcPr>
          <w:p>
            <w:pPr>
              <w:spacing w:after="0"/>
              <w:rPr>
                <w:sz w:val="5"/>
                <w:szCs w:val="5"/>
                <w:color w:val="auto"/>
              </w:rPr>
            </w:pPr>
          </w:p>
        </w:tc>
        <w:tc>
          <w:tcPr>
            <w:tcW w:w="120" w:type="dxa"/>
            <w:vAlign w:val="bottom"/>
            <w:tcBorders>
              <w:top w:val="single" w:sz="8" w:color="0077CC"/>
            </w:tcBorders>
          </w:tcPr>
          <w:p>
            <w:pPr>
              <w:spacing w:after="0"/>
              <w:rPr>
                <w:sz w:val="5"/>
                <w:szCs w:val="5"/>
                <w:color w:val="auto"/>
              </w:rPr>
            </w:pPr>
          </w:p>
        </w:tc>
        <w:tc>
          <w:tcPr>
            <w:tcW w:w="160" w:type="dxa"/>
            <w:vAlign w:val="bottom"/>
            <w:tcBorders>
              <w:top w:val="single" w:sz="8" w:color="0077CC"/>
            </w:tcBorders>
          </w:tcPr>
          <w:p>
            <w:pPr>
              <w:spacing w:after="0"/>
              <w:rPr>
                <w:sz w:val="5"/>
                <w:szCs w:val="5"/>
                <w:color w:val="auto"/>
              </w:rPr>
            </w:pPr>
          </w:p>
        </w:tc>
        <w:tc>
          <w:tcPr>
            <w:tcW w:w="300" w:type="dxa"/>
            <w:vAlign w:val="bottom"/>
            <w:tcBorders>
              <w:top w:val="single" w:sz="8" w:color="0077CC"/>
            </w:tcBorders>
          </w:tcPr>
          <w:p>
            <w:pPr>
              <w:spacing w:after="0"/>
              <w:rPr>
                <w:sz w:val="5"/>
                <w:szCs w:val="5"/>
                <w:color w:val="auto"/>
              </w:rPr>
            </w:pPr>
          </w:p>
        </w:tc>
        <w:tc>
          <w:tcPr>
            <w:tcW w:w="320" w:type="dxa"/>
            <w:vAlign w:val="bottom"/>
            <w:tcBorders>
              <w:top w:val="single" w:sz="8" w:color="0077CC"/>
            </w:tcBorders>
          </w:tcPr>
          <w:p>
            <w:pPr>
              <w:spacing w:after="0"/>
              <w:rPr>
                <w:sz w:val="5"/>
                <w:szCs w:val="5"/>
                <w:color w:val="auto"/>
              </w:rPr>
            </w:pPr>
          </w:p>
        </w:tc>
        <w:tc>
          <w:tcPr>
            <w:tcW w:w="160" w:type="dxa"/>
            <w:vAlign w:val="bottom"/>
            <w:tcBorders>
              <w:top w:val="single" w:sz="8" w:color="0077CC"/>
            </w:tcBorders>
          </w:tcPr>
          <w:p>
            <w:pPr>
              <w:spacing w:after="0"/>
              <w:rPr>
                <w:sz w:val="5"/>
                <w:szCs w:val="5"/>
                <w:color w:val="auto"/>
              </w:rPr>
            </w:pPr>
          </w:p>
        </w:tc>
        <w:tc>
          <w:tcPr>
            <w:tcW w:w="120" w:type="dxa"/>
            <w:vAlign w:val="bottom"/>
            <w:tcBorders>
              <w:top w:val="single" w:sz="8" w:color="0077CC"/>
            </w:tcBorders>
          </w:tcPr>
          <w:p>
            <w:pPr>
              <w:spacing w:after="0"/>
              <w:rPr>
                <w:sz w:val="5"/>
                <w:szCs w:val="5"/>
                <w:color w:val="auto"/>
              </w:rPr>
            </w:pPr>
          </w:p>
        </w:tc>
        <w:tc>
          <w:tcPr>
            <w:tcW w:w="160" w:type="dxa"/>
            <w:vAlign w:val="bottom"/>
            <w:tcBorders>
              <w:top w:val="single" w:sz="8" w:color="0077CC"/>
            </w:tcBorders>
          </w:tcPr>
          <w:p>
            <w:pPr>
              <w:spacing w:after="0"/>
              <w:rPr>
                <w:sz w:val="5"/>
                <w:szCs w:val="5"/>
                <w:color w:val="auto"/>
              </w:rPr>
            </w:pPr>
          </w:p>
        </w:tc>
        <w:tc>
          <w:tcPr>
            <w:tcW w:w="20" w:type="dxa"/>
            <w:vAlign w:val="bottom"/>
            <w:tcBorders>
              <w:top w:val="single" w:sz="8" w:color="0077CC"/>
            </w:tcBorders>
          </w:tcPr>
          <w:p>
            <w:pPr>
              <w:spacing w:after="0"/>
              <w:rPr>
                <w:sz w:val="5"/>
                <w:szCs w:val="5"/>
                <w:color w:val="auto"/>
              </w:rPr>
            </w:pPr>
          </w:p>
        </w:tc>
        <w:tc>
          <w:tcPr>
            <w:tcW w:w="200" w:type="dxa"/>
            <w:vAlign w:val="bottom"/>
          </w:tcPr>
          <w:p>
            <w:pPr>
              <w:spacing w:after="0"/>
              <w:rPr>
                <w:sz w:val="5"/>
                <w:szCs w:val="5"/>
                <w:color w:val="auto"/>
              </w:rPr>
            </w:pPr>
          </w:p>
        </w:tc>
        <w:tc>
          <w:tcPr>
            <w:tcW w:w="220" w:type="dxa"/>
            <w:vAlign w:val="bottom"/>
          </w:tcPr>
          <w:p>
            <w:pPr>
              <w:spacing w:after="0"/>
              <w:rPr>
                <w:sz w:val="5"/>
                <w:szCs w:val="5"/>
                <w:color w:val="auto"/>
              </w:rPr>
            </w:pPr>
          </w:p>
        </w:tc>
        <w:tc>
          <w:tcPr>
            <w:tcW w:w="160" w:type="dxa"/>
            <w:vAlign w:val="bottom"/>
          </w:tcPr>
          <w:p>
            <w:pPr>
              <w:spacing w:after="0"/>
              <w:rPr>
                <w:sz w:val="5"/>
                <w:szCs w:val="5"/>
                <w:color w:val="auto"/>
              </w:rPr>
            </w:pPr>
          </w:p>
        </w:tc>
        <w:tc>
          <w:tcPr>
            <w:tcW w:w="60" w:type="dxa"/>
            <w:vAlign w:val="bottom"/>
          </w:tcPr>
          <w:p>
            <w:pPr>
              <w:spacing w:after="0"/>
              <w:rPr>
                <w:sz w:val="5"/>
                <w:szCs w:val="5"/>
                <w:color w:val="auto"/>
              </w:rPr>
            </w:pPr>
          </w:p>
        </w:tc>
        <w:tc>
          <w:tcPr>
            <w:tcW w:w="200" w:type="dxa"/>
            <w:vAlign w:val="bottom"/>
          </w:tcPr>
          <w:p>
            <w:pPr>
              <w:spacing w:after="0"/>
              <w:rPr>
                <w:sz w:val="5"/>
                <w:szCs w:val="5"/>
                <w:color w:val="auto"/>
              </w:rPr>
            </w:pPr>
          </w:p>
        </w:tc>
        <w:tc>
          <w:tcPr>
            <w:tcW w:w="280" w:type="dxa"/>
            <w:vAlign w:val="bottom"/>
          </w:tcPr>
          <w:p>
            <w:pPr>
              <w:spacing w:after="0"/>
              <w:rPr>
                <w:sz w:val="5"/>
                <w:szCs w:val="5"/>
                <w:color w:val="auto"/>
              </w:rPr>
            </w:pPr>
          </w:p>
        </w:tc>
        <w:tc>
          <w:tcPr>
            <w:tcW w:w="220" w:type="dxa"/>
            <w:vAlign w:val="bottom"/>
          </w:tcPr>
          <w:p>
            <w:pPr>
              <w:spacing w:after="0"/>
              <w:rPr>
                <w:sz w:val="5"/>
                <w:szCs w:val="5"/>
                <w:color w:val="auto"/>
              </w:rPr>
            </w:pPr>
          </w:p>
        </w:tc>
        <w:tc>
          <w:tcPr>
            <w:tcW w:w="0" w:type="dxa"/>
            <w:vAlign w:val="bottom"/>
          </w:tcPr>
          <w:p>
            <w:pPr>
              <w:spacing w:after="0"/>
              <w:rPr>
                <w:sz w:val="1"/>
                <w:szCs w:val="1"/>
                <w:color w:val="auto"/>
              </w:rPr>
            </w:pPr>
          </w:p>
        </w:tc>
      </w:tr>
      <w:tr>
        <w:trPr>
          <w:trHeight w:val="20"/>
        </w:trPr>
        <w:tc>
          <w:tcPr>
            <w:tcW w:w="460" w:type="dxa"/>
            <w:vAlign w:val="bottom"/>
            <w:tcBorders>
              <w:right w:val="single" w:sz="8" w:color="0077CC"/>
            </w:tcBorders>
            <w:shd w:val="clear" w:color="auto" w:fill="0077CC"/>
          </w:tcPr>
          <w:p>
            <w:pPr>
              <w:spacing w:after="0" w:line="20" w:lineRule="exact"/>
              <w:rPr>
                <w:sz w:val="1"/>
                <w:szCs w:val="1"/>
                <w:color w:val="auto"/>
              </w:rPr>
            </w:pPr>
          </w:p>
        </w:tc>
        <w:tc>
          <w:tcPr>
            <w:tcW w:w="380" w:type="dxa"/>
            <w:vAlign w:val="bottom"/>
            <w:gridSpan w:val="2"/>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520" w:type="dxa"/>
            <w:vAlign w:val="bottom"/>
            <w:gridSpan w:val="3"/>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760" w:type="dxa"/>
            <w:vAlign w:val="bottom"/>
            <w:gridSpan w:val="4"/>
          </w:tcPr>
          <w:p>
            <w:pPr>
              <w:spacing w:after="0" w:line="20" w:lineRule="exact"/>
              <w:rPr>
                <w:sz w:val="1"/>
                <w:szCs w:val="1"/>
                <w:color w:val="auto"/>
              </w:rPr>
            </w:pPr>
          </w:p>
        </w:tc>
        <w:tc>
          <w:tcPr>
            <w:tcW w:w="300" w:type="dxa"/>
            <w:vAlign w:val="bottom"/>
            <w:gridSpan w:val="3"/>
          </w:tcPr>
          <w:p>
            <w:pPr>
              <w:spacing w:after="0" w:line="20" w:lineRule="exact"/>
              <w:rPr>
                <w:sz w:val="1"/>
                <w:szCs w:val="1"/>
                <w:color w:val="auto"/>
              </w:rPr>
            </w:pPr>
          </w:p>
        </w:tc>
        <w:tc>
          <w:tcPr>
            <w:tcW w:w="1080" w:type="dxa"/>
            <w:vAlign w:val="bottom"/>
            <w:gridSpan w:val="6"/>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920" w:type="dxa"/>
            <w:vAlign w:val="bottom"/>
            <w:gridSpan w:val="2"/>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240" w:type="dxa"/>
            <w:vAlign w:val="bottom"/>
            <w:gridSpan w:val="2"/>
          </w:tcPr>
          <w:p>
            <w:pPr>
              <w:spacing w:after="0" w:line="20" w:lineRule="exact"/>
              <w:rPr>
                <w:sz w:val="1"/>
                <w:szCs w:val="1"/>
                <w:color w:val="auto"/>
              </w:rPr>
            </w:pPr>
          </w:p>
        </w:tc>
        <w:tc>
          <w:tcPr>
            <w:tcW w:w="64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1"/>
        </w:trPr>
        <w:tc>
          <w:tcPr>
            <w:tcW w:w="5240" w:type="dxa"/>
            <w:vAlign w:val="bottom"/>
            <w:gridSpan w:val="27"/>
          </w:tcPr>
          <w:p>
            <w:pPr>
              <w:spacing w:after="0"/>
              <w:rPr>
                <w:sz w:val="20"/>
                <w:szCs w:val="20"/>
                <w:color w:val="auto"/>
              </w:rPr>
            </w:pPr>
            <w:r>
              <w:rPr>
                <w:rFonts w:ascii="Helvetica" w:cs="Helvetica" w:eastAsia="Helvetica" w:hAnsi="Helvetica"/>
                <w:sz w:val="18"/>
                <w:szCs w:val="18"/>
                <w:color w:val="auto"/>
              </w:rPr>
              <w:t>with reasonable certainty that the plaintiff could prevail on no</w:t>
            </w:r>
          </w:p>
        </w:tc>
        <w:tc>
          <w:tcPr>
            <w:tcW w:w="5220" w:type="dxa"/>
            <w:vAlign w:val="bottom"/>
            <w:gridSpan w:val="26"/>
            <w:vMerge w:val="restart"/>
          </w:tcPr>
          <w:p>
            <w:pPr>
              <w:ind w:left="60"/>
              <w:spacing w:after="0"/>
              <w:rPr>
                <w:sz w:val="20"/>
                <w:szCs w:val="20"/>
                <w:color w:val="auto"/>
              </w:rPr>
            </w:pPr>
            <w:r>
              <w:rPr>
                <w:rFonts w:ascii="Helvetica" w:cs="Helvetica" w:eastAsia="Helvetica" w:hAnsi="Helvetica"/>
                <w:sz w:val="20"/>
                <w:szCs w:val="20"/>
                <w:b w:val="1"/>
                <w:bCs w:val="1"/>
                <w:color w:val="auto"/>
              </w:rPr>
              <w:t xml:space="preserve">[****64] </w:t>
            </w:r>
            <w:r>
              <w:rPr>
                <w:rFonts w:ascii="Helvetica" w:cs="Helvetica" w:eastAsia="Helvetica" w:hAnsi="Helvetica"/>
                <w:sz w:val="20"/>
                <w:szCs w:val="20"/>
                <w:color w:val="auto"/>
              </w:rPr>
              <w:t>We can be triply sure as to</w:t>
            </w:r>
            <w:r>
              <w:rPr>
                <w:rFonts w:ascii="Helvetica" w:cs="Helvetica" w:eastAsia="Helvetica" w:hAnsi="Helvetica"/>
                <w:sz w:val="20"/>
                <w:szCs w:val="20"/>
                <w:b w:val="1"/>
                <w:bCs w:val="1"/>
                <w:color w:val="auto"/>
              </w:rPr>
              <w:t xml:space="preserve">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's meaning</w:t>
            </w:r>
          </w:p>
        </w:tc>
        <w:tc>
          <w:tcPr>
            <w:tcW w:w="0" w:type="dxa"/>
            <w:vAlign w:val="bottom"/>
          </w:tcPr>
          <w:p>
            <w:pPr>
              <w:spacing w:after="0"/>
              <w:rPr>
                <w:sz w:val="1"/>
                <w:szCs w:val="1"/>
                <w:color w:val="auto"/>
              </w:rPr>
            </w:pPr>
          </w:p>
        </w:tc>
      </w:tr>
      <w:tr>
        <w:trPr>
          <w:trHeight w:val="182"/>
        </w:trPr>
        <w:tc>
          <w:tcPr>
            <w:tcW w:w="5240" w:type="dxa"/>
            <w:vAlign w:val="bottom"/>
            <w:gridSpan w:val="27"/>
            <w:vMerge w:val="restart"/>
          </w:tcPr>
          <w:p>
            <w:pPr>
              <w:spacing w:after="0"/>
              <w:rPr>
                <w:sz w:val="20"/>
                <w:szCs w:val="20"/>
                <w:color w:val="auto"/>
              </w:rPr>
            </w:pPr>
            <w:r>
              <w:rPr>
                <w:rFonts w:ascii="Helvetica" w:cs="Helvetica" w:eastAsia="Helvetica" w:hAnsi="Helvetica"/>
                <w:sz w:val="18"/>
                <w:szCs w:val="18"/>
                <w:color w:val="auto"/>
              </w:rPr>
              <w:t>set  of  facts  that  may  be  inferred  from  the  well-pleaded</w:t>
            </w:r>
          </w:p>
        </w:tc>
        <w:tc>
          <w:tcPr>
            <w:tcW w:w="5220" w:type="dxa"/>
            <w:vAlign w:val="bottom"/>
            <w:gridSpan w:val="26"/>
            <w:vMerge w:val="continue"/>
          </w:tcPr>
          <w:p>
            <w:pPr>
              <w:spacing w:after="0"/>
              <w:rPr>
                <w:sz w:val="15"/>
                <w:szCs w:val="15"/>
                <w:color w:val="auto"/>
              </w:rPr>
            </w:pPr>
          </w:p>
        </w:tc>
        <w:tc>
          <w:tcPr>
            <w:tcW w:w="0" w:type="dxa"/>
            <w:vAlign w:val="bottom"/>
          </w:tcPr>
          <w:p>
            <w:pPr>
              <w:spacing w:after="0"/>
              <w:rPr>
                <w:sz w:val="1"/>
                <w:szCs w:val="1"/>
                <w:color w:val="auto"/>
              </w:rPr>
            </w:pPr>
          </w:p>
        </w:tc>
      </w:tr>
      <w:tr>
        <w:trPr>
          <w:trHeight w:val="58"/>
        </w:trPr>
        <w:tc>
          <w:tcPr>
            <w:tcW w:w="5240" w:type="dxa"/>
            <w:vAlign w:val="bottom"/>
            <w:gridSpan w:val="27"/>
            <w:vMerge w:val="continue"/>
          </w:tcPr>
          <w:p>
            <w:pPr>
              <w:spacing w:after="0"/>
              <w:rPr>
                <w:sz w:val="5"/>
                <w:szCs w:val="5"/>
                <w:color w:val="auto"/>
              </w:rPr>
            </w:pPr>
          </w:p>
        </w:tc>
        <w:tc>
          <w:tcPr>
            <w:tcW w:w="5220" w:type="dxa"/>
            <w:vAlign w:val="bottom"/>
            <w:gridSpan w:val="26"/>
            <w:vMerge w:val="restart"/>
          </w:tcPr>
          <w:p>
            <w:pPr>
              <w:spacing w:after="0"/>
              <w:rPr>
                <w:sz w:val="20"/>
                <w:szCs w:val="20"/>
                <w:color w:val="auto"/>
              </w:rPr>
            </w:pPr>
            <w:r>
              <w:rPr>
                <w:rFonts w:ascii="Helvetica" w:cs="Helvetica" w:eastAsia="Helvetica" w:hAnsi="Helvetica"/>
                <w:sz w:val="20"/>
                <w:szCs w:val="20"/>
                <w:color w:val="auto"/>
              </w:rPr>
              <w:t>by examining the three Court of Appeals cases the</w:t>
            </w:r>
          </w:p>
        </w:tc>
        <w:tc>
          <w:tcPr>
            <w:tcW w:w="0" w:type="dxa"/>
            <w:vAlign w:val="bottom"/>
          </w:tcPr>
          <w:p>
            <w:pPr>
              <w:spacing w:after="0"/>
              <w:rPr>
                <w:sz w:val="1"/>
                <w:szCs w:val="1"/>
                <w:color w:val="auto"/>
              </w:rPr>
            </w:pPr>
          </w:p>
        </w:tc>
      </w:tr>
      <w:tr>
        <w:trPr>
          <w:trHeight w:val="232"/>
        </w:trPr>
        <w:tc>
          <w:tcPr>
            <w:tcW w:w="5240" w:type="dxa"/>
            <w:vAlign w:val="bottom"/>
            <w:gridSpan w:val="27"/>
          </w:tcPr>
          <w:p>
            <w:pPr>
              <w:spacing w:after="0"/>
              <w:rPr>
                <w:sz w:val="20"/>
                <w:szCs w:val="20"/>
                <w:color w:val="auto"/>
              </w:rPr>
            </w:pPr>
            <w:r>
              <w:rPr>
                <w:rFonts w:ascii="Helvetica" w:cs="Helvetica" w:eastAsia="Helvetica" w:hAnsi="Helvetica"/>
                <w:sz w:val="18"/>
                <w:szCs w:val="18"/>
                <w:color w:val="auto"/>
              </w:rPr>
              <w:t>allegations  in  the  complaint"  (internal  quotation  marks</w:t>
            </w:r>
          </w:p>
        </w:tc>
        <w:tc>
          <w:tcPr>
            <w:tcW w:w="5220" w:type="dxa"/>
            <w:vAlign w:val="bottom"/>
            <w:gridSpan w:val="26"/>
            <w:vMerge w:val="continue"/>
          </w:tcPr>
          <w:p>
            <w:pPr>
              <w:spacing w:after="0"/>
              <w:rPr>
                <w:sz w:val="20"/>
                <w:szCs w:val="20"/>
                <w:color w:val="auto"/>
              </w:rPr>
            </w:pPr>
          </w:p>
        </w:tc>
        <w:tc>
          <w:tcPr>
            <w:tcW w:w="0" w:type="dxa"/>
            <w:vAlign w:val="bottom"/>
          </w:tcPr>
          <w:p>
            <w:pPr>
              <w:spacing w:after="0"/>
              <w:rPr>
                <w:sz w:val="1"/>
                <w:szCs w:val="1"/>
                <w:color w:val="auto"/>
              </w:rPr>
            </w:pPr>
          </w:p>
        </w:tc>
      </w:tr>
      <w:tr>
        <w:trPr>
          <w:trHeight w:val="227"/>
        </w:trPr>
        <w:tc>
          <w:tcPr>
            <w:tcW w:w="5240" w:type="dxa"/>
            <w:vAlign w:val="bottom"/>
            <w:gridSpan w:val="27"/>
          </w:tcPr>
          <w:p>
            <w:pPr>
              <w:spacing w:after="0"/>
              <w:rPr>
                <w:rFonts w:ascii="Helvetica" w:cs="Helvetica" w:eastAsia="Helvetica" w:hAnsi="Helvetica"/>
                <w:sz w:val="18"/>
                <w:szCs w:val="18"/>
                <w:color w:val="auto"/>
              </w:rPr>
            </w:pPr>
            <w:r>
              <w:rPr>
                <w:rFonts w:ascii="Helvetica" w:cs="Helvetica" w:eastAsia="Helvetica" w:hAnsi="Helvetica"/>
                <w:sz w:val="18"/>
                <w:szCs w:val="18"/>
                <w:color w:val="auto"/>
              </w:rPr>
              <w:t xml:space="preserve">omitted)); </w:t>
            </w:r>
            <w:hyperlink r:id="rId106">
              <w:r>
                <w:rPr>
                  <w:rFonts w:ascii="Helvetica" w:cs="Helvetica" w:eastAsia="Helvetica" w:hAnsi="Helvetica"/>
                  <w:sz w:val="18"/>
                  <w:szCs w:val="18"/>
                  <w:i w:val="1"/>
                  <w:iCs w:val="1"/>
                  <w:color w:val="0077CC"/>
                </w:rPr>
                <w:t>Canel v. Topinka, 212 Ill. 2d 311, 318, 818 N.E.2d</w:t>
              </w:r>
            </w:hyperlink>
          </w:p>
        </w:tc>
        <w:tc>
          <w:tcPr>
            <w:tcW w:w="5220" w:type="dxa"/>
            <w:vAlign w:val="bottom"/>
            <w:gridSpan w:val="26"/>
          </w:tcPr>
          <w:p>
            <w:pPr>
              <w:spacing w:after="0" w:line="227" w:lineRule="exact"/>
              <w:rPr>
                <w:sz w:val="20"/>
                <w:szCs w:val="20"/>
                <w:color w:val="auto"/>
              </w:rPr>
            </w:pPr>
            <w:r>
              <w:rPr>
                <w:rFonts w:ascii="Helvetica" w:cs="Helvetica" w:eastAsia="Helvetica" w:hAnsi="Helvetica"/>
                <w:sz w:val="20"/>
                <w:szCs w:val="20"/>
                <w:i w:val="1"/>
                <w:iCs w:val="1"/>
                <w:color w:val="auto"/>
              </w:rPr>
              <w:t xml:space="preserve">Conley </w:t>
            </w:r>
            <w:r>
              <w:rPr>
                <w:rFonts w:ascii="Helvetica" w:cs="Helvetica" w:eastAsia="Helvetica" w:hAnsi="Helvetica"/>
                <w:sz w:val="20"/>
                <w:szCs w:val="20"/>
                <w:color w:val="auto"/>
              </w:rPr>
              <w:t>Court cited as support for the "accepted rule"</w:t>
            </w:r>
          </w:p>
        </w:tc>
        <w:tc>
          <w:tcPr>
            <w:tcW w:w="0" w:type="dxa"/>
            <w:vAlign w:val="bottom"/>
          </w:tcPr>
          <w:p>
            <w:pPr>
              <w:spacing w:after="0"/>
              <w:rPr>
                <w:sz w:val="1"/>
                <w:szCs w:val="1"/>
                <w:color w:val="auto"/>
              </w:rPr>
            </w:pPr>
          </w:p>
        </w:tc>
      </w:tr>
      <w:tr>
        <w:trPr>
          <w:trHeight w:val="20"/>
        </w:trPr>
        <w:tc>
          <w:tcPr>
            <w:tcW w:w="840" w:type="dxa"/>
            <w:vAlign w:val="bottom"/>
            <w:gridSpan w:val="3"/>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520" w:type="dxa"/>
            <w:vAlign w:val="bottom"/>
            <w:gridSpan w:val="3"/>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760" w:type="dxa"/>
            <w:vAlign w:val="bottom"/>
            <w:tcBorders>
              <w:left w:val="single" w:sz="8" w:color="0077CC"/>
            </w:tcBorders>
            <w:gridSpan w:val="4"/>
            <w:shd w:val="clear" w:color="auto" w:fill="0077CC"/>
          </w:tcPr>
          <w:p>
            <w:pPr>
              <w:spacing w:after="0" w:line="20" w:lineRule="exact"/>
              <w:rPr>
                <w:sz w:val="1"/>
                <w:szCs w:val="1"/>
                <w:color w:val="auto"/>
              </w:rPr>
            </w:pPr>
          </w:p>
        </w:tc>
        <w:tc>
          <w:tcPr>
            <w:tcW w:w="300" w:type="dxa"/>
            <w:vAlign w:val="bottom"/>
            <w:tcBorders>
              <w:right w:val="single" w:sz="8" w:color="0077CC"/>
            </w:tcBorders>
            <w:gridSpan w:val="3"/>
            <w:shd w:val="clear" w:color="auto" w:fill="0077CC"/>
          </w:tcPr>
          <w:p>
            <w:pPr>
              <w:spacing w:after="0" w:line="20" w:lineRule="exact"/>
              <w:rPr>
                <w:sz w:val="1"/>
                <w:szCs w:val="1"/>
                <w:color w:val="auto"/>
              </w:rPr>
            </w:pPr>
          </w:p>
        </w:tc>
        <w:tc>
          <w:tcPr>
            <w:tcW w:w="1080" w:type="dxa"/>
            <w:vAlign w:val="bottom"/>
            <w:tcBorders>
              <w:right w:val="single" w:sz="8" w:color="0077CC"/>
            </w:tcBorders>
            <w:gridSpan w:val="6"/>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920" w:type="dxa"/>
            <w:vAlign w:val="bottom"/>
            <w:gridSpan w:val="2"/>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240" w:type="dxa"/>
            <w:vAlign w:val="bottom"/>
            <w:tcBorders>
              <w:left w:val="single" w:sz="8" w:color="0077CC"/>
            </w:tcBorders>
            <w:gridSpan w:val="2"/>
          </w:tcPr>
          <w:p>
            <w:pPr>
              <w:spacing w:after="0" w:line="20" w:lineRule="exact"/>
              <w:rPr>
                <w:sz w:val="1"/>
                <w:szCs w:val="1"/>
                <w:color w:val="auto"/>
              </w:rPr>
            </w:pPr>
          </w:p>
        </w:tc>
        <w:tc>
          <w:tcPr>
            <w:tcW w:w="2640" w:type="dxa"/>
            <w:vAlign w:val="bottom"/>
            <w:gridSpan w:val="12"/>
            <w:vMerge w:val="restart"/>
          </w:tcPr>
          <w:p>
            <w:pPr>
              <w:spacing w:after="0"/>
              <w:rPr>
                <w:sz w:val="20"/>
                <w:szCs w:val="20"/>
                <w:color w:val="auto"/>
              </w:rPr>
            </w:pPr>
            <w:r>
              <w:rPr>
                <w:rFonts w:ascii="Helvetica" w:cs="Helvetica" w:eastAsia="Helvetica" w:hAnsi="Helvetica"/>
                <w:sz w:val="20"/>
                <w:szCs w:val="20"/>
                <w:color w:val="auto"/>
              </w:rPr>
              <w:t>that "a complaint should not</w:t>
            </w:r>
          </w:p>
        </w:tc>
        <w:tc>
          <w:tcPr>
            <w:tcW w:w="160" w:type="dxa"/>
            <w:vAlign w:val="bottom"/>
          </w:tcPr>
          <w:p>
            <w:pPr>
              <w:spacing w:after="0" w:line="20" w:lineRule="exact"/>
              <w:rPr>
                <w:sz w:val="1"/>
                <w:szCs w:val="1"/>
                <w:color w:val="auto"/>
              </w:rPr>
            </w:pPr>
          </w:p>
        </w:tc>
        <w:tc>
          <w:tcPr>
            <w:tcW w:w="620" w:type="dxa"/>
            <w:vAlign w:val="bottom"/>
            <w:gridSpan w:val="2"/>
            <w:vMerge w:val="restart"/>
          </w:tcPr>
          <w:p>
            <w:pPr>
              <w:spacing w:after="0"/>
              <w:rPr>
                <w:sz w:val="20"/>
                <w:szCs w:val="20"/>
                <w:color w:val="auto"/>
              </w:rPr>
            </w:pPr>
            <w:r>
              <w:rPr>
                <w:rFonts w:ascii="Helvetica" w:cs="Helvetica" w:eastAsia="Helvetica" w:hAnsi="Helvetica"/>
                <w:sz w:val="20"/>
                <w:szCs w:val="20"/>
                <w:b w:val="1"/>
                <w:bCs w:val="1"/>
                <w:color w:val="auto"/>
              </w:rPr>
              <w:t>[*581]</w:t>
            </w:r>
          </w:p>
        </w:tc>
        <w:tc>
          <w:tcPr>
            <w:tcW w:w="1800" w:type="dxa"/>
            <w:vAlign w:val="bottom"/>
            <w:gridSpan w:val="11"/>
            <w:vMerge w:val="restart"/>
          </w:tcPr>
          <w:p>
            <w:pPr>
              <w:jc w:val="right"/>
              <w:ind w:right="220"/>
              <w:spacing w:after="0"/>
              <w:rPr>
                <w:sz w:val="20"/>
                <w:szCs w:val="20"/>
                <w:color w:val="auto"/>
              </w:rPr>
            </w:pPr>
            <w:r>
              <w:rPr>
                <w:rFonts w:ascii="Helvetica" w:cs="Helvetica" w:eastAsia="Helvetica" w:hAnsi="Helvetica"/>
                <w:sz w:val="20"/>
                <w:szCs w:val="20"/>
                <w:color w:val="auto"/>
              </w:rPr>
              <w:t>be dismissed for</w:t>
            </w:r>
          </w:p>
        </w:tc>
        <w:tc>
          <w:tcPr>
            <w:tcW w:w="0" w:type="dxa"/>
            <w:vAlign w:val="bottom"/>
          </w:tcPr>
          <w:p>
            <w:pPr>
              <w:spacing w:after="0" w:line="20" w:lineRule="exact"/>
              <w:rPr>
                <w:sz w:val="1"/>
                <w:szCs w:val="1"/>
                <w:color w:val="auto"/>
              </w:rPr>
            </w:pPr>
          </w:p>
        </w:tc>
      </w:tr>
      <w:tr>
        <w:trPr>
          <w:trHeight w:val="220"/>
        </w:trPr>
        <w:tc>
          <w:tcPr>
            <w:tcW w:w="5240" w:type="dxa"/>
            <w:vAlign w:val="bottom"/>
            <w:gridSpan w:val="27"/>
          </w:tcPr>
          <w:p>
            <w:pPr>
              <w:spacing w:after="0"/>
              <w:rPr>
                <w:rFonts w:ascii="Helvetica" w:cs="Helvetica" w:eastAsia="Helvetica" w:hAnsi="Helvetica"/>
                <w:sz w:val="18"/>
                <w:szCs w:val="18"/>
                <w:i w:val="1"/>
                <w:iCs w:val="1"/>
                <w:color w:val="0077CC"/>
              </w:rPr>
            </w:pPr>
            <w:hyperlink r:id="rId106">
              <w:r>
                <w:rPr>
                  <w:rFonts w:ascii="Helvetica" w:cs="Helvetica" w:eastAsia="Helvetica" w:hAnsi="Helvetica"/>
                  <w:sz w:val="18"/>
                  <w:szCs w:val="18"/>
                  <w:i w:val="1"/>
                  <w:iCs w:val="1"/>
                  <w:color w:val="0077CC"/>
                </w:rPr>
                <w:t xml:space="preserve">311, 317, 288 Ill. Dec. 623 (2004) </w:t>
              </w:r>
            </w:hyperlink>
            <w:r>
              <w:rPr>
                <w:rFonts w:ascii="Helvetica" w:cs="Helvetica" w:eastAsia="Helvetica" w:hAnsi="Helvetica"/>
                <w:sz w:val="18"/>
                <w:szCs w:val="18"/>
                <w:color w:val="000000"/>
              </w:rPr>
              <w:t>(replacing</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"appears beyond</w:t>
            </w:r>
          </w:p>
        </w:tc>
        <w:tc>
          <w:tcPr>
            <w:tcW w:w="2640" w:type="dxa"/>
            <w:vAlign w:val="bottom"/>
            <w:gridSpan w:val="12"/>
            <w:vMerge w:val="continue"/>
          </w:tcPr>
          <w:p>
            <w:pPr>
              <w:spacing w:after="0"/>
              <w:rPr>
                <w:sz w:val="19"/>
                <w:szCs w:val="19"/>
                <w:color w:val="auto"/>
              </w:rPr>
            </w:pPr>
          </w:p>
        </w:tc>
        <w:tc>
          <w:tcPr>
            <w:tcW w:w="160" w:type="dxa"/>
            <w:vAlign w:val="bottom"/>
          </w:tcPr>
          <w:p>
            <w:pPr>
              <w:spacing w:after="0"/>
              <w:rPr>
                <w:sz w:val="19"/>
                <w:szCs w:val="19"/>
                <w:color w:val="auto"/>
              </w:rPr>
            </w:pPr>
          </w:p>
        </w:tc>
        <w:tc>
          <w:tcPr>
            <w:tcW w:w="620" w:type="dxa"/>
            <w:vAlign w:val="bottom"/>
            <w:gridSpan w:val="2"/>
            <w:vMerge w:val="continue"/>
          </w:tcPr>
          <w:p>
            <w:pPr>
              <w:spacing w:after="0"/>
              <w:rPr>
                <w:sz w:val="19"/>
                <w:szCs w:val="19"/>
                <w:color w:val="auto"/>
              </w:rPr>
            </w:pPr>
          </w:p>
        </w:tc>
        <w:tc>
          <w:tcPr>
            <w:tcW w:w="1800" w:type="dxa"/>
            <w:vAlign w:val="bottom"/>
            <w:gridSpan w:val="11"/>
            <w:vMerge w:val="continue"/>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960" w:type="dxa"/>
            <w:vAlign w:val="bottom"/>
            <w:gridSpan w:val="4"/>
            <w:shd w:val="clear" w:color="auto" w:fill="0077CC"/>
          </w:tcPr>
          <w:p>
            <w:pPr>
              <w:spacing w:after="0" w:line="20" w:lineRule="exact"/>
              <w:rPr>
                <w:sz w:val="1"/>
                <w:szCs w:val="1"/>
                <w:color w:val="auto"/>
              </w:rPr>
            </w:pPr>
          </w:p>
        </w:tc>
        <w:tc>
          <w:tcPr>
            <w:tcW w:w="520" w:type="dxa"/>
            <w:vAlign w:val="bottom"/>
            <w:gridSpan w:val="3"/>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760" w:type="dxa"/>
            <w:vAlign w:val="bottom"/>
            <w:tcBorders>
              <w:left w:val="single" w:sz="8" w:color="0077CC"/>
            </w:tcBorders>
            <w:gridSpan w:val="4"/>
            <w:shd w:val="clear" w:color="auto" w:fill="0077CC"/>
          </w:tcPr>
          <w:p>
            <w:pPr>
              <w:spacing w:after="0" w:line="20" w:lineRule="exact"/>
              <w:rPr>
                <w:sz w:val="1"/>
                <w:szCs w:val="1"/>
                <w:color w:val="auto"/>
              </w:rPr>
            </w:pPr>
          </w:p>
        </w:tc>
        <w:tc>
          <w:tcPr>
            <w:tcW w:w="300" w:type="dxa"/>
            <w:vAlign w:val="bottom"/>
            <w:tcBorders>
              <w:right w:val="single" w:sz="8" w:color="0077CC"/>
            </w:tcBorders>
            <w:gridSpan w:val="3"/>
            <w:shd w:val="clear" w:color="auto" w:fill="0077CC"/>
          </w:tcPr>
          <w:p>
            <w:pPr>
              <w:spacing w:after="0" w:line="20" w:lineRule="exact"/>
              <w:rPr>
                <w:sz w:val="1"/>
                <w:szCs w:val="1"/>
                <w:color w:val="auto"/>
              </w:rPr>
            </w:pPr>
          </w:p>
        </w:tc>
        <w:tc>
          <w:tcPr>
            <w:tcW w:w="1080" w:type="dxa"/>
            <w:vAlign w:val="bottom"/>
            <w:gridSpan w:val="6"/>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920" w:type="dxa"/>
            <w:vAlign w:val="bottom"/>
            <w:gridSpan w:val="2"/>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240" w:type="dxa"/>
            <w:vAlign w:val="bottom"/>
            <w:gridSpan w:val="2"/>
          </w:tcPr>
          <w:p>
            <w:pPr>
              <w:spacing w:after="0" w:line="20" w:lineRule="exact"/>
              <w:rPr>
                <w:sz w:val="1"/>
                <w:szCs w:val="1"/>
                <w:color w:val="auto"/>
              </w:rPr>
            </w:pPr>
          </w:p>
        </w:tc>
        <w:tc>
          <w:tcPr>
            <w:tcW w:w="5220" w:type="dxa"/>
            <w:vAlign w:val="bottom"/>
            <w:gridSpan w:val="26"/>
            <w:vMerge w:val="restart"/>
          </w:tcPr>
          <w:p>
            <w:pPr>
              <w:spacing w:after="0"/>
              <w:rPr>
                <w:sz w:val="20"/>
                <w:szCs w:val="20"/>
                <w:color w:val="auto"/>
              </w:rPr>
            </w:pPr>
            <w:r>
              <w:rPr>
                <w:rFonts w:ascii="Helvetica" w:cs="Helvetica" w:eastAsia="Helvetica" w:hAnsi="Helvetica"/>
                <w:sz w:val="20"/>
                <w:szCs w:val="20"/>
                <w:color w:val="auto"/>
              </w:rPr>
              <w:t>failure to state a claim unless it appears beyond doubt</w:t>
            </w:r>
          </w:p>
        </w:tc>
        <w:tc>
          <w:tcPr>
            <w:tcW w:w="0" w:type="dxa"/>
            <w:vAlign w:val="bottom"/>
          </w:tcPr>
          <w:p>
            <w:pPr>
              <w:spacing w:after="0" w:line="20" w:lineRule="exact"/>
              <w:rPr>
                <w:sz w:val="1"/>
                <w:szCs w:val="1"/>
                <w:color w:val="auto"/>
              </w:rPr>
            </w:pPr>
          </w:p>
        </w:tc>
      </w:tr>
      <w:tr>
        <w:trPr>
          <w:trHeight w:val="220"/>
        </w:trPr>
        <w:tc>
          <w:tcPr>
            <w:tcW w:w="5240" w:type="dxa"/>
            <w:vAlign w:val="bottom"/>
            <w:gridSpan w:val="27"/>
          </w:tcPr>
          <w:p>
            <w:pPr>
              <w:spacing w:after="0"/>
              <w:rPr>
                <w:rFonts w:ascii="Helvetica" w:cs="Helvetica" w:eastAsia="Helvetica" w:hAnsi="Helvetica"/>
                <w:sz w:val="18"/>
                <w:szCs w:val="18"/>
                <w:color w:val="auto"/>
              </w:rPr>
            </w:pPr>
            <w:r>
              <w:rPr>
                <w:rFonts w:ascii="Helvetica" w:cs="Helvetica" w:eastAsia="Helvetica" w:hAnsi="Helvetica"/>
                <w:sz w:val="18"/>
                <w:szCs w:val="18"/>
                <w:color w:val="auto"/>
              </w:rPr>
              <w:t xml:space="preserve">doubt" in the </w:t>
            </w:r>
            <w:r>
              <w:rPr>
                <w:rFonts w:ascii="Helvetica" w:cs="Helvetica" w:eastAsia="Helvetica" w:hAnsi="Helvetica"/>
                <w:sz w:val="18"/>
                <w:szCs w:val="18"/>
                <w:i w:val="1"/>
                <w:iCs w:val="1"/>
                <w:color w:val="auto"/>
              </w:rPr>
              <w:t>Conley</w:t>
            </w:r>
            <w:r>
              <w:rPr>
                <w:rFonts w:ascii="Helvetica" w:cs="Helvetica" w:eastAsia="Helvetica" w:hAnsi="Helvetica"/>
                <w:sz w:val="18"/>
                <w:szCs w:val="18"/>
                <w:color w:val="auto"/>
              </w:rPr>
              <w:t xml:space="preserve"> formulation with "is clearly apparent"); </w:t>
            </w:r>
            <w:hyperlink r:id="rId107">
              <w:r>
                <w:rPr>
                  <w:rFonts w:ascii="Helvetica" w:cs="Helvetica" w:eastAsia="Helvetica" w:hAnsi="Helvetica"/>
                  <w:sz w:val="18"/>
                  <w:szCs w:val="18"/>
                  <w:i w:val="1"/>
                  <w:iCs w:val="1"/>
                  <w:color w:val="0077CC"/>
                </w:rPr>
                <w:t>In</w:t>
              </w:r>
            </w:hyperlink>
          </w:p>
        </w:tc>
        <w:tc>
          <w:tcPr>
            <w:tcW w:w="5220" w:type="dxa"/>
            <w:vAlign w:val="bottom"/>
            <w:gridSpan w:val="26"/>
            <w:vMerge w:val="continue"/>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960" w:type="dxa"/>
            <w:vAlign w:val="bottom"/>
            <w:gridSpan w:val="4"/>
          </w:tcPr>
          <w:p>
            <w:pPr>
              <w:spacing w:after="0" w:line="20" w:lineRule="exact"/>
              <w:rPr>
                <w:sz w:val="1"/>
                <w:szCs w:val="1"/>
                <w:color w:val="auto"/>
              </w:rPr>
            </w:pPr>
          </w:p>
        </w:tc>
        <w:tc>
          <w:tcPr>
            <w:tcW w:w="520" w:type="dxa"/>
            <w:vAlign w:val="bottom"/>
            <w:gridSpan w:val="3"/>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760" w:type="dxa"/>
            <w:vAlign w:val="bottom"/>
            <w:gridSpan w:val="4"/>
          </w:tcPr>
          <w:p>
            <w:pPr>
              <w:spacing w:after="0" w:line="20" w:lineRule="exact"/>
              <w:rPr>
                <w:sz w:val="1"/>
                <w:szCs w:val="1"/>
                <w:color w:val="auto"/>
              </w:rPr>
            </w:pPr>
          </w:p>
        </w:tc>
        <w:tc>
          <w:tcPr>
            <w:tcW w:w="300" w:type="dxa"/>
            <w:vAlign w:val="bottom"/>
            <w:gridSpan w:val="3"/>
          </w:tcPr>
          <w:p>
            <w:pPr>
              <w:spacing w:after="0" w:line="20" w:lineRule="exact"/>
              <w:rPr>
                <w:sz w:val="1"/>
                <w:szCs w:val="1"/>
                <w:color w:val="auto"/>
              </w:rPr>
            </w:pPr>
          </w:p>
        </w:tc>
        <w:tc>
          <w:tcPr>
            <w:tcW w:w="1080" w:type="dxa"/>
            <w:vAlign w:val="bottom"/>
            <w:gridSpan w:val="6"/>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920" w:type="dxa"/>
            <w:vAlign w:val="bottom"/>
            <w:gridSpan w:val="2"/>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240" w:type="dxa"/>
            <w:vAlign w:val="bottom"/>
            <w:gridSpan w:val="2"/>
          </w:tcPr>
          <w:p>
            <w:pPr>
              <w:spacing w:after="0" w:line="20" w:lineRule="exact"/>
              <w:rPr>
                <w:sz w:val="1"/>
                <w:szCs w:val="1"/>
                <w:color w:val="auto"/>
              </w:rPr>
            </w:pPr>
          </w:p>
        </w:tc>
        <w:tc>
          <w:tcPr>
            <w:tcW w:w="860" w:type="dxa"/>
            <w:vAlign w:val="bottom"/>
            <w:gridSpan w:val="2"/>
          </w:tcPr>
          <w:p>
            <w:pPr>
              <w:spacing w:after="0" w:line="20" w:lineRule="exact"/>
              <w:rPr>
                <w:sz w:val="1"/>
                <w:szCs w:val="1"/>
                <w:color w:val="auto"/>
              </w:rPr>
            </w:pPr>
          </w:p>
        </w:tc>
        <w:tc>
          <w:tcPr>
            <w:tcW w:w="380" w:type="dxa"/>
            <w:vAlign w:val="bottom"/>
            <w:gridSpan w:val="2"/>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620" w:type="dxa"/>
            <w:vAlign w:val="bottom"/>
            <w:gridSpan w:val="3"/>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80" w:type="dxa"/>
            <w:vAlign w:val="bottom"/>
            <w:gridSpan w:val="2"/>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80" w:type="dxa"/>
            <w:vAlign w:val="bottom"/>
            <w:gridSpan w:val="2"/>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220" w:type="dxa"/>
            <w:vAlign w:val="bottom"/>
            <w:gridSpan w:val="2"/>
          </w:tcPr>
          <w:p>
            <w:pPr>
              <w:spacing w:after="0" w:line="20" w:lineRule="exact"/>
              <w:rPr>
                <w:sz w:val="1"/>
                <w:szCs w:val="1"/>
                <w:color w:val="auto"/>
              </w:rPr>
            </w:pPr>
          </w:p>
        </w:tc>
        <w:tc>
          <w:tcPr>
            <w:tcW w:w="480" w:type="dxa"/>
            <w:vAlign w:val="bottom"/>
            <w:gridSpan w:val="2"/>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3800" w:type="dxa"/>
            <w:vAlign w:val="bottom"/>
            <w:tcBorders>
              <w:bottom w:val="single" w:sz="8" w:color="0077CC"/>
            </w:tcBorders>
            <w:gridSpan w:val="21"/>
          </w:tcPr>
          <w:p>
            <w:pPr>
              <w:spacing w:after="0"/>
              <w:rPr>
                <w:rFonts w:ascii="Helvetica" w:cs="Helvetica" w:eastAsia="Helvetica" w:hAnsi="Helvetica"/>
                <w:sz w:val="18"/>
                <w:szCs w:val="18"/>
                <w:i w:val="1"/>
                <w:iCs w:val="1"/>
                <w:color w:val="0077CC"/>
              </w:rPr>
            </w:pPr>
            <w:hyperlink r:id="rId107">
              <w:r>
                <w:rPr>
                  <w:rFonts w:ascii="Helvetica" w:cs="Helvetica" w:eastAsia="Helvetica" w:hAnsi="Helvetica"/>
                  <w:sz w:val="18"/>
                  <w:szCs w:val="18"/>
                  <w:i w:val="1"/>
                  <w:iCs w:val="1"/>
                  <w:color w:val="0077CC"/>
                </w:rPr>
                <w:t>re  Young,  522  N.E.2d  386,  388  (Ind.  1988)</w:t>
              </w:r>
            </w:hyperlink>
          </w:p>
        </w:tc>
        <w:tc>
          <w:tcPr>
            <w:tcW w:w="120" w:type="dxa"/>
            <w:vAlign w:val="bottom"/>
            <w:vMerge w:val="restart"/>
          </w:tcPr>
          <w:p>
            <w:pPr>
              <w:spacing w:after="0"/>
              <w:rPr>
                <w:sz w:val="19"/>
                <w:szCs w:val="19"/>
                <w:color w:val="auto"/>
              </w:rPr>
            </w:pPr>
          </w:p>
        </w:tc>
        <w:tc>
          <w:tcPr>
            <w:tcW w:w="1320" w:type="dxa"/>
            <w:vAlign w:val="bottom"/>
            <w:gridSpan w:val="5"/>
            <w:vMerge w:val="restart"/>
          </w:tcPr>
          <w:p>
            <w:pPr>
              <w:jc w:val="right"/>
              <w:ind w:right="240"/>
              <w:spacing w:after="0"/>
              <w:rPr>
                <w:sz w:val="20"/>
                <w:szCs w:val="20"/>
                <w:color w:val="auto"/>
              </w:rPr>
            </w:pPr>
            <w:r>
              <w:rPr>
                <w:rFonts w:ascii="Helvetica" w:cs="Helvetica" w:eastAsia="Helvetica" w:hAnsi="Helvetica"/>
                <w:sz w:val="18"/>
                <w:szCs w:val="18"/>
                <w:i w:val="1"/>
                <w:iCs w:val="1"/>
                <w:color w:val="auto"/>
              </w:rPr>
              <w:t>(per  curiam)</w:t>
            </w:r>
          </w:p>
        </w:tc>
        <w:tc>
          <w:tcPr>
            <w:tcW w:w="3420" w:type="dxa"/>
            <w:vAlign w:val="bottom"/>
            <w:gridSpan w:val="15"/>
            <w:vMerge w:val="restart"/>
          </w:tcPr>
          <w:p>
            <w:pPr>
              <w:spacing w:after="0"/>
              <w:rPr>
                <w:sz w:val="20"/>
                <w:szCs w:val="20"/>
                <w:color w:val="auto"/>
              </w:rPr>
            </w:pPr>
            <w:r>
              <w:rPr>
                <w:rFonts w:ascii="Helvetica" w:cs="Helvetica" w:eastAsia="Helvetica" w:hAnsi="Helvetica"/>
                <w:sz w:val="20"/>
                <w:szCs w:val="20"/>
                <w:color w:val="auto"/>
              </w:rPr>
              <w:t>that the plaintiff can prove no set of</w:t>
            </w:r>
          </w:p>
        </w:tc>
        <w:tc>
          <w:tcPr>
            <w:tcW w:w="1800" w:type="dxa"/>
            <w:vAlign w:val="bottom"/>
            <w:gridSpan w:val="11"/>
            <w:vMerge w:val="restart"/>
          </w:tcPr>
          <w:p>
            <w:pPr>
              <w:jc w:val="right"/>
              <w:ind w:right="220"/>
              <w:spacing w:after="0"/>
              <w:rPr>
                <w:sz w:val="20"/>
                <w:szCs w:val="20"/>
                <w:color w:val="auto"/>
              </w:rPr>
            </w:pPr>
            <w:r>
              <w:rPr>
                <w:rFonts w:ascii="Helvetica" w:cs="Helvetica" w:eastAsia="Helvetica" w:hAnsi="Helvetica"/>
                <w:sz w:val="20"/>
                <w:szCs w:val="20"/>
                <w:b w:val="1"/>
                <w:bCs w:val="1"/>
                <w:color w:val="auto"/>
              </w:rPr>
              <w:t xml:space="preserve">[***956] </w:t>
            </w:r>
            <w:r>
              <w:rPr>
                <w:rFonts w:ascii="Helvetica" w:cs="Helvetica" w:eastAsia="Helvetica" w:hAnsi="Helvetica"/>
                <w:sz w:val="20"/>
                <w:szCs w:val="20"/>
                <w:color w:val="auto"/>
              </w:rPr>
              <w:t>facts in</w:t>
            </w:r>
          </w:p>
        </w:tc>
        <w:tc>
          <w:tcPr>
            <w:tcW w:w="0" w:type="dxa"/>
            <w:vAlign w:val="bottom"/>
          </w:tcPr>
          <w:p>
            <w:pPr>
              <w:spacing w:after="0"/>
              <w:rPr>
                <w:sz w:val="1"/>
                <w:szCs w:val="1"/>
                <w:color w:val="auto"/>
              </w:rPr>
            </w:pPr>
          </w:p>
        </w:tc>
      </w:tr>
      <w:tr>
        <w:trPr>
          <w:trHeight w:val="34"/>
        </w:trPr>
        <w:tc>
          <w:tcPr>
            <w:tcW w:w="960" w:type="dxa"/>
            <w:vAlign w:val="bottom"/>
            <w:gridSpan w:val="4"/>
          </w:tcPr>
          <w:p>
            <w:pPr>
              <w:spacing w:after="0"/>
              <w:rPr>
                <w:sz w:val="2"/>
                <w:szCs w:val="2"/>
                <w:color w:val="auto"/>
              </w:rPr>
            </w:pPr>
          </w:p>
        </w:tc>
        <w:tc>
          <w:tcPr>
            <w:tcW w:w="520" w:type="dxa"/>
            <w:vAlign w:val="bottom"/>
            <w:gridSpan w:val="3"/>
          </w:tcPr>
          <w:p>
            <w:pPr>
              <w:spacing w:after="0"/>
              <w:rPr>
                <w:sz w:val="2"/>
                <w:szCs w:val="2"/>
                <w:color w:val="auto"/>
              </w:rPr>
            </w:pPr>
          </w:p>
        </w:tc>
        <w:tc>
          <w:tcPr>
            <w:tcW w:w="180" w:type="dxa"/>
            <w:vAlign w:val="bottom"/>
          </w:tcPr>
          <w:p>
            <w:pPr>
              <w:spacing w:after="0"/>
              <w:rPr>
                <w:sz w:val="2"/>
                <w:szCs w:val="2"/>
                <w:color w:val="auto"/>
              </w:rPr>
            </w:pPr>
          </w:p>
        </w:tc>
        <w:tc>
          <w:tcPr>
            <w:tcW w:w="760" w:type="dxa"/>
            <w:vAlign w:val="bottom"/>
            <w:gridSpan w:val="4"/>
          </w:tcPr>
          <w:p>
            <w:pPr>
              <w:spacing w:after="0"/>
              <w:rPr>
                <w:sz w:val="2"/>
                <w:szCs w:val="2"/>
                <w:color w:val="auto"/>
              </w:rPr>
            </w:pPr>
          </w:p>
        </w:tc>
        <w:tc>
          <w:tcPr>
            <w:tcW w:w="300" w:type="dxa"/>
            <w:vAlign w:val="bottom"/>
            <w:gridSpan w:val="3"/>
          </w:tcPr>
          <w:p>
            <w:pPr>
              <w:spacing w:after="0"/>
              <w:rPr>
                <w:sz w:val="2"/>
                <w:szCs w:val="2"/>
                <w:color w:val="auto"/>
              </w:rPr>
            </w:pPr>
          </w:p>
        </w:tc>
        <w:tc>
          <w:tcPr>
            <w:tcW w:w="1080" w:type="dxa"/>
            <w:vAlign w:val="bottom"/>
            <w:gridSpan w:val="6"/>
          </w:tcPr>
          <w:p>
            <w:pPr>
              <w:spacing w:after="0"/>
              <w:rPr>
                <w:sz w:val="2"/>
                <w:szCs w:val="2"/>
                <w:color w:val="auto"/>
              </w:rPr>
            </w:pPr>
          </w:p>
        </w:tc>
        <w:tc>
          <w:tcPr>
            <w:tcW w:w="120" w:type="dxa"/>
            <w:vAlign w:val="bottom"/>
            <w:vMerge w:val="continue"/>
          </w:tcPr>
          <w:p>
            <w:pPr>
              <w:spacing w:after="0"/>
              <w:rPr>
                <w:sz w:val="2"/>
                <w:szCs w:val="2"/>
                <w:color w:val="auto"/>
              </w:rPr>
            </w:pPr>
          </w:p>
        </w:tc>
        <w:tc>
          <w:tcPr>
            <w:tcW w:w="1320" w:type="dxa"/>
            <w:vAlign w:val="bottom"/>
            <w:gridSpan w:val="5"/>
            <w:vMerge w:val="continue"/>
          </w:tcPr>
          <w:p>
            <w:pPr>
              <w:spacing w:after="0"/>
              <w:rPr>
                <w:sz w:val="2"/>
                <w:szCs w:val="2"/>
                <w:color w:val="auto"/>
              </w:rPr>
            </w:pPr>
          </w:p>
        </w:tc>
        <w:tc>
          <w:tcPr>
            <w:tcW w:w="3420" w:type="dxa"/>
            <w:vAlign w:val="bottom"/>
            <w:gridSpan w:val="15"/>
            <w:vMerge w:val="continue"/>
          </w:tcPr>
          <w:p>
            <w:pPr>
              <w:spacing w:after="0"/>
              <w:rPr>
                <w:sz w:val="2"/>
                <w:szCs w:val="2"/>
                <w:color w:val="auto"/>
              </w:rPr>
            </w:pPr>
          </w:p>
        </w:tc>
        <w:tc>
          <w:tcPr>
            <w:tcW w:w="1800" w:type="dxa"/>
            <w:vAlign w:val="bottom"/>
            <w:gridSpan w:val="11"/>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240"/>
        </w:trPr>
        <w:tc>
          <w:tcPr>
            <w:tcW w:w="5240" w:type="dxa"/>
            <w:vAlign w:val="bottom"/>
            <w:gridSpan w:val="27"/>
          </w:tcPr>
          <w:p>
            <w:pPr>
              <w:spacing w:after="0"/>
              <w:rPr>
                <w:sz w:val="20"/>
                <w:szCs w:val="20"/>
                <w:color w:val="auto"/>
              </w:rPr>
            </w:pPr>
            <w:r>
              <w:rPr>
                <w:rFonts w:ascii="Helvetica" w:cs="Helvetica" w:eastAsia="Helvetica" w:hAnsi="Helvetica"/>
                <w:sz w:val="18"/>
                <w:szCs w:val="18"/>
                <w:color w:val="auto"/>
              </w:rPr>
              <w:t>(replacing  "appears  beyond  doubt"  with  "appears  to  a</w:t>
            </w:r>
          </w:p>
        </w:tc>
        <w:tc>
          <w:tcPr>
            <w:tcW w:w="5220" w:type="dxa"/>
            <w:vAlign w:val="bottom"/>
            <w:gridSpan w:val="26"/>
          </w:tcPr>
          <w:p>
            <w:pPr>
              <w:spacing w:after="0"/>
              <w:rPr>
                <w:sz w:val="20"/>
                <w:szCs w:val="20"/>
                <w:color w:val="auto"/>
              </w:rPr>
            </w:pPr>
            <w:r>
              <w:rPr>
                <w:rFonts w:ascii="Helvetica" w:cs="Helvetica" w:eastAsia="Helvetica" w:hAnsi="Helvetica"/>
                <w:sz w:val="20"/>
                <w:szCs w:val="20"/>
                <w:color w:val="auto"/>
              </w:rPr>
              <w:t>support of his claim which would entitle him to relief."</w:t>
            </w:r>
          </w:p>
        </w:tc>
        <w:tc>
          <w:tcPr>
            <w:tcW w:w="0" w:type="dxa"/>
            <w:vAlign w:val="bottom"/>
          </w:tcPr>
          <w:p>
            <w:pPr>
              <w:spacing w:after="0"/>
              <w:rPr>
                <w:sz w:val="1"/>
                <w:szCs w:val="1"/>
                <w:color w:val="auto"/>
              </w:rPr>
            </w:pPr>
          </w:p>
        </w:tc>
      </w:tr>
      <w:tr>
        <w:trPr>
          <w:trHeight w:val="186"/>
        </w:trPr>
        <w:tc>
          <w:tcPr>
            <w:tcW w:w="5240" w:type="dxa"/>
            <w:vAlign w:val="bottom"/>
            <w:gridSpan w:val="27"/>
          </w:tcPr>
          <w:p>
            <w:pPr>
              <w:spacing w:after="0" w:line="187" w:lineRule="exact"/>
              <w:rPr>
                <w:rFonts w:ascii="Helvetica" w:cs="Helvetica" w:eastAsia="Helvetica" w:hAnsi="Helvetica"/>
                <w:sz w:val="18"/>
                <w:szCs w:val="18"/>
                <w:color w:val="auto"/>
              </w:rPr>
            </w:pPr>
            <w:r>
              <w:rPr>
                <w:rFonts w:ascii="Helvetica" w:cs="Helvetica" w:eastAsia="Helvetica" w:hAnsi="Helvetica"/>
                <w:sz w:val="18"/>
                <w:szCs w:val="18"/>
                <w:color w:val="auto"/>
              </w:rPr>
              <w:t xml:space="preserve">certainty"); </w:t>
            </w:r>
            <w:hyperlink r:id="rId108">
              <w:r>
                <w:rPr>
                  <w:rFonts w:ascii="Helvetica" w:cs="Helvetica" w:eastAsia="Helvetica" w:hAnsi="Helvetica"/>
                  <w:sz w:val="18"/>
                  <w:szCs w:val="18"/>
                  <w:i w:val="1"/>
                  <w:iCs w:val="1"/>
                  <w:color w:val="0077CC"/>
                </w:rPr>
                <w:t>Barkema  v.  Williams  Pipeline  Co.,  666  N.W.2d</w:t>
              </w:r>
            </w:hyperlink>
          </w:p>
        </w:tc>
        <w:tc>
          <w:tcPr>
            <w:tcW w:w="4460" w:type="dxa"/>
            <w:vAlign w:val="bottom"/>
            <w:gridSpan w:val="22"/>
            <w:vMerge w:val="restart"/>
          </w:tcPr>
          <w:p>
            <w:pPr>
              <w:spacing w:after="0"/>
              <w:rPr>
                <w:rFonts w:ascii="Helvetica" w:cs="Helvetica" w:eastAsia="Helvetica" w:hAnsi="Helvetica"/>
                <w:sz w:val="20"/>
                <w:szCs w:val="20"/>
                <w:i w:val="1"/>
                <w:iCs w:val="1"/>
                <w:color w:val="0077CC"/>
              </w:rPr>
            </w:pPr>
            <w:hyperlink r:id="rId17">
              <w:r>
                <w:rPr>
                  <w:rFonts w:ascii="Helvetica" w:cs="Helvetica" w:eastAsia="Helvetica" w:hAnsi="Helvetica"/>
                  <w:sz w:val="20"/>
                  <w:szCs w:val="20"/>
                  <w:i w:val="1"/>
                  <w:iCs w:val="1"/>
                  <w:color w:val="0077CC"/>
                </w:rPr>
                <w:t>355 U.S., at 45-46, 78 S. Ct. 99, 2 L. Ed. 2d 80</w:t>
              </w:r>
            </w:hyperlink>
            <w:r>
              <w:rPr>
                <w:rFonts w:ascii="Helvetica" w:cs="Helvetica" w:eastAsia="Helvetica" w:hAnsi="Helvetica"/>
                <w:sz w:val="20"/>
                <w:szCs w:val="20"/>
                <w:color w:val="000000"/>
              </w:rPr>
              <w:t>.</w:t>
            </w:r>
          </w:p>
        </w:tc>
        <w:tc>
          <w:tcPr>
            <w:tcW w:w="760" w:type="dxa"/>
            <w:vAlign w:val="bottom"/>
            <w:gridSpan w:val="4"/>
            <w:vMerge w:val="restart"/>
          </w:tcPr>
          <w:p>
            <w:pPr>
              <w:jc w:val="right"/>
              <w:ind w:right="220"/>
              <w:spacing w:after="0"/>
              <w:rPr>
                <w:sz w:val="20"/>
                <w:szCs w:val="20"/>
                <w:color w:val="auto"/>
              </w:rPr>
            </w:pPr>
            <w:r>
              <w:rPr>
                <w:rFonts w:ascii="Helvetica" w:cs="Helvetica" w:eastAsia="Helvetica" w:hAnsi="Helvetica"/>
                <w:sz w:val="20"/>
                <w:szCs w:val="20"/>
                <w:color w:val="auto"/>
              </w:rPr>
              <w:t>In the</w:t>
            </w:r>
          </w:p>
        </w:tc>
        <w:tc>
          <w:tcPr>
            <w:tcW w:w="0" w:type="dxa"/>
            <w:vAlign w:val="bottom"/>
          </w:tcPr>
          <w:p>
            <w:pPr>
              <w:spacing w:after="0"/>
              <w:rPr>
                <w:sz w:val="1"/>
                <w:szCs w:val="1"/>
                <w:color w:val="auto"/>
              </w:rPr>
            </w:pPr>
          </w:p>
        </w:tc>
      </w:tr>
      <w:tr>
        <w:trPr>
          <w:trHeight w:val="20"/>
        </w:trPr>
        <w:tc>
          <w:tcPr>
            <w:tcW w:w="4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20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Borders>
              <w:right w:val="single" w:sz="8" w:color="0077CC"/>
            </w:tcBorders>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80" w:type="dxa"/>
            <w:vAlign w:val="bottom"/>
            <w:tcBorders>
              <w:right w:val="single" w:sz="8" w:color="0077CC"/>
            </w:tcBorders>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50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8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66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Borders>
              <w:left w:val="single" w:sz="8" w:color="0077CC"/>
            </w:tcBorders>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4460" w:type="dxa"/>
            <w:vAlign w:val="bottom"/>
            <w:gridSpan w:val="22"/>
            <w:vMerge w:val="continue"/>
          </w:tcPr>
          <w:p>
            <w:pPr>
              <w:spacing w:after="0" w:line="20" w:lineRule="exact"/>
              <w:rPr>
                <w:sz w:val="1"/>
                <w:szCs w:val="1"/>
                <w:color w:val="auto"/>
              </w:rPr>
            </w:pPr>
          </w:p>
        </w:tc>
        <w:tc>
          <w:tcPr>
            <w:tcW w:w="760" w:type="dxa"/>
            <w:vAlign w:val="bottom"/>
            <w:gridSpan w:val="4"/>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60"/>
        </w:trPr>
        <w:tc>
          <w:tcPr>
            <w:tcW w:w="5240" w:type="dxa"/>
            <w:vAlign w:val="bottom"/>
            <w:gridSpan w:val="27"/>
            <w:vMerge w:val="restart"/>
          </w:tcPr>
          <w:p>
            <w:pPr>
              <w:spacing w:after="0"/>
              <w:rPr>
                <w:rFonts w:ascii="Helvetica" w:cs="Helvetica" w:eastAsia="Helvetica" w:hAnsi="Helvetica"/>
                <w:sz w:val="18"/>
                <w:szCs w:val="18"/>
                <w:i w:val="1"/>
                <w:iCs w:val="1"/>
                <w:color w:val="0077CC"/>
              </w:rPr>
            </w:pPr>
            <w:hyperlink r:id="rId108">
              <w:r>
                <w:rPr>
                  <w:rFonts w:ascii="Helvetica" w:cs="Helvetica" w:eastAsia="Helvetica" w:hAnsi="Helvetica"/>
                  <w:sz w:val="18"/>
                  <w:szCs w:val="18"/>
                  <w:i w:val="1"/>
                  <w:iCs w:val="1"/>
                  <w:color w:val="0077CC"/>
                </w:rPr>
                <w:t xml:space="preserve">612, 614 (Iowa 2003) </w:t>
              </w:r>
            </w:hyperlink>
            <w:r>
              <w:rPr>
                <w:rFonts w:ascii="Helvetica" w:cs="Helvetica" w:eastAsia="Helvetica" w:hAnsi="Helvetica"/>
                <w:sz w:val="18"/>
                <w:szCs w:val="18"/>
                <w:color w:val="000000"/>
              </w:rPr>
              <w:t>(holding</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that a motion to dismiss should</w:t>
            </w:r>
          </w:p>
        </w:tc>
        <w:tc>
          <w:tcPr>
            <w:tcW w:w="4460" w:type="dxa"/>
            <w:vAlign w:val="bottom"/>
            <w:gridSpan w:val="22"/>
            <w:vMerge w:val="continue"/>
          </w:tcPr>
          <w:p>
            <w:pPr>
              <w:spacing w:after="0"/>
              <w:rPr>
                <w:sz w:val="5"/>
                <w:szCs w:val="5"/>
                <w:color w:val="auto"/>
              </w:rPr>
            </w:pPr>
          </w:p>
        </w:tc>
        <w:tc>
          <w:tcPr>
            <w:tcW w:w="760" w:type="dxa"/>
            <w:vAlign w:val="bottom"/>
            <w:gridSpan w:val="4"/>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0"/>
        </w:trPr>
        <w:tc>
          <w:tcPr>
            <w:tcW w:w="5240" w:type="dxa"/>
            <w:vAlign w:val="bottom"/>
            <w:gridSpan w:val="27"/>
            <w:vMerge w:val="continue"/>
          </w:tcPr>
          <w:p>
            <w:pPr>
              <w:spacing w:after="0" w:line="20" w:lineRule="exact"/>
              <w:rPr>
                <w:sz w:val="1"/>
                <w:szCs w:val="1"/>
                <w:color w:val="auto"/>
              </w:rPr>
            </w:pPr>
          </w:p>
        </w:tc>
        <w:tc>
          <w:tcPr>
            <w:tcW w:w="64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2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40"/>
        </w:trPr>
        <w:tc>
          <w:tcPr>
            <w:tcW w:w="5240" w:type="dxa"/>
            <w:vAlign w:val="bottom"/>
            <w:gridSpan w:val="27"/>
            <w:vMerge w:val="continue"/>
          </w:tcPr>
          <w:p>
            <w:pPr>
              <w:spacing w:after="0"/>
              <w:rPr>
                <w:sz w:val="12"/>
                <w:szCs w:val="12"/>
                <w:color w:val="auto"/>
              </w:rPr>
            </w:pPr>
          </w:p>
        </w:tc>
        <w:tc>
          <w:tcPr>
            <w:tcW w:w="980" w:type="dxa"/>
            <w:vAlign w:val="bottom"/>
            <w:gridSpan w:val="3"/>
            <w:vMerge w:val="restart"/>
          </w:tcPr>
          <w:p>
            <w:pPr>
              <w:spacing w:after="0"/>
              <w:rPr>
                <w:sz w:val="20"/>
                <w:szCs w:val="20"/>
                <w:color w:val="auto"/>
              </w:rPr>
            </w:pPr>
            <w:r>
              <w:rPr>
                <w:rFonts w:ascii="Helvetica" w:cs="Helvetica" w:eastAsia="Helvetica" w:hAnsi="Helvetica"/>
                <w:sz w:val="20"/>
                <w:szCs w:val="20"/>
                <w:color w:val="auto"/>
              </w:rPr>
              <w:t>first case,</w:t>
            </w:r>
          </w:p>
        </w:tc>
        <w:tc>
          <w:tcPr>
            <w:tcW w:w="4020" w:type="dxa"/>
            <w:vAlign w:val="bottom"/>
            <w:gridSpan w:val="22"/>
            <w:vMerge w:val="restart"/>
          </w:tcPr>
          <w:p>
            <w:pPr>
              <w:jc w:val="right"/>
              <w:spacing w:after="0"/>
              <w:rPr>
                <w:rFonts w:ascii="Helvetica" w:cs="Helvetica" w:eastAsia="Helvetica" w:hAnsi="Helvetica"/>
                <w:sz w:val="20"/>
                <w:szCs w:val="20"/>
                <w:i w:val="1"/>
                <w:iCs w:val="1"/>
                <w:color w:val="0077CC"/>
              </w:rPr>
            </w:pPr>
            <w:hyperlink r:id="rId51">
              <w:r>
                <w:rPr>
                  <w:rFonts w:ascii="Helvetica" w:cs="Helvetica" w:eastAsia="Helvetica" w:hAnsi="Helvetica"/>
                  <w:sz w:val="20"/>
                  <w:szCs w:val="20"/>
                  <w:i w:val="1"/>
                  <w:iCs w:val="1"/>
                  <w:color w:val="0077CC"/>
                </w:rPr>
                <w:t>Leimer v. State Mut. Life Assurance Co. of</w:t>
              </w:r>
            </w:hyperlink>
          </w:p>
        </w:tc>
        <w:tc>
          <w:tcPr>
            <w:tcW w:w="220" w:type="dxa"/>
            <w:vAlign w:val="bottom"/>
            <w:vMerge w:val="restart"/>
          </w:tcPr>
          <w:p>
            <w:pPr>
              <w:spacing w:after="0"/>
              <w:rPr>
                <w:sz w:val="12"/>
                <w:szCs w:val="12"/>
                <w:color w:val="auto"/>
              </w:rPr>
            </w:pPr>
          </w:p>
        </w:tc>
        <w:tc>
          <w:tcPr>
            <w:tcW w:w="0" w:type="dxa"/>
            <w:vAlign w:val="bottom"/>
          </w:tcPr>
          <w:p>
            <w:pPr>
              <w:spacing w:after="0"/>
              <w:rPr>
                <w:sz w:val="1"/>
                <w:szCs w:val="1"/>
                <w:color w:val="auto"/>
              </w:rPr>
            </w:pPr>
          </w:p>
        </w:tc>
      </w:tr>
      <w:tr>
        <w:trPr>
          <w:trHeight w:val="20"/>
        </w:trPr>
        <w:tc>
          <w:tcPr>
            <w:tcW w:w="4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tcBorders>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50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66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980" w:type="dxa"/>
            <w:vAlign w:val="bottom"/>
            <w:gridSpan w:val="3"/>
            <w:vMerge w:val="continue"/>
          </w:tcPr>
          <w:p>
            <w:pPr>
              <w:spacing w:after="0" w:line="20" w:lineRule="exact"/>
              <w:rPr>
                <w:sz w:val="1"/>
                <w:szCs w:val="1"/>
                <w:color w:val="auto"/>
              </w:rPr>
            </w:pPr>
          </w:p>
        </w:tc>
        <w:tc>
          <w:tcPr>
            <w:tcW w:w="4020" w:type="dxa"/>
            <w:vAlign w:val="bottom"/>
            <w:gridSpan w:val="22"/>
            <w:vMerge w:val="continue"/>
          </w:tcPr>
          <w:p>
            <w:pPr>
              <w:spacing w:after="0" w:line="20" w:lineRule="exact"/>
              <w:rPr>
                <w:sz w:val="1"/>
                <w:szCs w:val="1"/>
                <w:color w:val="auto"/>
              </w:rPr>
            </w:pPr>
          </w:p>
        </w:tc>
        <w:tc>
          <w:tcPr>
            <w:tcW w:w="220" w:type="dxa"/>
            <w:vAlign w:val="bottom"/>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85"/>
        </w:trPr>
        <w:tc>
          <w:tcPr>
            <w:tcW w:w="5240" w:type="dxa"/>
            <w:vAlign w:val="bottom"/>
            <w:gridSpan w:val="27"/>
            <w:vMerge w:val="restart"/>
          </w:tcPr>
          <w:p>
            <w:pPr>
              <w:spacing w:after="0"/>
              <w:rPr>
                <w:sz w:val="20"/>
                <w:szCs w:val="20"/>
                <w:color w:val="auto"/>
              </w:rPr>
            </w:pPr>
            <w:r>
              <w:rPr>
                <w:rFonts w:ascii="Helvetica" w:cs="Helvetica" w:eastAsia="Helvetica" w:hAnsi="Helvetica"/>
                <w:sz w:val="18"/>
                <w:szCs w:val="18"/>
                <w:color w:val="auto"/>
              </w:rPr>
              <w:t>be sustained "only when there exists no conceivable set of</w:t>
            </w:r>
          </w:p>
        </w:tc>
        <w:tc>
          <w:tcPr>
            <w:tcW w:w="980" w:type="dxa"/>
            <w:vAlign w:val="bottom"/>
            <w:gridSpan w:val="3"/>
            <w:vMerge w:val="continue"/>
          </w:tcPr>
          <w:p>
            <w:pPr>
              <w:spacing w:after="0"/>
              <w:rPr>
                <w:sz w:val="6"/>
                <w:szCs w:val="6"/>
                <w:color w:val="auto"/>
              </w:rPr>
            </w:pPr>
          </w:p>
        </w:tc>
        <w:tc>
          <w:tcPr>
            <w:tcW w:w="4020" w:type="dxa"/>
            <w:vAlign w:val="bottom"/>
            <w:tcBorders>
              <w:bottom w:val="single" w:sz="8" w:color="0077CC"/>
            </w:tcBorders>
            <w:gridSpan w:val="22"/>
            <w:vMerge w:val="continue"/>
          </w:tcPr>
          <w:p>
            <w:pPr>
              <w:spacing w:after="0"/>
              <w:rPr>
                <w:sz w:val="6"/>
                <w:szCs w:val="6"/>
                <w:color w:val="auto"/>
              </w:rPr>
            </w:pPr>
          </w:p>
        </w:tc>
        <w:tc>
          <w:tcPr>
            <w:tcW w:w="220" w:type="dxa"/>
            <w:vAlign w:val="bottom"/>
            <w:vMerge w:val="continue"/>
          </w:tcPr>
          <w:p>
            <w:pPr>
              <w:spacing w:after="0"/>
              <w:rPr>
                <w:sz w:val="6"/>
                <w:szCs w:val="6"/>
                <w:color w:val="auto"/>
              </w:rPr>
            </w:pPr>
          </w:p>
        </w:tc>
        <w:tc>
          <w:tcPr>
            <w:tcW w:w="0" w:type="dxa"/>
            <w:vAlign w:val="bottom"/>
          </w:tcPr>
          <w:p>
            <w:pPr>
              <w:spacing w:after="0"/>
              <w:rPr>
                <w:sz w:val="1"/>
                <w:szCs w:val="1"/>
                <w:color w:val="auto"/>
              </w:rPr>
            </w:pPr>
          </w:p>
        </w:tc>
      </w:tr>
      <w:tr>
        <w:trPr>
          <w:trHeight w:val="141"/>
        </w:trPr>
        <w:tc>
          <w:tcPr>
            <w:tcW w:w="5240" w:type="dxa"/>
            <w:vAlign w:val="bottom"/>
            <w:gridSpan w:val="27"/>
            <w:vMerge w:val="continue"/>
          </w:tcPr>
          <w:p>
            <w:pPr>
              <w:spacing w:after="0"/>
              <w:rPr>
                <w:sz w:val="12"/>
                <w:szCs w:val="12"/>
                <w:color w:val="auto"/>
              </w:rPr>
            </w:pPr>
          </w:p>
        </w:tc>
        <w:tc>
          <w:tcPr>
            <w:tcW w:w="980" w:type="dxa"/>
            <w:vAlign w:val="bottom"/>
            <w:gridSpan w:val="3"/>
            <w:vMerge w:val="restart"/>
          </w:tcPr>
          <w:p>
            <w:pPr>
              <w:spacing w:after="0"/>
              <w:rPr>
                <w:rFonts w:ascii="Helvetica" w:cs="Helvetica" w:eastAsia="Helvetica" w:hAnsi="Helvetica"/>
                <w:sz w:val="20"/>
                <w:szCs w:val="20"/>
                <w:i w:val="1"/>
                <w:iCs w:val="1"/>
                <w:color w:val="0077CC"/>
                <w:w w:val="99"/>
              </w:rPr>
            </w:pPr>
            <w:hyperlink r:id="rId51">
              <w:r>
                <w:rPr>
                  <w:rFonts w:ascii="Helvetica" w:cs="Helvetica" w:eastAsia="Helvetica" w:hAnsi="Helvetica"/>
                  <w:sz w:val="20"/>
                  <w:szCs w:val="20"/>
                  <w:i w:val="1"/>
                  <w:iCs w:val="1"/>
                  <w:color w:val="0077CC"/>
                  <w:w w:val="99"/>
                </w:rPr>
                <w:t>Worcester,</w:t>
              </w:r>
            </w:hyperlink>
          </w:p>
        </w:tc>
        <w:tc>
          <w:tcPr>
            <w:tcW w:w="1360" w:type="dxa"/>
            <w:vAlign w:val="bottom"/>
            <w:gridSpan w:val="7"/>
            <w:vMerge w:val="restart"/>
          </w:tcPr>
          <w:p>
            <w:pPr>
              <w:ind w:left="140"/>
              <w:spacing w:after="0"/>
              <w:rPr>
                <w:rFonts w:ascii="Helvetica" w:cs="Helvetica" w:eastAsia="Helvetica" w:hAnsi="Helvetica"/>
                <w:sz w:val="20"/>
                <w:szCs w:val="20"/>
                <w:i w:val="1"/>
                <w:iCs w:val="1"/>
                <w:color w:val="0077CC"/>
              </w:rPr>
            </w:pPr>
            <w:hyperlink r:id="rId51">
              <w:r>
                <w:rPr>
                  <w:rFonts w:ascii="Helvetica" w:cs="Helvetica" w:eastAsia="Helvetica" w:hAnsi="Helvetica"/>
                  <w:sz w:val="20"/>
                  <w:szCs w:val="20"/>
                  <w:i w:val="1"/>
                  <w:iCs w:val="1"/>
                  <w:color w:val="0077CC"/>
                </w:rPr>
                <w:t>Mass.,  108</w:t>
              </w:r>
            </w:hyperlink>
          </w:p>
        </w:tc>
        <w:tc>
          <w:tcPr>
            <w:tcW w:w="460" w:type="dxa"/>
            <w:vAlign w:val="bottom"/>
            <w:gridSpan w:val="3"/>
            <w:vMerge w:val="restart"/>
          </w:tcPr>
          <w:p>
            <w:pPr>
              <w:jc w:val="center"/>
              <w:spacing w:after="0"/>
              <w:rPr>
                <w:rFonts w:ascii="Helvetica" w:cs="Helvetica" w:eastAsia="Helvetica" w:hAnsi="Helvetica"/>
                <w:sz w:val="20"/>
                <w:szCs w:val="20"/>
                <w:i w:val="1"/>
                <w:iCs w:val="1"/>
                <w:color w:val="0077CC"/>
                <w:w w:val="99"/>
              </w:rPr>
            </w:pPr>
            <w:hyperlink r:id="rId51">
              <w:r>
                <w:rPr>
                  <w:rFonts w:ascii="Helvetica" w:cs="Helvetica" w:eastAsia="Helvetica" w:hAnsi="Helvetica"/>
                  <w:sz w:val="20"/>
                  <w:szCs w:val="20"/>
                  <w:i w:val="1"/>
                  <w:iCs w:val="1"/>
                  <w:color w:val="0077CC"/>
                  <w:w w:val="99"/>
                </w:rPr>
                <w:t>F.2d</w:t>
              </w:r>
            </w:hyperlink>
          </w:p>
        </w:tc>
        <w:tc>
          <w:tcPr>
            <w:tcW w:w="1060" w:type="dxa"/>
            <w:vAlign w:val="bottom"/>
            <w:gridSpan w:val="5"/>
            <w:vMerge w:val="restart"/>
          </w:tcPr>
          <w:p>
            <w:pPr>
              <w:ind w:left="100"/>
              <w:spacing w:after="0"/>
              <w:rPr>
                <w:rFonts w:ascii="Helvetica" w:cs="Helvetica" w:eastAsia="Helvetica" w:hAnsi="Helvetica"/>
                <w:sz w:val="20"/>
                <w:szCs w:val="20"/>
                <w:i w:val="1"/>
                <w:iCs w:val="1"/>
                <w:color w:val="0077CC"/>
              </w:rPr>
            </w:pPr>
            <w:hyperlink r:id="rId51">
              <w:r>
                <w:rPr>
                  <w:rFonts w:ascii="Helvetica" w:cs="Helvetica" w:eastAsia="Helvetica" w:hAnsi="Helvetica"/>
                  <w:sz w:val="20"/>
                  <w:szCs w:val="20"/>
                  <w:i w:val="1"/>
                  <w:iCs w:val="1"/>
                  <w:color w:val="0077CC"/>
                </w:rPr>
                <w:t>302  (CA8</w:t>
              </w:r>
            </w:hyperlink>
          </w:p>
        </w:tc>
        <w:tc>
          <w:tcPr>
            <w:tcW w:w="860" w:type="dxa"/>
            <w:vAlign w:val="bottom"/>
            <w:gridSpan w:val="6"/>
            <w:vMerge w:val="restart"/>
          </w:tcPr>
          <w:p>
            <w:pPr>
              <w:jc w:val="right"/>
              <w:ind w:right="60"/>
              <w:spacing w:after="0"/>
              <w:rPr>
                <w:rFonts w:ascii="Helvetica" w:cs="Helvetica" w:eastAsia="Helvetica" w:hAnsi="Helvetica"/>
                <w:sz w:val="20"/>
                <w:szCs w:val="20"/>
                <w:i w:val="1"/>
                <w:iCs w:val="1"/>
                <w:color w:val="0077CC"/>
              </w:rPr>
            </w:pPr>
            <w:hyperlink r:id="rId51">
              <w:r>
                <w:rPr>
                  <w:rFonts w:ascii="Helvetica" w:cs="Helvetica" w:eastAsia="Helvetica" w:hAnsi="Helvetica"/>
                  <w:sz w:val="20"/>
                  <w:szCs w:val="20"/>
                  <w:i w:val="1"/>
                  <w:iCs w:val="1"/>
                  <w:color w:val="0077CC"/>
                </w:rPr>
                <w:t>1940)</w:t>
              </w:r>
            </w:hyperlink>
            <w:r>
              <w:rPr>
                <w:rFonts w:ascii="Helvetica" w:cs="Helvetica" w:eastAsia="Helvetica" w:hAnsi="Helvetica"/>
                <w:sz w:val="20"/>
                <w:szCs w:val="20"/>
                <w:color w:val="000000"/>
              </w:rPr>
              <w:t>,</w:t>
            </w:r>
          </w:p>
        </w:tc>
        <w:tc>
          <w:tcPr>
            <w:tcW w:w="500" w:type="dxa"/>
            <w:vAlign w:val="bottom"/>
            <w:gridSpan w:val="2"/>
            <w:vMerge w:val="restart"/>
          </w:tcPr>
          <w:p>
            <w:pPr>
              <w:jc w:val="right"/>
              <w:ind w:right="220"/>
              <w:spacing w:after="0"/>
              <w:rPr>
                <w:sz w:val="20"/>
                <w:szCs w:val="20"/>
                <w:color w:val="auto"/>
              </w:rPr>
            </w:pPr>
            <w:r>
              <w:rPr>
                <w:rFonts w:ascii="Helvetica" w:cs="Helvetica" w:eastAsia="Helvetica" w:hAnsi="Helvetica"/>
                <w:sz w:val="20"/>
                <w:szCs w:val="20"/>
                <w:color w:val="auto"/>
                <w:w w:val="93"/>
              </w:rPr>
              <w:t>the</w:t>
            </w:r>
          </w:p>
        </w:tc>
        <w:tc>
          <w:tcPr>
            <w:tcW w:w="0" w:type="dxa"/>
            <w:vAlign w:val="bottom"/>
          </w:tcPr>
          <w:p>
            <w:pPr>
              <w:spacing w:after="0"/>
              <w:rPr>
                <w:sz w:val="1"/>
                <w:szCs w:val="1"/>
                <w:color w:val="auto"/>
              </w:rPr>
            </w:pPr>
          </w:p>
        </w:tc>
      </w:tr>
      <w:tr>
        <w:trPr>
          <w:trHeight w:val="99"/>
        </w:trPr>
        <w:tc>
          <w:tcPr>
            <w:tcW w:w="5240" w:type="dxa"/>
            <w:vAlign w:val="bottom"/>
            <w:gridSpan w:val="27"/>
            <w:vMerge w:val="restart"/>
          </w:tcPr>
          <w:p>
            <w:pPr>
              <w:spacing w:after="0"/>
              <w:rPr>
                <w:rFonts w:ascii="Helvetica" w:cs="Helvetica" w:eastAsia="Helvetica" w:hAnsi="Helvetica"/>
                <w:sz w:val="18"/>
                <w:szCs w:val="18"/>
                <w:color w:val="auto"/>
              </w:rPr>
            </w:pPr>
            <w:r>
              <w:rPr>
                <w:rFonts w:ascii="Helvetica" w:cs="Helvetica" w:eastAsia="Helvetica" w:hAnsi="Helvetica"/>
                <w:sz w:val="18"/>
                <w:szCs w:val="18"/>
                <w:color w:val="auto"/>
              </w:rPr>
              <w:t xml:space="preserve">facts entitling the non-moving party to relief"); </w:t>
            </w:r>
            <w:hyperlink r:id="rId109">
              <w:r>
                <w:rPr>
                  <w:rFonts w:ascii="Helvetica" w:cs="Helvetica" w:eastAsia="Helvetica" w:hAnsi="Helvetica"/>
                  <w:sz w:val="18"/>
                  <w:szCs w:val="18"/>
                  <w:i w:val="1"/>
                  <w:iCs w:val="1"/>
                  <w:color w:val="0077CC"/>
                </w:rPr>
                <w:t>Pioneer Village</w:t>
              </w:r>
            </w:hyperlink>
          </w:p>
        </w:tc>
        <w:tc>
          <w:tcPr>
            <w:tcW w:w="980" w:type="dxa"/>
            <w:vAlign w:val="bottom"/>
            <w:gridSpan w:val="3"/>
            <w:vMerge w:val="continue"/>
          </w:tcPr>
          <w:p>
            <w:pPr>
              <w:spacing w:after="0"/>
              <w:rPr>
                <w:sz w:val="8"/>
                <w:szCs w:val="8"/>
                <w:color w:val="auto"/>
              </w:rPr>
            </w:pPr>
          </w:p>
        </w:tc>
        <w:tc>
          <w:tcPr>
            <w:tcW w:w="1360" w:type="dxa"/>
            <w:vAlign w:val="bottom"/>
            <w:gridSpan w:val="7"/>
            <w:vMerge w:val="continue"/>
          </w:tcPr>
          <w:p>
            <w:pPr>
              <w:spacing w:after="0"/>
              <w:rPr>
                <w:sz w:val="8"/>
                <w:szCs w:val="8"/>
                <w:color w:val="auto"/>
              </w:rPr>
            </w:pPr>
          </w:p>
        </w:tc>
        <w:tc>
          <w:tcPr>
            <w:tcW w:w="460" w:type="dxa"/>
            <w:vAlign w:val="bottom"/>
            <w:gridSpan w:val="3"/>
            <w:vMerge w:val="continue"/>
          </w:tcPr>
          <w:p>
            <w:pPr>
              <w:spacing w:after="0"/>
              <w:rPr>
                <w:sz w:val="8"/>
                <w:szCs w:val="8"/>
                <w:color w:val="auto"/>
              </w:rPr>
            </w:pPr>
          </w:p>
        </w:tc>
        <w:tc>
          <w:tcPr>
            <w:tcW w:w="1060" w:type="dxa"/>
            <w:vAlign w:val="bottom"/>
            <w:gridSpan w:val="5"/>
            <w:vMerge w:val="continue"/>
          </w:tcPr>
          <w:p>
            <w:pPr>
              <w:spacing w:after="0"/>
              <w:rPr>
                <w:sz w:val="8"/>
                <w:szCs w:val="8"/>
                <w:color w:val="auto"/>
              </w:rPr>
            </w:pPr>
          </w:p>
        </w:tc>
        <w:tc>
          <w:tcPr>
            <w:tcW w:w="860" w:type="dxa"/>
            <w:vAlign w:val="bottom"/>
            <w:gridSpan w:val="6"/>
            <w:vMerge w:val="continue"/>
          </w:tcPr>
          <w:p>
            <w:pPr>
              <w:spacing w:after="0"/>
              <w:rPr>
                <w:sz w:val="8"/>
                <w:szCs w:val="8"/>
                <w:color w:val="auto"/>
              </w:rPr>
            </w:pPr>
          </w:p>
        </w:tc>
        <w:tc>
          <w:tcPr>
            <w:tcW w:w="500" w:type="dxa"/>
            <w:vAlign w:val="bottom"/>
            <w:gridSpan w:val="2"/>
            <w:vMerge w:val="continue"/>
          </w:tcPr>
          <w:p>
            <w:pPr>
              <w:spacing w:after="0"/>
              <w:rPr>
                <w:sz w:val="8"/>
                <w:szCs w:val="8"/>
                <w:color w:val="auto"/>
              </w:rPr>
            </w:pPr>
          </w:p>
        </w:tc>
        <w:tc>
          <w:tcPr>
            <w:tcW w:w="0" w:type="dxa"/>
            <w:vAlign w:val="bottom"/>
          </w:tcPr>
          <w:p>
            <w:pPr>
              <w:spacing w:after="0"/>
              <w:rPr>
                <w:sz w:val="1"/>
                <w:szCs w:val="1"/>
                <w:color w:val="auto"/>
              </w:rPr>
            </w:pPr>
          </w:p>
        </w:tc>
      </w:tr>
      <w:tr>
        <w:trPr>
          <w:trHeight w:val="100"/>
        </w:trPr>
        <w:tc>
          <w:tcPr>
            <w:tcW w:w="5240" w:type="dxa"/>
            <w:vAlign w:val="bottom"/>
            <w:gridSpan w:val="27"/>
            <w:vMerge w:val="continue"/>
          </w:tcPr>
          <w:p>
            <w:pPr>
              <w:spacing w:after="0"/>
              <w:rPr>
                <w:sz w:val="8"/>
                <w:szCs w:val="8"/>
                <w:color w:val="auto"/>
              </w:rPr>
            </w:pPr>
          </w:p>
        </w:tc>
        <w:tc>
          <w:tcPr>
            <w:tcW w:w="640" w:type="dxa"/>
            <w:vAlign w:val="bottom"/>
            <w:tcBorders>
              <w:top w:val="single" w:sz="8" w:color="0077CC"/>
            </w:tcBorders>
            <w:vMerge w:val="restart"/>
          </w:tcPr>
          <w:p>
            <w:pPr>
              <w:spacing w:after="0"/>
              <w:rPr>
                <w:sz w:val="20"/>
                <w:szCs w:val="20"/>
                <w:color w:val="auto"/>
              </w:rPr>
            </w:pPr>
            <w:r>
              <w:rPr>
                <w:rFonts w:ascii="Helvetica" w:cs="Helvetica" w:eastAsia="Helvetica" w:hAnsi="Helvetica"/>
                <w:sz w:val="20"/>
                <w:szCs w:val="20"/>
                <w:color w:val="auto"/>
                <w:w w:val="97"/>
              </w:rPr>
              <w:t>plaintiff</w:t>
            </w:r>
          </w:p>
        </w:tc>
        <w:tc>
          <w:tcPr>
            <w:tcW w:w="1260" w:type="dxa"/>
            <w:vAlign w:val="bottom"/>
            <w:tcBorders>
              <w:top w:val="single" w:sz="8" w:color="0077CC"/>
            </w:tcBorders>
            <w:gridSpan w:val="6"/>
            <w:vMerge w:val="restart"/>
          </w:tcPr>
          <w:p>
            <w:pPr>
              <w:jc w:val="right"/>
              <w:spacing w:after="0"/>
              <w:rPr>
                <w:sz w:val="20"/>
                <w:szCs w:val="20"/>
                <w:color w:val="auto"/>
              </w:rPr>
            </w:pPr>
            <w:r>
              <w:rPr>
                <w:rFonts w:ascii="Helvetica" w:cs="Helvetica" w:eastAsia="Helvetica" w:hAnsi="Helvetica"/>
                <w:sz w:val="20"/>
                <w:szCs w:val="20"/>
                <w:color w:val="auto"/>
              </w:rPr>
              <w:t>alleged that</w:t>
            </w:r>
          </w:p>
        </w:tc>
        <w:tc>
          <w:tcPr>
            <w:tcW w:w="440" w:type="dxa"/>
            <w:vAlign w:val="bottom"/>
            <w:tcBorders>
              <w:top w:val="single" w:sz="8" w:color="0077CC"/>
            </w:tcBorders>
            <w:gridSpan w:val="3"/>
            <w:vMerge w:val="restart"/>
          </w:tcPr>
          <w:p>
            <w:pPr>
              <w:ind w:left="20"/>
              <w:spacing w:after="0"/>
              <w:rPr>
                <w:sz w:val="20"/>
                <w:szCs w:val="20"/>
                <w:color w:val="auto"/>
              </w:rPr>
            </w:pPr>
            <w:r>
              <w:rPr>
                <w:rFonts w:ascii="Helvetica" w:cs="Helvetica" w:eastAsia="Helvetica" w:hAnsi="Helvetica"/>
                <w:sz w:val="20"/>
                <w:szCs w:val="20"/>
                <w:color w:val="auto"/>
              </w:rPr>
              <w:t>she</w:t>
            </w:r>
          </w:p>
        </w:tc>
        <w:tc>
          <w:tcPr>
            <w:tcW w:w="460" w:type="dxa"/>
            <w:vAlign w:val="bottom"/>
            <w:tcBorders>
              <w:top w:val="single" w:sz="8" w:color="0077CC"/>
            </w:tcBorders>
            <w:gridSpan w:val="3"/>
            <w:vMerge w:val="restart"/>
          </w:tcPr>
          <w:p>
            <w:pPr>
              <w:jc w:val="center"/>
              <w:spacing w:after="0"/>
              <w:rPr>
                <w:sz w:val="20"/>
                <w:szCs w:val="20"/>
                <w:color w:val="auto"/>
              </w:rPr>
            </w:pPr>
            <w:r>
              <w:rPr>
                <w:rFonts w:ascii="Helvetica" w:cs="Helvetica" w:eastAsia="Helvetica" w:hAnsi="Helvetica"/>
                <w:sz w:val="20"/>
                <w:szCs w:val="20"/>
                <w:color w:val="auto"/>
              </w:rPr>
              <w:t>was</w:t>
            </w:r>
          </w:p>
        </w:tc>
        <w:tc>
          <w:tcPr>
            <w:tcW w:w="300" w:type="dxa"/>
            <w:vAlign w:val="bottom"/>
            <w:tcBorders>
              <w:top w:val="single" w:sz="8" w:color="0077CC"/>
            </w:tcBorders>
            <w:vMerge w:val="restart"/>
          </w:tcPr>
          <w:p>
            <w:pPr>
              <w:spacing w:after="0"/>
              <w:rPr>
                <w:sz w:val="20"/>
                <w:szCs w:val="20"/>
                <w:color w:val="auto"/>
              </w:rPr>
            </w:pPr>
            <w:r>
              <w:rPr>
                <w:rFonts w:ascii="Helvetica" w:cs="Helvetica" w:eastAsia="Helvetica" w:hAnsi="Helvetica"/>
                <w:sz w:val="20"/>
                <w:szCs w:val="20"/>
                <w:color w:val="auto"/>
              </w:rPr>
              <w:t>the</w:t>
            </w:r>
          </w:p>
        </w:tc>
        <w:tc>
          <w:tcPr>
            <w:tcW w:w="1360" w:type="dxa"/>
            <w:vAlign w:val="bottom"/>
            <w:tcBorders>
              <w:top w:val="single" w:sz="8" w:color="0077CC"/>
            </w:tcBorders>
            <w:gridSpan w:val="8"/>
            <w:vMerge w:val="restart"/>
          </w:tcPr>
          <w:p>
            <w:pPr>
              <w:jc w:val="right"/>
              <w:ind w:right="40"/>
              <w:spacing w:after="0"/>
              <w:rPr>
                <w:sz w:val="20"/>
                <w:szCs w:val="20"/>
                <w:color w:val="auto"/>
              </w:rPr>
            </w:pPr>
            <w:r>
              <w:rPr>
                <w:rFonts w:ascii="Helvetica" w:cs="Helvetica" w:eastAsia="Helvetica" w:hAnsi="Helvetica"/>
                <w:sz w:val="20"/>
                <w:szCs w:val="20"/>
                <w:color w:val="auto"/>
              </w:rPr>
              <w:t>beneficiary of</w:t>
            </w:r>
          </w:p>
        </w:tc>
        <w:tc>
          <w:tcPr>
            <w:tcW w:w="60" w:type="dxa"/>
            <w:vAlign w:val="bottom"/>
            <w:tcBorders>
              <w:top w:val="single" w:sz="8" w:color="0077CC"/>
            </w:tcBorders>
          </w:tcPr>
          <w:p>
            <w:pPr>
              <w:spacing w:after="0"/>
              <w:rPr>
                <w:sz w:val="8"/>
                <w:szCs w:val="8"/>
                <w:color w:val="auto"/>
              </w:rPr>
            </w:pPr>
          </w:p>
        </w:tc>
        <w:tc>
          <w:tcPr>
            <w:tcW w:w="200" w:type="dxa"/>
            <w:vAlign w:val="bottom"/>
            <w:vMerge w:val="restart"/>
          </w:tcPr>
          <w:p>
            <w:pPr>
              <w:spacing w:after="0"/>
              <w:rPr>
                <w:sz w:val="20"/>
                <w:szCs w:val="20"/>
                <w:color w:val="auto"/>
              </w:rPr>
            </w:pPr>
            <w:r>
              <w:rPr>
                <w:rFonts w:ascii="Helvetica" w:cs="Helvetica" w:eastAsia="Helvetica" w:hAnsi="Helvetica"/>
                <w:sz w:val="20"/>
                <w:szCs w:val="20"/>
                <w:color w:val="auto"/>
              </w:rPr>
              <w:t>a</w:t>
            </w:r>
          </w:p>
        </w:tc>
        <w:tc>
          <w:tcPr>
            <w:tcW w:w="500" w:type="dxa"/>
            <w:vAlign w:val="bottom"/>
            <w:gridSpan w:val="2"/>
            <w:vMerge w:val="restart"/>
          </w:tcPr>
          <w:p>
            <w:pPr>
              <w:jc w:val="right"/>
              <w:ind w:right="220"/>
              <w:spacing w:after="0"/>
              <w:rPr>
                <w:sz w:val="20"/>
                <w:szCs w:val="20"/>
                <w:color w:val="auto"/>
              </w:rPr>
            </w:pPr>
            <w:r>
              <w:rPr>
                <w:rFonts w:ascii="Helvetica" w:cs="Helvetica" w:eastAsia="Helvetica" w:hAnsi="Helvetica"/>
                <w:sz w:val="20"/>
                <w:szCs w:val="20"/>
                <w:color w:val="auto"/>
              </w:rPr>
              <w:t>life</w:t>
            </w:r>
          </w:p>
        </w:tc>
        <w:tc>
          <w:tcPr>
            <w:tcW w:w="0" w:type="dxa"/>
            <w:vAlign w:val="bottom"/>
          </w:tcPr>
          <w:p>
            <w:pPr>
              <w:spacing w:after="0"/>
              <w:rPr>
                <w:sz w:val="1"/>
                <w:szCs w:val="1"/>
                <w:color w:val="auto"/>
              </w:rPr>
            </w:pPr>
          </w:p>
        </w:tc>
      </w:tr>
      <w:tr>
        <w:trPr>
          <w:trHeight w:val="20"/>
        </w:trPr>
        <w:tc>
          <w:tcPr>
            <w:tcW w:w="4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50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80" w:type="dxa"/>
            <w:vAlign w:val="bottom"/>
            <w:tcBorders>
              <w:right w:val="single" w:sz="8" w:color="0077CC"/>
            </w:tcBorders>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66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Borders>
              <w:left w:val="single" w:sz="8" w:color="0077CC"/>
            </w:tcBorders>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640" w:type="dxa"/>
            <w:vAlign w:val="bottom"/>
            <w:vMerge w:val="continue"/>
          </w:tcPr>
          <w:p>
            <w:pPr>
              <w:spacing w:after="0" w:line="20" w:lineRule="exact"/>
              <w:rPr>
                <w:sz w:val="1"/>
                <w:szCs w:val="1"/>
                <w:color w:val="auto"/>
              </w:rPr>
            </w:pPr>
          </w:p>
        </w:tc>
        <w:tc>
          <w:tcPr>
            <w:tcW w:w="1260" w:type="dxa"/>
            <w:vAlign w:val="bottom"/>
            <w:gridSpan w:val="6"/>
            <w:vMerge w:val="continue"/>
          </w:tcPr>
          <w:p>
            <w:pPr>
              <w:spacing w:after="0" w:line="20" w:lineRule="exact"/>
              <w:rPr>
                <w:sz w:val="1"/>
                <w:szCs w:val="1"/>
                <w:color w:val="auto"/>
              </w:rPr>
            </w:pPr>
          </w:p>
        </w:tc>
        <w:tc>
          <w:tcPr>
            <w:tcW w:w="440" w:type="dxa"/>
            <w:vAlign w:val="bottom"/>
            <w:gridSpan w:val="3"/>
            <w:vMerge w:val="continue"/>
          </w:tcPr>
          <w:p>
            <w:pPr>
              <w:spacing w:after="0" w:line="20" w:lineRule="exact"/>
              <w:rPr>
                <w:sz w:val="1"/>
                <w:szCs w:val="1"/>
                <w:color w:val="auto"/>
              </w:rPr>
            </w:pPr>
          </w:p>
        </w:tc>
        <w:tc>
          <w:tcPr>
            <w:tcW w:w="460" w:type="dxa"/>
            <w:vAlign w:val="bottom"/>
            <w:gridSpan w:val="3"/>
            <w:vMerge w:val="continue"/>
          </w:tcPr>
          <w:p>
            <w:pPr>
              <w:spacing w:after="0" w:line="20" w:lineRule="exact"/>
              <w:rPr>
                <w:sz w:val="1"/>
                <w:szCs w:val="1"/>
                <w:color w:val="auto"/>
              </w:rPr>
            </w:pPr>
          </w:p>
        </w:tc>
        <w:tc>
          <w:tcPr>
            <w:tcW w:w="300" w:type="dxa"/>
            <w:vAlign w:val="bottom"/>
            <w:vMerge w:val="continue"/>
          </w:tcPr>
          <w:p>
            <w:pPr>
              <w:spacing w:after="0" w:line="20" w:lineRule="exact"/>
              <w:rPr>
                <w:sz w:val="1"/>
                <w:szCs w:val="1"/>
                <w:color w:val="auto"/>
              </w:rPr>
            </w:pPr>
          </w:p>
        </w:tc>
        <w:tc>
          <w:tcPr>
            <w:tcW w:w="1360" w:type="dxa"/>
            <w:vAlign w:val="bottom"/>
            <w:gridSpan w:val="8"/>
            <w:vMerge w:val="continue"/>
          </w:tcPr>
          <w:p>
            <w:pPr>
              <w:spacing w:after="0" w:line="20" w:lineRule="exact"/>
              <w:rPr>
                <w:sz w:val="1"/>
                <w:szCs w:val="1"/>
                <w:color w:val="auto"/>
              </w:rPr>
            </w:pPr>
          </w:p>
        </w:tc>
        <w:tc>
          <w:tcPr>
            <w:tcW w:w="60" w:type="dxa"/>
            <w:vAlign w:val="bottom"/>
            <w:vMerge w:val="restart"/>
          </w:tcPr>
          <w:p>
            <w:pPr>
              <w:spacing w:after="0" w:line="20" w:lineRule="exact"/>
              <w:rPr>
                <w:sz w:val="1"/>
                <w:szCs w:val="1"/>
                <w:color w:val="auto"/>
              </w:rPr>
            </w:pPr>
          </w:p>
        </w:tc>
        <w:tc>
          <w:tcPr>
            <w:tcW w:w="200" w:type="dxa"/>
            <w:vAlign w:val="bottom"/>
            <w:vMerge w:val="continue"/>
          </w:tcPr>
          <w:p>
            <w:pPr>
              <w:spacing w:after="0" w:line="20" w:lineRule="exact"/>
              <w:rPr>
                <w:sz w:val="1"/>
                <w:szCs w:val="1"/>
                <w:color w:val="auto"/>
              </w:rPr>
            </w:pPr>
          </w:p>
        </w:tc>
        <w:tc>
          <w:tcPr>
            <w:tcW w:w="500" w:type="dxa"/>
            <w:vAlign w:val="bottom"/>
            <w:gridSpan w:val="2"/>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43"/>
        </w:trPr>
        <w:tc>
          <w:tcPr>
            <w:tcW w:w="5240" w:type="dxa"/>
            <w:vAlign w:val="bottom"/>
            <w:gridSpan w:val="27"/>
            <w:vMerge w:val="restart"/>
          </w:tcPr>
          <w:p>
            <w:pPr>
              <w:spacing w:after="0"/>
              <w:rPr>
                <w:rFonts w:ascii="Helvetica" w:cs="Helvetica" w:eastAsia="Helvetica" w:hAnsi="Helvetica"/>
                <w:sz w:val="18"/>
                <w:szCs w:val="18"/>
                <w:i w:val="1"/>
                <w:iCs w:val="1"/>
                <w:color w:val="0077CC"/>
              </w:rPr>
            </w:pPr>
            <w:hyperlink r:id="rId109">
              <w:r>
                <w:rPr>
                  <w:rFonts w:ascii="Helvetica" w:cs="Helvetica" w:eastAsia="Helvetica" w:hAnsi="Helvetica"/>
                  <w:sz w:val="18"/>
                  <w:szCs w:val="18"/>
                  <w:i w:val="1"/>
                  <w:iCs w:val="1"/>
                  <w:color w:val="0077CC"/>
                </w:rPr>
                <w:t xml:space="preserve">v. Bullitt Cty., 104 S. W. 3d 757, 759 (Ky. 2003) </w:t>
              </w:r>
            </w:hyperlink>
            <w:r>
              <w:rPr>
                <w:rFonts w:ascii="Helvetica" w:cs="Helvetica" w:eastAsia="Helvetica" w:hAnsi="Helvetica"/>
                <w:sz w:val="18"/>
                <w:szCs w:val="18"/>
                <w:color w:val="000000"/>
              </w:rPr>
              <w:t>(holding</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that</w:t>
            </w:r>
          </w:p>
        </w:tc>
        <w:tc>
          <w:tcPr>
            <w:tcW w:w="640" w:type="dxa"/>
            <w:vAlign w:val="bottom"/>
            <w:vMerge w:val="continue"/>
          </w:tcPr>
          <w:p>
            <w:pPr>
              <w:spacing w:after="0"/>
              <w:rPr>
                <w:sz w:val="12"/>
                <w:szCs w:val="12"/>
                <w:color w:val="auto"/>
              </w:rPr>
            </w:pPr>
          </w:p>
        </w:tc>
        <w:tc>
          <w:tcPr>
            <w:tcW w:w="1260" w:type="dxa"/>
            <w:vAlign w:val="bottom"/>
            <w:gridSpan w:val="6"/>
            <w:vMerge w:val="continue"/>
          </w:tcPr>
          <w:p>
            <w:pPr>
              <w:spacing w:after="0"/>
              <w:rPr>
                <w:sz w:val="12"/>
                <w:szCs w:val="12"/>
                <w:color w:val="auto"/>
              </w:rPr>
            </w:pPr>
          </w:p>
        </w:tc>
        <w:tc>
          <w:tcPr>
            <w:tcW w:w="440" w:type="dxa"/>
            <w:vAlign w:val="bottom"/>
            <w:gridSpan w:val="3"/>
            <w:vMerge w:val="continue"/>
          </w:tcPr>
          <w:p>
            <w:pPr>
              <w:spacing w:after="0"/>
              <w:rPr>
                <w:sz w:val="12"/>
                <w:szCs w:val="12"/>
                <w:color w:val="auto"/>
              </w:rPr>
            </w:pPr>
          </w:p>
        </w:tc>
        <w:tc>
          <w:tcPr>
            <w:tcW w:w="460" w:type="dxa"/>
            <w:vAlign w:val="bottom"/>
            <w:gridSpan w:val="3"/>
            <w:vMerge w:val="continue"/>
          </w:tcPr>
          <w:p>
            <w:pPr>
              <w:spacing w:after="0"/>
              <w:rPr>
                <w:sz w:val="12"/>
                <w:szCs w:val="12"/>
                <w:color w:val="auto"/>
              </w:rPr>
            </w:pPr>
          </w:p>
        </w:tc>
        <w:tc>
          <w:tcPr>
            <w:tcW w:w="300" w:type="dxa"/>
            <w:vAlign w:val="bottom"/>
            <w:vMerge w:val="continue"/>
          </w:tcPr>
          <w:p>
            <w:pPr>
              <w:spacing w:after="0"/>
              <w:rPr>
                <w:sz w:val="12"/>
                <w:szCs w:val="12"/>
                <w:color w:val="auto"/>
              </w:rPr>
            </w:pPr>
          </w:p>
        </w:tc>
        <w:tc>
          <w:tcPr>
            <w:tcW w:w="1360" w:type="dxa"/>
            <w:vAlign w:val="bottom"/>
            <w:gridSpan w:val="8"/>
            <w:vMerge w:val="continue"/>
          </w:tcPr>
          <w:p>
            <w:pPr>
              <w:spacing w:after="0"/>
              <w:rPr>
                <w:sz w:val="12"/>
                <w:szCs w:val="12"/>
                <w:color w:val="auto"/>
              </w:rPr>
            </w:pPr>
          </w:p>
        </w:tc>
        <w:tc>
          <w:tcPr>
            <w:tcW w:w="60" w:type="dxa"/>
            <w:vAlign w:val="bottom"/>
            <w:vMerge w:val="continue"/>
          </w:tcPr>
          <w:p>
            <w:pPr>
              <w:spacing w:after="0"/>
              <w:rPr>
                <w:sz w:val="12"/>
                <w:szCs w:val="12"/>
                <w:color w:val="auto"/>
              </w:rPr>
            </w:pPr>
          </w:p>
        </w:tc>
        <w:tc>
          <w:tcPr>
            <w:tcW w:w="200" w:type="dxa"/>
            <w:vAlign w:val="bottom"/>
            <w:vMerge w:val="continue"/>
          </w:tcPr>
          <w:p>
            <w:pPr>
              <w:spacing w:after="0"/>
              <w:rPr>
                <w:sz w:val="12"/>
                <w:szCs w:val="12"/>
                <w:color w:val="auto"/>
              </w:rPr>
            </w:pPr>
          </w:p>
        </w:tc>
        <w:tc>
          <w:tcPr>
            <w:tcW w:w="500" w:type="dxa"/>
            <w:vAlign w:val="bottom"/>
            <w:gridSpan w:val="2"/>
            <w:vMerge w:val="continue"/>
          </w:tcPr>
          <w:p>
            <w:pPr>
              <w:spacing w:after="0"/>
              <w:rPr>
                <w:sz w:val="12"/>
                <w:szCs w:val="12"/>
                <w:color w:val="auto"/>
              </w:rPr>
            </w:pPr>
          </w:p>
        </w:tc>
        <w:tc>
          <w:tcPr>
            <w:tcW w:w="0" w:type="dxa"/>
            <w:vAlign w:val="bottom"/>
          </w:tcPr>
          <w:p>
            <w:pPr>
              <w:spacing w:after="0"/>
              <w:rPr>
                <w:sz w:val="1"/>
                <w:szCs w:val="1"/>
                <w:color w:val="auto"/>
              </w:rPr>
            </w:pPr>
          </w:p>
        </w:tc>
      </w:tr>
      <w:tr>
        <w:trPr>
          <w:trHeight w:val="77"/>
        </w:trPr>
        <w:tc>
          <w:tcPr>
            <w:tcW w:w="5240" w:type="dxa"/>
            <w:vAlign w:val="bottom"/>
            <w:gridSpan w:val="27"/>
            <w:vMerge w:val="continue"/>
          </w:tcPr>
          <w:p>
            <w:pPr>
              <w:spacing w:after="0"/>
              <w:rPr>
                <w:sz w:val="6"/>
                <w:szCs w:val="6"/>
                <w:color w:val="auto"/>
              </w:rPr>
            </w:pPr>
          </w:p>
        </w:tc>
        <w:tc>
          <w:tcPr>
            <w:tcW w:w="1900" w:type="dxa"/>
            <w:vAlign w:val="bottom"/>
            <w:gridSpan w:val="7"/>
            <w:vMerge w:val="restart"/>
          </w:tcPr>
          <w:p>
            <w:pPr>
              <w:spacing w:after="0"/>
              <w:rPr>
                <w:sz w:val="20"/>
                <w:szCs w:val="20"/>
                <w:color w:val="auto"/>
              </w:rPr>
            </w:pPr>
            <w:r>
              <w:rPr>
                <w:rFonts w:ascii="Helvetica" w:cs="Helvetica" w:eastAsia="Helvetica" w:hAnsi="Helvetica"/>
                <w:sz w:val="20"/>
                <w:szCs w:val="20"/>
                <w:color w:val="auto"/>
              </w:rPr>
              <w:t>insurance plan and</w:t>
            </w:r>
          </w:p>
        </w:tc>
        <w:tc>
          <w:tcPr>
            <w:tcW w:w="740" w:type="dxa"/>
            <w:vAlign w:val="bottom"/>
            <w:gridSpan w:val="5"/>
            <w:vMerge w:val="restart"/>
          </w:tcPr>
          <w:p>
            <w:pPr>
              <w:ind w:left="20"/>
              <w:spacing w:after="0"/>
              <w:rPr>
                <w:sz w:val="20"/>
                <w:szCs w:val="20"/>
                <w:color w:val="auto"/>
              </w:rPr>
            </w:pPr>
            <w:r>
              <w:rPr>
                <w:rFonts w:ascii="Helvetica" w:cs="Helvetica" w:eastAsia="Helvetica" w:hAnsi="Helvetica"/>
                <w:sz w:val="20"/>
                <w:szCs w:val="20"/>
                <w:color w:val="auto"/>
              </w:rPr>
              <w:t>that the</w:t>
            </w:r>
          </w:p>
        </w:tc>
        <w:tc>
          <w:tcPr>
            <w:tcW w:w="2580" w:type="dxa"/>
            <w:vAlign w:val="bottom"/>
            <w:gridSpan w:val="14"/>
            <w:vMerge w:val="restart"/>
          </w:tcPr>
          <w:p>
            <w:pPr>
              <w:jc w:val="right"/>
              <w:ind w:right="220"/>
              <w:spacing w:after="0"/>
              <w:rPr>
                <w:sz w:val="20"/>
                <w:szCs w:val="20"/>
                <w:color w:val="auto"/>
              </w:rPr>
            </w:pPr>
            <w:r>
              <w:rPr>
                <w:rFonts w:ascii="Helvetica" w:cs="Helvetica" w:eastAsia="Helvetica" w:hAnsi="Helvetica"/>
                <w:sz w:val="20"/>
                <w:szCs w:val="20"/>
                <w:color w:val="auto"/>
              </w:rPr>
              <w:t>insurance company was</w:t>
            </w:r>
          </w:p>
        </w:tc>
        <w:tc>
          <w:tcPr>
            <w:tcW w:w="0" w:type="dxa"/>
            <w:vAlign w:val="bottom"/>
          </w:tcPr>
          <w:p>
            <w:pPr>
              <w:spacing w:after="0"/>
              <w:rPr>
                <w:sz w:val="1"/>
                <w:szCs w:val="1"/>
                <w:color w:val="auto"/>
              </w:rPr>
            </w:pPr>
          </w:p>
        </w:tc>
      </w:tr>
      <w:tr>
        <w:trPr>
          <w:trHeight w:val="20"/>
        </w:trPr>
        <w:tc>
          <w:tcPr>
            <w:tcW w:w="4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tcBorders>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00" w:type="dxa"/>
            <w:vAlign w:val="bottom"/>
            <w:tcBorders>
              <w:left w:val="single" w:sz="8" w:color="0077CC"/>
            </w:tcBorders>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200" w:type="dxa"/>
            <w:vAlign w:val="bottom"/>
            <w:tcBorders>
              <w:left w:val="single" w:sz="8" w:color="0077CC"/>
              <w:right w:val="single" w:sz="8" w:color="0077CC"/>
            </w:tcBorders>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Borders>
              <w:right w:val="single" w:sz="8" w:color="0077CC"/>
            </w:tcBorders>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80" w:type="dxa"/>
            <w:vAlign w:val="bottom"/>
            <w:tcBorders>
              <w:right w:val="single" w:sz="8" w:color="0077CC"/>
            </w:tcBorders>
            <w:shd w:val="clear" w:color="auto" w:fill="0077CC"/>
          </w:tcPr>
          <w:p>
            <w:pPr>
              <w:spacing w:after="0" w:line="20" w:lineRule="exact"/>
              <w:rPr>
                <w:sz w:val="1"/>
                <w:szCs w:val="1"/>
                <w:color w:val="auto"/>
              </w:rPr>
            </w:pPr>
          </w:p>
        </w:tc>
        <w:tc>
          <w:tcPr>
            <w:tcW w:w="40" w:type="dxa"/>
            <w:vAlign w:val="bottom"/>
            <w:shd w:val="clear" w:color="auto" w:fill="0077CC"/>
          </w:tcPr>
          <w:p>
            <w:pPr>
              <w:spacing w:after="0" w:line="20" w:lineRule="exact"/>
              <w:rPr>
                <w:sz w:val="1"/>
                <w:szCs w:val="1"/>
                <w:color w:val="auto"/>
              </w:rPr>
            </w:pPr>
          </w:p>
        </w:tc>
        <w:tc>
          <w:tcPr>
            <w:tcW w:w="50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80" w:type="dxa"/>
            <w:vAlign w:val="bottom"/>
            <w:tcBorders>
              <w:right w:val="single" w:sz="8" w:color="0077CC"/>
            </w:tcBorders>
            <w:shd w:val="clear" w:color="auto" w:fill="0077CC"/>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66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900" w:type="dxa"/>
            <w:vAlign w:val="bottom"/>
            <w:gridSpan w:val="7"/>
            <w:vMerge w:val="continue"/>
          </w:tcPr>
          <w:p>
            <w:pPr>
              <w:spacing w:after="0" w:line="20" w:lineRule="exact"/>
              <w:rPr>
                <w:sz w:val="1"/>
                <w:szCs w:val="1"/>
                <w:color w:val="auto"/>
              </w:rPr>
            </w:pPr>
          </w:p>
        </w:tc>
        <w:tc>
          <w:tcPr>
            <w:tcW w:w="740" w:type="dxa"/>
            <w:vAlign w:val="bottom"/>
            <w:gridSpan w:val="5"/>
            <w:vMerge w:val="continue"/>
          </w:tcPr>
          <w:p>
            <w:pPr>
              <w:spacing w:after="0" w:line="20" w:lineRule="exact"/>
              <w:rPr>
                <w:sz w:val="1"/>
                <w:szCs w:val="1"/>
                <w:color w:val="auto"/>
              </w:rPr>
            </w:pPr>
          </w:p>
        </w:tc>
        <w:tc>
          <w:tcPr>
            <w:tcW w:w="2580" w:type="dxa"/>
            <w:vAlign w:val="bottom"/>
            <w:gridSpan w:val="14"/>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63"/>
        </w:trPr>
        <w:tc>
          <w:tcPr>
            <w:tcW w:w="5240" w:type="dxa"/>
            <w:vAlign w:val="bottom"/>
            <w:gridSpan w:val="27"/>
            <w:vMerge w:val="restart"/>
          </w:tcPr>
          <w:p>
            <w:pPr>
              <w:spacing w:after="0"/>
              <w:rPr>
                <w:sz w:val="20"/>
                <w:szCs w:val="20"/>
                <w:color w:val="auto"/>
              </w:rPr>
            </w:pPr>
            <w:r>
              <w:rPr>
                <w:rFonts w:ascii="Helvetica" w:cs="Helvetica" w:eastAsia="Helvetica" w:hAnsi="Helvetica"/>
                <w:sz w:val="18"/>
                <w:szCs w:val="18"/>
                <w:color w:val="auto"/>
              </w:rPr>
              <w:t>judgment on the pleadings should be granted "if it appears</w:t>
            </w:r>
          </w:p>
        </w:tc>
        <w:tc>
          <w:tcPr>
            <w:tcW w:w="1900" w:type="dxa"/>
            <w:vAlign w:val="bottom"/>
            <w:gridSpan w:val="7"/>
            <w:vMerge w:val="continue"/>
          </w:tcPr>
          <w:p>
            <w:pPr>
              <w:spacing w:after="0"/>
              <w:rPr>
                <w:sz w:val="14"/>
                <w:szCs w:val="14"/>
                <w:color w:val="auto"/>
              </w:rPr>
            </w:pPr>
          </w:p>
        </w:tc>
        <w:tc>
          <w:tcPr>
            <w:tcW w:w="740" w:type="dxa"/>
            <w:vAlign w:val="bottom"/>
            <w:gridSpan w:val="5"/>
            <w:vMerge w:val="continue"/>
          </w:tcPr>
          <w:p>
            <w:pPr>
              <w:spacing w:after="0"/>
              <w:rPr>
                <w:sz w:val="14"/>
                <w:szCs w:val="14"/>
                <w:color w:val="auto"/>
              </w:rPr>
            </w:pPr>
          </w:p>
        </w:tc>
        <w:tc>
          <w:tcPr>
            <w:tcW w:w="2580" w:type="dxa"/>
            <w:vAlign w:val="bottom"/>
            <w:gridSpan w:val="14"/>
            <w:vMerge w:val="continue"/>
          </w:tcPr>
          <w:p>
            <w:pPr>
              <w:spacing w:after="0"/>
              <w:rPr>
                <w:sz w:val="14"/>
                <w:szCs w:val="14"/>
                <w:color w:val="auto"/>
              </w:rPr>
            </w:pPr>
          </w:p>
        </w:tc>
        <w:tc>
          <w:tcPr>
            <w:tcW w:w="0" w:type="dxa"/>
            <w:vAlign w:val="bottom"/>
          </w:tcPr>
          <w:p>
            <w:pPr>
              <w:spacing w:after="0"/>
              <w:rPr>
                <w:sz w:val="1"/>
                <w:szCs w:val="1"/>
                <w:color w:val="auto"/>
              </w:rPr>
            </w:pPr>
          </w:p>
        </w:tc>
      </w:tr>
      <w:tr>
        <w:trPr>
          <w:trHeight w:val="78"/>
        </w:trPr>
        <w:tc>
          <w:tcPr>
            <w:tcW w:w="5240" w:type="dxa"/>
            <w:vAlign w:val="bottom"/>
            <w:gridSpan w:val="27"/>
            <w:vMerge w:val="continue"/>
          </w:tcPr>
          <w:p>
            <w:pPr>
              <w:spacing w:after="0"/>
              <w:rPr>
                <w:sz w:val="6"/>
                <w:szCs w:val="6"/>
                <w:color w:val="auto"/>
              </w:rPr>
            </w:pPr>
          </w:p>
        </w:tc>
        <w:tc>
          <w:tcPr>
            <w:tcW w:w="5220" w:type="dxa"/>
            <w:vAlign w:val="bottom"/>
            <w:gridSpan w:val="26"/>
            <w:vMerge w:val="restart"/>
          </w:tcPr>
          <w:p>
            <w:pPr>
              <w:spacing w:after="0"/>
              <w:rPr>
                <w:sz w:val="20"/>
                <w:szCs w:val="20"/>
                <w:color w:val="auto"/>
              </w:rPr>
            </w:pPr>
            <w:r>
              <w:rPr>
                <w:rFonts w:ascii="Helvetica" w:cs="Helvetica" w:eastAsia="Helvetica" w:hAnsi="Helvetica"/>
                <w:sz w:val="20"/>
                <w:szCs w:val="20"/>
                <w:color w:val="auto"/>
              </w:rPr>
              <w:t>wrongfully withholding proceeds from her.  In reversing</w:t>
            </w:r>
          </w:p>
        </w:tc>
        <w:tc>
          <w:tcPr>
            <w:tcW w:w="0" w:type="dxa"/>
            <w:vAlign w:val="bottom"/>
          </w:tcPr>
          <w:p>
            <w:pPr>
              <w:spacing w:after="0"/>
              <w:rPr>
                <w:sz w:val="1"/>
                <w:szCs w:val="1"/>
                <w:color w:val="auto"/>
              </w:rPr>
            </w:pPr>
          </w:p>
        </w:tc>
      </w:tr>
      <w:tr>
        <w:trPr>
          <w:trHeight w:val="182"/>
        </w:trPr>
        <w:tc>
          <w:tcPr>
            <w:tcW w:w="5240" w:type="dxa"/>
            <w:vAlign w:val="bottom"/>
            <w:gridSpan w:val="27"/>
            <w:vMerge w:val="restart"/>
          </w:tcPr>
          <w:p>
            <w:pPr>
              <w:spacing w:after="0"/>
              <w:rPr>
                <w:sz w:val="20"/>
                <w:szCs w:val="20"/>
                <w:color w:val="auto"/>
              </w:rPr>
            </w:pPr>
            <w:r>
              <w:rPr>
                <w:rFonts w:ascii="Helvetica" w:cs="Helvetica" w:eastAsia="Helvetica" w:hAnsi="Helvetica"/>
                <w:sz w:val="18"/>
                <w:szCs w:val="18"/>
                <w:color w:val="auto"/>
              </w:rPr>
              <w:t>beyond doubt that the nonmoving party cannot prove any set</w:t>
            </w:r>
          </w:p>
        </w:tc>
        <w:tc>
          <w:tcPr>
            <w:tcW w:w="5220" w:type="dxa"/>
            <w:vAlign w:val="bottom"/>
            <w:gridSpan w:val="26"/>
            <w:vMerge w:val="continue"/>
          </w:tcPr>
          <w:p>
            <w:pPr>
              <w:spacing w:after="0"/>
              <w:rPr>
                <w:sz w:val="15"/>
                <w:szCs w:val="15"/>
                <w:color w:val="auto"/>
              </w:rPr>
            </w:pPr>
          </w:p>
        </w:tc>
        <w:tc>
          <w:tcPr>
            <w:tcW w:w="0" w:type="dxa"/>
            <w:vAlign w:val="bottom"/>
          </w:tcPr>
          <w:p>
            <w:pPr>
              <w:spacing w:after="0"/>
              <w:rPr>
                <w:sz w:val="1"/>
                <w:szCs w:val="1"/>
                <w:color w:val="auto"/>
              </w:rPr>
            </w:pPr>
          </w:p>
        </w:tc>
      </w:tr>
      <w:tr>
        <w:trPr>
          <w:trHeight w:val="58"/>
        </w:trPr>
        <w:tc>
          <w:tcPr>
            <w:tcW w:w="5240" w:type="dxa"/>
            <w:vAlign w:val="bottom"/>
            <w:gridSpan w:val="27"/>
            <w:vMerge w:val="continue"/>
          </w:tcPr>
          <w:p>
            <w:pPr>
              <w:spacing w:after="0"/>
              <w:rPr>
                <w:sz w:val="5"/>
                <w:szCs w:val="5"/>
                <w:color w:val="auto"/>
              </w:rPr>
            </w:pPr>
          </w:p>
        </w:tc>
        <w:tc>
          <w:tcPr>
            <w:tcW w:w="5220" w:type="dxa"/>
            <w:vAlign w:val="bottom"/>
            <w:gridSpan w:val="26"/>
            <w:vMerge w:val="restart"/>
          </w:tcPr>
          <w:p>
            <w:pPr>
              <w:spacing w:after="0"/>
              <w:rPr>
                <w:sz w:val="20"/>
                <w:szCs w:val="20"/>
                <w:color w:val="auto"/>
              </w:rPr>
            </w:pPr>
            <w:r>
              <w:rPr>
                <w:rFonts w:ascii="Helvetica" w:cs="Helvetica" w:eastAsia="Helvetica" w:hAnsi="Helvetica"/>
                <w:sz w:val="20"/>
                <w:szCs w:val="20"/>
                <w:color w:val="auto"/>
              </w:rPr>
              <w:t>the District Court's grant of the defendant's motion to</w:t>
            </w:r>
          </w:p>
        </w:tc>
        <w:tc>
          <w:tcPr>
            <w:tcW w:w="0" w:type="dxa"/>
            <w:vAlign w:val="bottom"/>
          </w:tcPr>
          <w:p>
            <w:pPr>
              <w:spacing w:after="0"/>
              <w:rPr>
                <w:sz w:val="1"/>
                <w:szCs w:val="1"/>
                <w:color w:val="auto"/>
              </w:rPr>
            </w:pPr>
          </w:p>
        </w:tc>
      </w:tr>
      <w:tr>
        <w:trPr>
          <w:trHeight w:val="219"/>
        </w:trPr>
        <w:tc>
          <w:tcPr>
            <w:tcW w:w="5240" w:type="dxa"/>
            <w:vAlign w:val="bottom"/>
            <w:gridSpan w:val="27"/>
          </w:tcPr>
          <w:p>
            <w:pPr>
              <w:spacing w:after="0"/>
              <w:rPr>
                <w:rFonts w:ascii="Helvetica" w:cs="Helvetica" w:eastAsia="Helvetica" w:hAnsi="Helvetica"/>
                <w:sz w:val="18"/>
                <w:szCs w:val="18"/>
                <w:color w:val="auto"/>
              </w:rPr>
            </w:pPr>
            <w:r>
              <w:rPr>
                <w:rFonts w:ascii="Helvetica" w:cs="Helvetica" w:eastAsia="Helvetica" w:hAnsi="Helvetica"/>
                <w:sz w:val="18"/>
                <w:szCs w:val="18"/>
                <w:color w:val="auto"/>
              </w:rPr>
              <w:t xml:space="preserve">of facts that would entitle him/her to relief"); </w:t>
            </w:r>
            <w:hyperlink r:id="rId110">
              <w:r>
                <w:rPr>
                  <w:rFonts w:ascii="Helvetica" w:cs="Helvetica" w:eastAsia="Helvetica" w:hAnsi="Helvetica"/>
                  <w:sz w:val="18"/>
                  <w:szCs w:val="18"/>
                  <w:i w:val="1"/>
                  <w:iCs w:val="1"/>
                  <w:color w:val="0077CC"/>
                </w:rPr>
                <w:t>Corley v. Detroit</w:t>
              </w:r>
            </w:hyperlink>
          </w:p>
        </w:tc>
        <w:tc>
          <w:tcPr>
            <w:tcW w:w="5220" w:type="dxa"/>
            <w:vAlign w:val="bottom"/>
            <w:gridSpan w:val="26"/>
            <w:vMerge w:val="continue"/>
          </w:tcPr>
          <w:p>
            <w:pPr>
              <w:spacing w:after="0"/>
              <w:rPr>
                <w:sz w:val="19"/>
                <w:szCs w:val="19"/>
                <w:color w:val="auto"/>
              </w:rPr>
            </w:pPr>
          </w:p>
        </w:tc>
        <w:tc>
          <w:tcPr>
            <w:tcW w:w="0" w:type="dxa"/>
            <w:vAlign w:val="bottom"/>
          </w:tcPr>
          <w:p>
            <w:pPr>
              <w:spacing w:after="0"/>
              <w:rPr>
                <w:sz w:val="1"/>
                <w:szCs w:val="1"/>
                <w:color w:val="auto"/>
              </w:rPr>
            </w:pPr>
          </w:p>
        </w:tc>
      </w:tr>
      <w:tr>
        <w:trPr>
          <w:trHeight w:val="20"/>
        </w:trPr>
        <w:tc>
          <w:tcPr>
            <w:tcW w:w="1480" w:type="dxa"/>
            <w:vAlign w:val="bottom"/>
            <w:gridSpan w:val="7"/>
          </w:tcPr>
          <w:p>
            <w:pPr>
              <w:spacing w:after="0" w:line="20" w:lineRule="exact"/>
              <w:rPr>
                <w:sz w:val="1"/>
                <w:szCs w:val="1"/>
                <w:color w:val="auto"/>
              </w:rPr>
            </w:pPr>
          </w:p>
        </w:tc>
        <w:tc>
          <w:tcPr>
            <w:tcW w:w="940" w:type="dxa"/>
            <w:vAlign w:val="bottom"/>
            <w:gridSpan w:val="5"/>
          </w:tcPr>
          <w:p>
            <w:pPr>
              <w:spacing w:after="0" w:line="20" w:lineRule="exact"/>
              <w:rPr>
                <w:sz w:val="1"/>
                <w:szCs w:val="1"/>
                <w:color w:val="auto"/>
              </w:rPr>
            </w:pPr>
          </w:p>
        </w:tc>
        <w:tc>
          <w:tcPr>
            <w:tcW w:w="300" w:type="dxa"/>
            <w:vAlign w:val="bottom"/>
            <w:gridSpan w:val="3"/>
          </w:tcPr>
          <w:p>
            <w:pPr>
              <w:spacing w:after="0" w:line="20" w:lineRule="exact"/>
              <w:rPr>
                <w:sz w:val="1"/>
                <w:szCs w:val="1"/>
                <w:color w:val="auto"/>
              </w:rPr>
            </w:pPr>
          </w:p>
        </w:tc>
        <w:tc>
          <w:tcPr>
            <w:tcW w:w="1080" w:type="dxa"/>
            <w:vAlign w:val="bottom"/>
            <w:tcBorders>
              <w:right w:val="single" w:sz="8" w:color="0077CC"/>
            </w:tcBorders>
            <w:gridSpan w:val="6"/>
          </w:tcPr>
          <w:p>
            <w:pPr>
              <w:spacing w:after="0" w:line="20" w:lineRule="exact"/>
              <w:rPr>
                <w:sz w:val="1"/>
                <w:szCs w:val="1"/>
                <w:color w:val="auto"/>
              </w:rPr>
            </w:pPr>
          </w:p>
        </w:tc>
        <w:tc>
          <w:tcPr>
            <w:tcW w:w="1200" w:type="dxa"/>
            <w:vAlign w:val="bottom"/>
            <w:tcBorders>
              <w:left w:val="single" w:sz="8" w:color="0077CC"/>
            </w:tcBorders>
            <w:gridSpan w:val="4"/>
            <w:shd w:val="clear" w:color="auto" w:fill="0077CC"/>
          </w:tcPr>
          <w:p>
            <w:pPr>
              <w:spacing w:after="0" w:line="20" w:lineRule="exact"/>
              <w:rPr>
                <w:sz w:val="1"/>
                <w:szCs w:val="1"/>
                <w:color w:val="auto"/>
              </w:rPr>
            </w:pPr>
          </w:p>
        </w:tc>
        <w:tc>
          <w:tcPr>
            <w:tcW w:w="240" w:type="dxa"/>
            <w:vAlign w:val="bottom"/>
            <w:gridSpan w:val="2"/>
          </w:tcPr>
          <w:p>
            <w:pPr>
              <w:spacing w:after="0" w:line="20" w:lineRule="exact"/>
              <w:rPr>
                <w:sz w:val="1"/>
                <w:szCs w:val="1"/>
                <w:color w:val="auto"/>
              </w:rPr>
            </w:pPr>
          </w:p>
        </w:tc>
        <w:tc>
          <w:tcPr>
            <w:tcW w:w="5220" w:type="dxa"/>
            <w:vAlign w:val="bottom"/>
            <w:gridSpan w:val="26"/>
            <w:vMerge w:val="restart"/>
          </w:tcPr>
          <w:p>
            <w:pPr>
              <w:spacing w:after="0"/>
              <w:rPr>
                <w:sz w:val="20"/>
                <w:szCs w:val="20"/>
                <w:color w:val="auto"/>
              </w:rPr>
            </w:pPr>
            <w:r>
              <w:rPr>
                <w:rFonts w:ascii="Helvetica" w:cs="Helvetica" w:eastAsia="Helvetica" w:hAnsi="Helvetica"/>
                <w:sz w:val="20"/>
                <w:szCs w:val="20"/>
                <w:color w:val="auto"/>
              </w:rPr>
              <w:t>dismiss,  the  Eighth  Circuit  noted  that  court's  own</w:t>
            </w:r>
          </w:p>
        </w:tc>
        <w:tc>
          <w:tcPr>
            <w:tcW w:w="0" w:type="dxa"/>
            <w:vAlign w:val="bottom"/>
          </w:tcPr>
          <w:p>
            <w:pPr>
              <w:spacing w:after="0" w:line="20" w:lineRule="exact"/>
              <w:rPr>
                <w:sz w:val="1"/>
                <w:szCs w:val="1"/>
                <w:color w:val="auto"/>
              </w:rPr>
            </w:pPr>
          </w:p>
        </w:tc>
      </w:tr>
      <w:tr>
        <w:trPr>
          <w:trHeight w:val="220"/>
        </w:trPr>
        <w:tc>
          <w:tcPr>
            <w:tcW w:w="5060" w:type="dxa"/>
            <w:vAlign w:val="bottom"/>
            <w:tcBorders>
              <w:bottom w:val="single" w:sz="8" w:color="0077CC"/>
            </w:tcBorders>
            <w:gridSpan w:val="26"/>
          </w:tcPr>
          <w:p>
            <w:pPr>
              <w:spacing w:after="0"/>
              <w:rPr>
                <w:rFonts w:ascii="Helvetica" w:cs="Helvetica" w:eastAsia="Helvetica" w:hAnsi="Helvetica"/>
                <w:sz w:val="18"/>
                <w:szCs w:val="18"/>
                <w:i w:val="1"/>
                <w:iCs w:val="1"/>
                <w:color w:val="0077CC"/>
              </w:rPr>
            </w:pPr>
            <w:hyperlink r:id="rId110">
              <w:r>
                <w:rPr>
                  <w:rFonts w:ascii="Helvetica" w:cs="Helvetica" w:eastAsia="Helvetica" w:hAnsi="Helvetica"/>
                  <w:sz w:val="18"/>
                  <w:szCs w:val="18"/>
                  <w:i w:val="1"/>
                  <w:iCs w:val="1"/>
                  <w:color w:val="0077CC"/>
                </w:rPr>
                <w:t>Bd. of Ed., 470 Mich. 274, 277, 681 N.W.2d 342, 345 (2004)</w:t>
              </w:r>
            </w:hyperlink>
          </w:p>
        </w:tc>
        <w:tc>
          <w:tcPr>
            <w:tcW w:w="180" w:type="dxa"/>
            <w:vAlign w:val="bottom"/>
          </w:tcPr>
          <w:p>
            <w:pPr>
              <w:spacing w:after="0"/>
              <w:rPr>
                <w:sz w:val="19"/>
                <w:szCs w:val="19"/>
                <w:color w:val="auto"/>
              </w:rPr>
            </w:pPr>
          </w:p>
        </w:tc>
        <w:tc>
          <w:tcPr>
            <w:tcW w:w="5220" w:type="dxa"/>
            <w:vAlign w:val="bottom"/>
            <w:gridSpan w:val="26"/>
            <w:vMerge w:val="continue"/>
          </w:tcPr>
          <w:p>
            <w:pPr>
              <w:spacing w:after="0"/>
              <w:rPr>
                <w:sz w:val="19"/>
                <w:szCs w:val="19"/>
                <w:color w:val="auto"/>
              </w:rPr>
            </w:pPr>
          </w:p>
        </w:tc>
        <w:tc>
          <w:tcPr>
            <w:tcW w:w="0" w:type="dxa"/>
            <w:vAlign w:val="bottom"/>
          </w:tcPr>
          <w:p>
            <w:pPr>
              <w:spacing w:after="0"/>
              <w:rPr>
                <w:sz w:val="1"/>
                <w:szCs w:val="1"/>
                <w:color w:val="auto"/>
              </w:rPr>
            </w:pPr>
          </w:p>
        </w:tc>
      </w:tr>
      <w:tr>
        <w:trPr>
          <w:trHeight w:val="243"/>
        </w:trPr>
        <w:tc>
          <w:tcPr>
            <w:tcW w:w="5240" w:type="dxa"/>
            <w:vAlign w:val="bottom"/>
            <w:gridSpan w:val="27"/>
          </w:tcPr>
          <w:p>
            <w:pPr>
              <w:spacing w:after="0"/>
              <w:rPr>
                <w:sz w:val="20"/>
                <w:szCs w:val="20"/>
                <w:color w:val="auto"/>
              </w:rPr>
            </w:pPr>
            <w:r>
              <w:rPr>
                <w:rFonts w:ascii="Helvetica" w:cs="Helvetica" w:eastAsia="Helvetica" w:hAnsi="Helvetica"/>
                <w:sz w:val="18"/>
                <w:szCs w:val="18"/>
                <w:i w:val="1"/>
                <w:iCs w:val="1"/>
                <w:color w:val="auto"/>
              </w:rPr>
              <w:t xml:space="preserve">(per  curiam)  </w:t>
            </w:r>
            <w:r>
              <w:rPr>
                <w:rFonts w:ascii="Helvetica" w:cs="Helvetica" w:eastAsia="Helvetica" w:hAnsi="Helvetica"/>
                <w:sz w:val="18"/>
                <w:szCs w:val="18"/>
                <w:color w:val="auto"/>
              </w:rPr>
              <w:t>(holding  that  a  motion  for  judgment  on  the</w:t>
            </w:r>
          </w:p>
        </w:tc>
        <w:tc>
          <w:tcPr>
            <w:tcW w:w="5220" w:type="dxa"/>
            <w:vAlign w:val="bottom"/>
            <w:gridSpan w:val="26"/>
          </w:tcPr>
          <w:p>
            <w:pPr>
              <w:spacing w:after="0"/>
              <w:rPr>
                <w:sz w:val="20"/>
                <w:szCs w:val="20"/>
                <w:color w:val="auto"/>
              </w:rPr>
            </w:pPr>
            <w:r>
              <w:rPr>
                <w:rFonts w:ascii="Helvetica" w:cs="Helvetica" w:eastAsia="Helvetica" w:hAnsi="Helvetica"/>
                <w:sz w:val="20"/>
                <w:szCs w:val="20"/>
                <w:color w:val="auto"/>
              </w:rPr>
              <w:t>longstanding rule that, to warrant dismissal, "'it should</w:t>
            </w:r>
          </w:p>
        </w:tc>
        <w:tc>
          <w:tcPr>
            <w:tcW w:w="0" w:type="dxa"/>
            <w:vAlign w:val="bottom"/>
          </w:tcPr>
          <w:p>
            <w:pPr>
              <w:spacing w:after="0"/>
              <w:rPr>
                <w:sz w:val="1"/>
                <w:szCs w:val="1"/>
                <w:color w:val="auto"/>
              </w:rPr>
            </w:pPr>
          </w:p>
        </w:tc>
      </w:tr>
      <w:tr>
        <w:trPr>
          <w:trHeight w:val="260"/>
        </w:trPr>
        <w:tc>
          <w:tcPr>
            <w:tcW w:w="5240" w:type="dxa"/>
            <w:vAlign w:val="bottom"/>
            <w:gridSpan w:val="27"/>
          </w:tcPr>
          <w:p>
            <w:pPr>
              <w:spacing w:after="0"/>
              <w:rPr>
                <w:sz w:val="20"/>
                <w:szCs w:val="20"/>
                <w:color w:val="auto"/>
              </w:rPr>
            </w:pPr>
            <w:r>
              <w:rPr>
                <w:rFonts w:ascii="Helvetica" w:cs="Helvetica" w:eastAsia="Helvetica" w:hAnsi="Helvetica"/>
                <w:sz w:val="18"/>
                <w:szCs w:val="18"/>
                <w:color w:val="auto"/>
              </w:rPr>
              <w:t>pleadings should be granted only "'if no factual development</w:t>
            </w:r>
          </w:p>
        </w:tc>
        <w:tc>
          <w:tcPr>
            <w:tcW w:w="5220" w:type="dxa"/>
            <w:vAlign w:val="bottom"/>
            <w:gridSpan w:val="26"/>
          </w:tcPr>
          <w:p>
            <w:pPr>
              <w:spacing w:after="0"/>
              <w:rPr>
                <w:sz w:val="20"/>
                <w:szCs w:val="20"/>
                <w:color w:val="auto"/>
              </w:rPr>
            </w:pPr>
            <w:r>
              <w:rPr>
                <w:rFonts w:ascii="Helvetica" w:cs="Helvetica" w:eastAsia="Helvetica" w:hAnsi="Helvetica"/>
                <w:sz w:val="20"/>
                <w:szCs w:val="20"/>
                <w:color w:val="auto"/>
              </w:rPr>
              <w:t>appear from the allegations that a cause of action does</w:t>
            </w:r>
          </w:p>
        </w:tc>
        <w:tc>
          <w:tcPr>
            <w:tcW w:w="0" w:type="dxa"/>
            <w:vAlign w:val="bottom"/>
          </w:tcPr>
          <w:p>
            <w:pPr>
              <w:spacing w:after="0"/>
              <w:rPr>
                <w:sz w:val="1"/>
                <w:szCs w:val="1"/>
                <w:color w:val="auto"/>
              </w:rPr>
            </w:pPr>
          </w:p>
        </w:tc>
      </w:tr>
      <w:tr>
        <w:trPr>
          <w:trHeight w:val="197"/>
        </w:trPr>
        <w:tc>
          <w:tcPr>
            <w:tcW w:w="2720" w:type="dxa"/>
            <w:vAlign w:val="bottom"/>
            <w:gridSpan w:val="15"/>
            <w:vMerge w:val="restart"/>
          </w:tcPr>
          <w:p>
            <w:pPr>
              <w:spacing w:after="0"/>
              <w:rPr>
                <w:sz w:val="20"/>
                <w:szCs w:val="20"/>
                <w:color w:val="auto"/>
              </w:rPr>
            </w:pPr>
            <w:r>
              <w:rPr>
                <w:rFonts w:ascii="Helvetica" w:cs="Helvetica" w:eastAsia="Helvetica" w:hAnsi="Helvetica"/>
                <w:sz w:val="18"/>
                <w:szCs w:val="18"/>
                <w:color w:val="auto"/>
              </w:rPr>
              <w:t>could possibly justify recovery'");</w:t>
            </w:r>
          </w:p>
        </w:tc>
        <w:tc>
          <w:tcPr>
            <w:tcW w:w="2280" w:type="dxa"/>
            <w:vAlign w:val="bottom"/>
            <w:tcBorders>
              <w:bottom w:val="single" w:sz="8" w:color="0077CC"/>
            </w:tcBorders>
            <w:gridSpan w:val="10"/>
          </w:tcPr>
          <w:p>
            <w:pPr>
              <w:jc w:val="right"/>
              <w:spacing w:after="0" w:line="177" w:lineRule="exact"/>
              <w:rPr>
                <w:rFonts w:ascii="Helvetica" w:cs="Helvetica" w:eastAsia="Helvetica" w:hAnsi="Helvetica"/>
                <w:sz w:val="18"/>
                <w:szCs w:val="18"/>
                <w:i w:val="1"/>
                <w:iCs w:val="1"/>
                <w:color w:val="0077CC"/>
              </w:rPr>
            </w:pPr>
            <w:hyperlink r:id="rId111">
              <w:r>
                <w:rPr>
                  <w:rFonts w:ascii="Helvetica" w:cs="Helvetica" w:eastAsia="Helvetica" w:hAnsi="Helvetica"/>
                  <w:sz w:val="18"/>
                  <w:szCs w:val="18"/>
                  <w:i w:val="1"/>
                  <w:iCs w:val="1"/>
                  <w:color w:val="0077CC"/>
                </w:rPr>
                <w:t>Oberkramer v. Ellisville, 706</w:t>
              </w:r>
            </w:hyperlink>
          </w:p>
        </w:tc>
        <w:tc>
          <w:tcPr>
            <w:tcW w:w="240" w:type="dxa"/>
            <w:vAlign w:val="bottom"/>
            <w:gridSpan w:val="2"/>
            <w:vMerge w:val="restart"/>
          </w:tcPr>
          <w:p>
            <w:pPr>
              <w:spacing w:after="0"/>
              <w:rPr>
                <w:sz w:val="17"/>
                <w:szCs w:val="17"/>
                <w:color w:val="auto"/>
              </w:rPr>
            </w:pPr>
          </w:p>
        </w:tc>
        <w:tc>
          <w:tcPr>
            <w:tcW w:w="5220" w:type="dxa"/>
            <w:vAlign w:val="bottom"/>
            <w:gridSpan w:val="26"/>
            <w:vMerge w:val="restart"/>
          </w:tcPr>
          <w:p>
            <w:pPr>
              <w:spacing w:after="0"/>
              <w:rPr>
                <w:sz w:val="20"/>
                <w:szCs w:val="20"/>
                <w:color w:val="auto"/>
              </w:rPr>
            </w:pPr>
            <w:r>
              <w:rPr>
                <w:rFonts w:ascii="Helvetica" w:cs="Helvetica" w:eastAsia="Helvetica" w:hAnsi="Helvetica"/>
                <w:sz w:val="20"/>
                <w:szCs w:val="20"/>
                <w:color w:val="auto"/>
              </w:rPr>
              <w:t>not exist, rather than that a cause of action has been</w:t>
            </w:r>
          </w:p>
        </w:tc>
        <w:tc>
          <w:tcPr>
            <w:tcW w:w="0" w:type="dxa"/>
            <w:vAlign w:val="bottom"/>
          </w:tcPr>
          <w:p>
            <w:pPr>
              <w:spacing w:after="0"/>
              <w:rPr>
                <w:sz w:val="1"/>
                <w:szCs w:val="1"/>
                <w:color w:val="auto"/>
              </w:rPr>
            </w:pPr>
          </w:p>
        </w:tc>
      </w:tr>
      <w:tr>
        <w:trPr>
          <w:trHeight w:val="34"/>
        </w:trPr>
        <w:tc>
          <w:tcPr>
            <w:tcW w:w="2720" w:type="dxa"/>
            <w:vAlign w:val="bottom"/>
            <w:gridSpan w:val="15"/>
            <w:vMerge w:val="continue"/>
          </w:tcPr>
          <w:p>
            <w:pPr>
              <w:spacing w:after="0"/>
              <w:rPr>
                <w:sz w:val="2"/>
                <w:szCs w:val="2"/>
                <w:color w:val="auto"/>
              </w:rPr>
            </w:pPr>
          </w:p>
        </w:tc>
        <w:tc>
          <w:tcPr>
            <w:tcW w:w="1080" w:type="dxa"/>
            <w:vAlign w:val="bottom"/>
            <w:gridSpan w:val="6"/>
          </w:tcPr>
          <w:p>
            <w:pPr>
              <w:spacing w:after="0"/>
              <w:rPr>
                <w:sz w:val="2"/>
                <w:szCs w:val="2"/>
                <w:color w:val="auto"/>
              </w:rPr>
            </w:pPr>
          </w:p>
        </w:tc>
        <w:tc>
          <w:tcPr>
            <w:tcW w:w="1200" w:type="dxa"/>
            <w:vAlign w:val="bottom"/>
            <w:gridSpan w:val="4"/>
          </w:tcPr>
          <w:p>
            <w:pPr>
              <w:spacing w:after="0"/>
              <w:rPr>
                <w:sz w:val="2"/>
                <w:szCs w:val="2"/>
                <w:color w:val="auto"/>
              </w:rPr>
            </w:pPr>
          </w:p>
        </w:tc>
        <w:tc>
          <w:tcPr>
            <w:tcW w:w="240" w:type="dxa"/>
            <w:vAlign w:val="bottom"/>
            <w:gridSpan w:val="2"/>
            <w:vMerge w:val="continue"/>
          </w:tcPr>
          <w:p>
            <w:pPr>
              <w:spacing w:after="0"/>
              <w:rPr>
                <w:sz w:val="2"/>
                <w:szCs w:val="2"/>
                <w:color w:val="auto"/>
              </w:rPr>
            </w:pPr>
          </w:p>
        </w:tc>
        <w:tc>
          <w:tcPr>
            <w:tcW w:w="5220" w:type="dxa"/>
            <w:vAlign w:val="bottom"/>
            <w:gridSpan w:val="26"/>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186"/>
        </w:trPr>
        <w:tc>
          <w:tcPr>
            <w:tcW w:w="2420" w:type="dxa"/>
            <w:vAlign w:val="bottom"/>
            <w:tcBorders>
              <w:bottom w:val="single" w:sz="8" w:color="0077CC"/>
            </w:tcBorders>
            <w:gridSpan w:val="12"/>
          </w:tcPr>
          <w:p>
            <w:pPr>
              <w:spacing w:after="0" w:line="166" w:lineRule="exact"/>
              <w:rPr>
                <w:rFonts w:ascii="Helvetica" w:cs="Helvetica" w:eastAsia="Helvetica" w:hAnsi="Helvetica"/>
                <w:sz w:val="18"/>
                <w:szCs w:val="18"/>
                <w:i w:val="1"/>
                <w:iCs w:val="1"/>
                <w:color w:val="0077CC"/>
              </w:rPr>
            </w:pPr>
            <w:hyperlink r:id="rId111">
              <w:r>
                <w:rPr>
                  <w:rFonts w:ascii="Helvetica" w:cs="Helvetica" w:eastAsia="Helvetica" w:hAnsi="Helvetica"/>
                  <w:sz w:val="18"/>
                  <w:szCs w:val="18"/>
                  <w:i w:val="1"/>
                  <w:iCs w:val="1"/>
                  <w:color w:val="0077CC"/>
                </w:rPr>
                <w:t>S.W.2d 440, 441 (Mo. 1986)</w:t>
              </w:r>
            </w:hyperlink>
          </w:p>
        </w:tc>
        <w:tc>
          <w:tcPr>
            <w:tcW w:w="2820" w:type="dxa"/>
            <w:vAlign w:val="bottom"/>
            <w:gridSpan w:val="15"/>
            <w:vMerge w:val="restart"/>
          </w:tcPr>
          <w:p>
            <w:pPr>
              <w:jc w:val="right"/>
              <w:ind w:right="240"/>
              <w:spacing w:after="0"/>
              <w:rPr>
                <w:sz w:val="20"/>
                <w:szCs w:val="20"/>
                <w:color w:val="auto"/>
              </w:rPr>
            </w:pPr>
            <w:r>
              <w:rPr>
                <w:rFonts w:ascii="Helvetica" w:cs="Helvetica" w:eastAsia="Helvetica" w:hAnsi="Helvetica"/>
                <w:sz w:val="18"/>
                <w:szCs w:val="18"/>
                <w:color w:val="auto"/>
              </w:rPr>
              <w:t>(en banc) (omitting the words</w:t>
            </w:r>
          </w:p>
        </w:tc>
        <w:tc>
          <w:tcPr>
            <w:tcW w:w="980" w:type="dxa"/>
            <w:vAlign w:val="bottom"/>
            <w:gridSpan w:val="3"/>
            <w:vMerge w:val="restart"/>
          </w:tcPr>
          <w:p>
            <w:pPr>
              <w:spacing w:after="0"/>
              <w:rPr>
                <w:sz w:val="20"/>
                <w:szCs w:val="20"/>
                <w:color w:val="auto"/>
              </w:rPr>
            </w:pPr>
            <w:r>
              <w:rPr>
                <w:rFonts w:ascii="Helvetica" w:cs="Helvetica" w:eastAsia="Helvetica" w:hAnsi="Helvetica"/>
                <w:sz w:val="20"/>
                <w:szCs w:val="20"/>
                <w:color w:val="auto"/>
              </w:rPr>
              <w:t>defectively</w:t>
            </w:r>
          </w:p>
        </w:tc>
        <w:tc>
          <w:tcPr>
            <w:tcW w:w="920" w:type="dxa"/>
            <w:vAlign w:val="bottom"/>
            <w:gridSpan w:val="4"/>
            <w:vMerge w:val="restart"/>
          </w:tcPr>
          <w:p>
            <w:pPr>
              <w:jc w:val="right"/>
              <w:spacing w:after="0"/>
              <w:rPr>
                <w:sz w:val="20"/>
                <w:szCs w:val="20"/>
                <w:color w:val="auto"/>
              </w:rPr>
            </w:pPr>
            <w:r>
              <w:rPr>
                <w:rFonts w:ascii="Helvetica" w:cs="Helvetica" w:eastAsia="Helvetica" w:hAnsi="Helvetica"/>
                <w:sz w:val="20"/>
                <w:szCs w:val="20"/>
                <w:color w:val="auto"/>
              </w:rPr>
              <w:t>stated.'"</w:t>
            </w:r>
          </w:p>
        </w:tc>
        <w:tc>
          <w:tcPr>
            <w:tcW w:w="160" w:type="dxa"/>
            <w:vAlign w:val="bottom"/>
            <w:vMerge w:val="restart"/>
          </w:tcPr>
          <w:p>
            <w:pPr>
              <w:spacing w:after="0"/>
              <w:rPr>
                <w:sz w:val="16"/>
                <w:szCs w:val="16"/>
                <w:color w:val="auto"/>
              </w:rPr>
            </w:pPr>
          </w:p>
        </w:tc>
        <w:tc>
          <w:tcPr>
            <w:tcW w:w="280" w:type="dxa"/>
            <w:vAlign w:val="bottom"/>
            <w:gridSpan w:val="2"/>
            <w:vMerge w:val="restart"/>
          </w:tcPr>
          <w:p>
            <w:pPr>
              <w:spacing w:after="0"/>
              <w:rPr>
                <w:rFonts w:ascii="Helvetica" w:cs="Helvetica" w:eastAsia="Helvetica" w:hAnsi="Helvetica"/>
                <w:sz w:val="20"/>
                <w:szCs w:val="20"/>
                <w:i w:val="1"/>
                <w:iCs w:val="1"/>
                <w:color w:val="0077CC"/>
                <w:w w:val="93"/>
              </w:rPr>
            </w:pPr>
            <w:hyperlink r:id="rId51">
              <w:r>
                <w:rPr>
                  <w:rFonts w:ascii="Helvetica" w:cs="Helvetica" w:eastAsia="Helvetica" w:hAnsi="Helvetica"/>
                  <w:sz w:val="20"/>
                  <w:szCs w:val="20"/>
                  <w:i w:val="1"/>
                  <w:iCs w:val="1"/>
                  <w:color w:val="0077CC"/>
                  <w:w w:val="93"/>
                </w:rPr>
                <w:t>Id.,</w:t>
              </w:r>
            </w:hyperlink>
          </w:p>
        </w:tc>
        <w:tc>
          <w:tcPr>
            <w:tcW w:w="300" w:type="dxa"/>
            <w:vAlign w:val="bottom"/>
            <w:gridSpan w:val="2"/>
            <w:vMerge w:val="restart"/>
          </w:tcPr>
          <w:p>
            <w:pPr>
              <w:jc w:val="center"/>
              <w:ind w:left="20"/>
              <w:spacing w:after="0"/>
              <w:rPr>
                <w:rFonts w:ascii="Helvetica" w:cs="Helvetica" w:eastAsia="Helvetica" w:hAnsi="Helvetica"/>
                <w:sz w:val="20"/>
                <w:szCs w:val="20"/>
                <w:i w:val="1"/>
                <w:iCs w:val="1"/>
                <w:color w:val="0077CC"/>
              </w:rPr>
            </w:pPr>
            <w:hyperlink r:id="rId51">
              <w:r>
                <w:rPr>
                  <w:rFonts w:ascii="Helvetica" w:cs="Helvetica" w:eastAsia="Helvetica" w:hAnsi="Helvetica"/>
                  <w:sz w:val="20"/>
                  <w:szCs w:val="20"/>
                  <w:i w:val="1"/>
                  <w:iCs w:val="1"/>
                  <w:color w:val="0077CC"/>
                </w:rPr>
                <w:t>at</w:t>
              </w:r>
            </w:hyperlink>
          </w:p>
        </w:tc>
        <w:tc>
          <w:tcPr>
            <w:tcW w:w="160" w:type="dxa"/>
            <w:vAlign w:val="bottom"/>
          </w:tcPr>
          <w:p>
            <w:pPr>
              <w:spacing w:after="0"/>
              <w:rPr>
                <w:sz w:val="16"/>
                <w:szCs w:val="16"/>
                <w:color w:val="auto"/>
              </w:rPr>
            </w:pPr>
          </w:p>
        </w:tc>
        <w:tc>
          <w:tcPr>
            <w:tcW w:w="300" w:type="dxa"/>
            <w:vAlign w:val="bottom"/>
            <w:vMerge w:val="restart"/>
          </w:tcPr>
          <w:p>
            <w:pPr>
              <w:spacing w:after="0"/>
              <w:rPr>
                <w:rFonts w:ascii="Helvetica" w:cs="Helvetica" w:eastAsia="Helvetica" w:hAnsi="Helvetica"/>
                <w:sz w:val="20"/>
                <w:szCs w:val="20"/>
                <w:i w:val="1"/>
                <w:iCs w:val="1"/>
                <w:color w:val="0077CC"/>
                <w:w w:val="83"/>
              </w:rPr>
            </w:pPr>
            <w:hyperlink r:id="rId51">
              <w:r>
                <w:rPr>
                  <w:rFonts w:ascii="Helvetica" w:cs="Helvetica" w:eastAsia="Helvetica" w:hAnsi="Helvetica"/>
                  <w:sz w:val="20"/>
                  <w:szCs w:val="20"/>
                  <w:i w:val="1"/>
                  <w:iCs w:val="1"/>
                  <w:color w:val="0077CC"/>
                  <w:w w:val="83"/>
                </w:rPr>
                <w:t>305</w:t>
              </w:r>
            </w:hyperlink>
          </w:p>
        </w:tc>
        <w:tc>
          <w:tcPr>
            <w:tcW w:w="1620" w:type="dxa"/>
            <w:vAlign w:val="bottom"/>
            <w:gridSpan w:val="10"/>
            <w:vMerge w:val="restart"/>
          </w:tcPr>
          <w:p>
            <w:pPr>
              <w:jc w:val="right"/>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(quoting  </w:t>
            </w:r>
            <w:hyperlink r:id="rId112">
              <w:r>
                <w:rPr>
                  <w:rFonts w:ascii="Helvetica" w:cs="Helvetica" w:eastAsia="Helvetica" w:hAnsi="Helvetica"/>
                  <w:sz w:val="20"/>
                  <w:szCs w:val="20"/>
                  <w:i w:val="1"/>
                  <w:iCs w:val="1"/>
                  <w:color w:val="0077CC"/>
                </w:rPr>
                <w:t>Winget</w:t>
              </w:r>
            </w:hyperlink>
          </w:p>
        </w:tc>
        <w:tc>
          <w:tcPr>
            <w:tcW w:w="500" w:type="dxa"/>
            <w:vAlign w:val="bottom"/>
            <w:gridSpan w:val="2"/>
            <w:vMerge w:val="restart"/>
          </w:tcPr>
          <w:p>
            <w:pPr>
              <w:jc w:val="right"/>
              <w:ind w:right="220"/>
              <w:spacing w:after="0"/>
              <w:rPr>
                <w:rFonts w:ascii="Helvetica" w:cs="Helvetica" w:eastAsia="Helvetica" w:hAnsi="Helvetica"/>
                <w:sz w:val="20"/>
                <w:szCs w:val="20"/>
                <w:i w:val="1"/>
                <w:iCs w:val="1"/>
                <w:color w:val="0077CC"/>
              </w:rPr>
            </w:pPr>
            <w:hyperlink r:id="rId112">
              <w:r>
                <w:rPr>
                  <w:rFonts w:ascii="Helvetica" w:cs="Helvetica" w:eastAsia="Helvetica" w:hAnsi="Helvetica"/>
                  <w:sz w:val="20"/>
                  <w:szCs w:val="20"/>
                  <w:i w:val="1"/>
                  <w:iCs w:val="1"/>
                  <w:color w:val="0077CC"/>
                </w:rPr>
                <w:t>v.</w:t>
              </w:r>
            </w:hyperlink>
          </w:p>
        </w:tc>
        <w:tc>
          <w:tcPr>
            <w:tcW w:w="0" w:type="dxa"/>
            <w:vAlign w:val="bottom"/>
          </w:tcPr>
          <w:p>
            <w:pPr>
              <w:spacing w:after="0"/>
              <w:rPr>
                <w:sz w:val="1"/>
                <w:szCs w:val="1"/>
                <w:color w:val="auto"/>
              </w:rPr>
            </w:pPr>
          </w:p>
        </w:tc>
      </w:tr>
      <w:tr>
        <w:trPr>
          <w:trHeight w:val="40"/>
        </w:trPr>
        <w:tc>
          <w:tcPr>
            <w:tcW w:w="1480" w:type="dxa"/>
            <w:vAlign w:val="bottom"/>
            <w:gridSpan w:val="7"/>
          </w:tcPr>
          <w:p>
            <w:pPr>
              <w:spacing w:after="0"/>
              <w:rPr>
                <w:sz w:val="3"/>
                <w:szCs w:val="3"/>
                <w:color w:val="auto"/>
              </w:rPr>
            </w:pPr>
          </w:p>
        </w:tc>
        <w:tc>
          <w:tcPr>
            <w:tcW w:w="940" w:type="dxa"/>
            <w:vAlign w:val="bottom"/>
            <w:gridSpan w:val="5"/>
          </w:tcPr>
          <w:p>
            <w:pPr>
              <w:spacing w:after="0"/>
              <w:rPr>
                <w:sz w:val="3"/>
                <w:szCs w:val="3"/>
                <w:color w:val="auto"/>
              </w:rPr>
            </w:pPr>
          </w:p>
        </w:tc>
        <w:tc>
          <w:tcPr>
            <w:tcW w:w="2820" w:type="dxa"/>
            <w:vAlign w:val="bottom"/>
            <w:gridSpan w:val="15"/>
            <w:vMerge w:val="continue"/>
          </w:tcPr>
          <w:p>
            <w:pPr>
              <w:spacing w:after="0"/>
              <w:rPr>
                <w:sz w:val="3"/>
                <w:szCs w:val="3"/>
                <w:color w:val="auto"/>
              </w:rPr>
            </w:pPr>
          </w:p>
        </w:tc>
        <w:tc>
          <w:tcPr>
            <w:tcW w:w="980" w:type="dxa"/>
            <w:vAlign w:val="bottom"/>
            <w:gridSpan w:val="3"/>
            <w:vMerge w:val="continue"/>
          </w:tcPr>
          <w:p>
            <w:pPr>
              <w:spacing w:after="0"/>
              <w:rPr>
                <w:sz w:val="3"/>
                <w:szCs w:val="3"/>
                <w:color w:val="auto"/>
              </w:rPr>
            </w:pPr>
          </w:p>
        </w:tc>
        <w:tc>
          <w:tcPr>
            <w:tcW w:w="920" w:type="dxa"/>
            <w:vAlign w:val="bottom"/>
            <w:gridSpan w:val="4"/>
            <w:vMerge w:val="continue"/>
          </w:tcPr>
          <w:p>
            <w:pPr>
              <w:spacing w:after="0"/>
              <w:rPr>
                <w:sz w:val="3"/>
                <w:szCs w:val="3"/>
                <w:color w:val="auto"/>
              </w:rPr>
            </w:pPr>
          </w:p>
        </w:tc>
        <w:tc>
          <w:tcPr>
            <w:tcW w:w="160" w:type="dxa"/>
            <w:vAlign w:val="bottom"/>
            <w:vMerge w:val="continue"/>
          </w:tcPr>
          <w:p>
            <w:pPr>
              <w:spacing w:after="0"/>
              <w:rPr>
                <w:sz w:val="3"/>
                <w:szCs w:val="3"/>
                <w:color w:val="auto"/>
              </w:rPr>
            </w:pPr>
          </w:p>
        </w:tc>
        <w:tc>
          <w:tcPr>
            <w:tcW w:w="280" w:type="dxa"/>
            <w:vAlign w:val="bottom"/>
            <w:gridSpan w:val="2"/>
            <w:vMerge w:val="continue"/>
          </w:tcPr>
          <w:p>
            <w:pPr>
              <w:spacing w:after="0"/>
              <w:rPr>
                <w:sz w:val="3"/>
                <w:szCs w:val="3"/>
                <w:color w:val="auto"/>
              </w:rPr>
            </w:pPr>
          </w:p>
        </w:tc>
        <w:tc>
          <w:tcPr>
            <w:tcW w:w="300" w:type="dxa"/>
            <w:vAlign w:val="bottom"/>
            <w:gridSpan w:val="2"/>
            <w:vMerge w:val="continue"/>
          </w:tcPr>
          <w:p>
            <w:pPr>
              <w:spacing w:after="0"/>
              <w:rPr>
                <w:sz w:val="3"/>
                <w:szCs w:val="3"/>
                <w:color w:val="auto"/>
              </w:rPr>
            </w:pPr>
          </w:p>
        </w:tc>
        <w:tc>
          <w:tcPr>
            <w:tcW w:w="160" w:type="dxa"/>
            <w:vAlign w:val="bottom"/>
          </w:tcPr>
          <w:p>
            <w:pPr>
              <w:spacing w:after="0"/>
              <w:rPr>
                <w:sz w:val="3"/>
                <w:szCs w:val="3"/>
                <w:color w:val="auto"/>
              </w:rPr>
            </w:pPr>
          </w:p>
        </w:tc>
        <w:tc>
          <w:tcPr>
            <w:tcW w:w="300" w:type="dxa"/>
            <w:vAlign w:val="bottom"/>
            <w:vMerge w:val="continue"/>
          </w:tcPr>
          <w:p>
            <w:pPr>
              <w:spacing w:after="0"/>
              <w:rPr>
                <w:sz w:val="3"/>
                <w:szCs w:val="3"/>
                <w:color w:val="auto"/>
              </w:rPr>
            </w:pPr>
          </w:p>
        </w:tc>
        <w:tc>
          <w:tcPr>
            <w:tcW w:w="1620" w:type="dxa"/>
            <w:vAlign w:val="bottom"/>
            <w:gridSpan w:val="10"/>
            <w:vMerge w:val="continue"/>
          </w:tcPr>
          <w:p>
            <w:pPr>
              <w:spacing w:after="0"/>
              <w:rPr>
                <w:sz w:val="3"/>
                <w:szCs w:val="3"/>
                <w:color w:val="auto"/>
              </w:rPr>
            </w:pPr>
          </w:p>
        </w:tc>
        <w:tc>
          <w:tcPr>
            <w:tcW w:w="500" w:type="dxa"/>
            <w:vAlign w:val="bottom"/>
            <w:gridSpan w:val="2"/>
            <w:vMerge w:val="continue"/>
          </w:tcPr>
          <w:p>
            <w:pPr>
              <w:spacing w:after="0"/>
              <w:rPr>
                <w:sz w:val="3"/>
                <w:szCs w:val="3"/>
                <w:color w:val="auto"/>
              </w:rPr>
            </w:pPr>
          </w:p>
        </w:tc>
        <w:tc>
          <w:tcPr>
            <w:tcW w:w="0" w:type="dxa"/>
            <w:vAlign w:val="bottom"/>
          </w:tcPr>
          <w:p>
            <w:pPr>
              <w:spacing w:after="0" w:line="20" w:lineRule="exact"/>
              <w:rPr>
                <w:sz w:val="1"/>
                <w:szCs w:val="1"/>
                <w:color w:val="auto"/>
              </w:rPr>
            </w:pPr>
          </w:p>
        </w:tc>
      </w:tr>
      <w:tr>
        <w:trPr>
          <w:trHeight w:val="20"/>
        </w:trPr>
        <w:tc>
          <w:tcPr>
            <w:tcW w:w="5240" w:type="dxa"/>
            <w:vAlign w:val="bottom"/>
            <w:gridSpan w:val="27"/>
            <w:vMerge w:val="restart"/>
          </w:tcPr>
          <w:p>
            <w:pPr>
              <w:spacing w:after="0" w:line="180" w:lineRule="exact"/>
              <w:rPr>
                <w:rFonts w:ascii="Helvetica" w:cs="Helvetica" w:eastAsia="Helvetica" w:hAnsi="Helvetica"/>
                <w:sz w:val="18"/>
                <w:szCs w:val="18"/>
                <w:color w:val="auto"/>
              </w:rPr>
            </w:pPr>
            <w:r>
              <w:rPr>
                <w:rFonts w:ascii="Helvetica" w:cs="Helvetica" w:eastAsia="Helvetica" w:hAnsi="Helvetica"/>
                <w:sz w:val="18"/>
                <w:szCs w:val="18"/>
                <w:color w:val="auto"/>
              </w:rPr>
              <w:t xml:space="preserve">"beyond doubt" from the </w:t>
            </w:r>
            <w:r>
              <w:rPr>
                <w:rFonts w:ascii="Helvetica" w:cs="Helvetica" w:eastAsia="Helvetica" w:hAnsi="Helvetica"/>
                <w:sz w:val="18"/>
                <w:szCs w:val="18"/>
                <w:i w:val="1"/>
                <w:iCs w:val="1"/>
                <w:color w:val="auto"/>
              </w:rPr>
              <w:t>Conley</w:t>
            </w:r>
            <w:r>
              <w:rPr>
                <w:rFonts w:ascii="Helvetica" w:cs="Helvetica" w:eastAsia="Helvetica" w:hAnsi="Helvetica"/>
                <w:sz w:val="18"/>
                <w:szCs w:val="18"/>
                <w:color w:val="auto"/>
              </w:rPr>
              <w:t xml:space="preserve"> formulation); </w:t>
            </w:r>
            <w:hyperlink r:id="rId113">
              <w:r>
                <w:rPr>
                  <w:rFonts w:ascii="Helvetica" w:cs="Helvetica" w:eastAsia="Helvetica" w:hAnsi="Helvetica"/>
                  <w:sz w:val="18"/>
                  <w:szCs w:val="18"/>
                  <w:i w:val="1"/>
                  <w:iCs w:val="1"/>
                  <w:color w:val="0077CC"/>
                </w:rPr>
                <w:t>Colman v. Utah</w:t>
              </w:r>
            </w:hyperlink>
          </w:p>
        </w:tc>
        <w:tc>
          <w:tcPr>
            <w:tcW w:w="64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4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280" w:type="dxa"/>
            <w:vAlign w:val="bottom"/>
            <w:shd w:val="clear" w:color="auto" w:fill="0077CC"/>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60"/>
        </w:trPr>
        <w:tc>
          <w:tcPr>
            <w:tcW w:w="5240" w:type="dxa"/>
            <w:vAlign w:val="bottom"/>
            <w:gridSpan w:val="27"/>
            <w:vMerge w:val="continue"/>
          </w:tcPr>
          <w:p>
            <w:pPr>
              <w:spacing w:after="0"/>
              <w:rPr>
                <w:sz w:val="13"/>
                <w:szCs w:val="13"/>
                <w:color w:val="auto"/>
              </w:rPr>
            </w:pPr>
          </w:p>
        </w:tc>
        <w:tc>
          <w:tcPr>
            <w:tcW w:w="3860" w:type="dxa"/>
            <w:vAlign w:val="bottom"/>
            <w:gridSpan w:val="18"/>
            <w:vMerge w:val="restart"/>
          </w:tcPr>
          <w:p>
            <w:pPr>
              <w:spacing w:after="0"/>
              <w:rPr>
                <w:rFonts w:ascii="Helvetica" w:cs="Helvetica" w:eastAsia="Helvetica" w:hAnsi="Helvetica"/>
                <w:sz w:val="20"/>
                <w:szCs w:val="20"/>
                <w:i w:val="1"/>
                <w:iCs w:val="1"/>
                <w:color w:val="0077CC"/>
              </w:rPr>
            </w:pPr>
            <w:hyperlink r:id="rId112">
              <w:r>
                <w:rPr>
                  <w:rFonts w:ascii="Helvetica" w:cs="Helvetica" w:eastAsia="Helvetica" w:hAnsi="Helvetica"/>
                  <w:sz w:val="20"/>
                  <w:szCs w:val="20"/>
                  <w:i w:val="1"/>
                  <w:iCs w:val="1"/>
                  <w:color w:val="0077CC"/>
                </w:rPr>
                <w:t>Rockwood, 69 F.2d 326, 329 (CA8 1934))</w:t>
              </w:r>
            </w:hyperlink>
            <w:r>
              <w:rPr>
                <w:rFonts w:ascii="Helvetica" w:cs="Helvetica" w:eastAsia="Helvetica" w:hAnsi="Helvetica"/>
                <w:sz w:val="20"/>
                <w:szCs w:val="20"/>
                <w:color w:val="000000"/>
              </w:rPr>
              <w:t>.</w:t>
            </w:r>
          </w:p>
        </w:tc>
        <w:tc>
          <w:tcPr>
            <w:tcW w:w="20" w:type="dxa"/>
            <w:vAlign w:val="bottom"/>
          </w:tcPr>
          <w:p>
            <w:pPr>
              <w:spacing w:after="0"/>
              <w:rPr>
                <w:sz w:val="13"/>
                <w:szCs w:val="13"/>
                <w:color w:val="auto"/>
              </w:rPr>
            </w:pPr>
          </w:p>
        </w:tc>
        <w:tc>
          <w:tcPr>
            <w:tcW w:w="200" w:type="dxa"/>
            <w:vAlign w:val="bottom"/>
          </w:tcPr>
          <w:p>
            <w:pPr>
              <w:spacing w:after="0"/>
              <w:rPr>
                <w:sz w:val="13"/>
                <w:szCs w:val="13"/>
                <w:color w:val="auto"/>
              </w:rPr>
            </w:pPr>
          </w:p>
        </w:tc>
        <w:tc>
          <w:tcPr>
            <w:tcW w:w="220" w:type="dxa"/>
            <w:vAlign w:val="bottom"/>
          </w:tcPr>
          <w:p>
            <w:pPr>
              <w:spacing w:after="0"/>
              <w:rPr>
                <w:sz w:val="13"/>
                <w:szCs w:val="13"/>
                <w:color w:val="auto"/>
              </w:rPr>
            </w:pPr>
          </w:p>
        </w:tc>
        <w:tc>
          <w:tcPr>
            <w:tcW w:w="160" w:type="dxa"/>
            <w:vAlign w:val="bottom"/>
          </w:tcPr>
          <w:p>
            <w:pPr>
              <w:spacing w:after="0"/>
              <w:rPr>
                <w:sz w:val="13"/>
                <w:szCs w:val="13"/>
                <w:color w:val="auto"/>
              </w:rPr>
            </w:pPr>
          </w:p>
        </w:tc>
        <w:tc>
          <w:tcPr>
            <w:tcW w:w="60" w:type="dxa"/>
            <w:vAlign w:val="bottom"/>
          </w:tcPr>
          <w:p>
            <w:pPr>
              <w:spacing w:after="0"/>
              <w:rPr>
                <w:sz w:val="13"/>
                <w:szCs w:val="13"/>
                <w:color w:val="auto"/>
              </w:rPr>
            </w:pPr>
          </w:p>
        </w:tc>
        <w:tc>
          <w:tcPr>
            <w:tcW w:w="200" w:type="dxa"/>
            <w:vAlign w:val="bottom"/>
          </w:tcPr>
          <w:p>
            <w:pPr>
              <w:spacing w:after="0"/>
              <w:rPr>
                <w:sz w:val="13"/>
                <w:szCs w:val="13"/>
                <w:color w:val="auto"/>
              </w:rPr>
            </w:pPr>
          </w:p>
        </w:tc>
        <w:tc>
          <w:tcPr>
            <w:tcW w:w="280" w:type="dxa"/>
            <w:vAlign w:val="bottom"/>
          </w:tcPr>
          <w:p>
            <w:pPr>
              <w:spacing w:after="0"/>
              <w:rPr>
                <w:sz w:val="13"/>
                <w:szCs w:val="13"/>
                <w:color w:val="auto"/>
              </w:rPr>
            </w:pPr>
          </w:p>
        </w:tc>
        <w:tc>
          <w:tcPr>
            <w:tcW w:w="220" w:type="dxa"/>
            <w:vAlign w:val="bottom"/>
          </w:tcPr>
          <w:p>
            <w:pPr>
              <w:spacing w:after="0"/>
              <w:rPr>
                <w:sz w:val="13"/>
                <w:szCs w:val="13"/>
                <w:color w:val="auto"/>
              </w:rPr>
            </w:pPr>
          </w:p>
        </w:tc>
        <w:tc>
          <w:tcPr>
            <w:tcW w:w="0" w:type="dxa"/>
            <w:vAlign w:val="bottom"/>
          </w:tcPr>
          <w:p>
            <w:pPr>
              <w:spacing w:after="0"/>
              <w:rPr>
                <w:sz w:val="1"/>
                <w:szCs w:val="1"/>
                <w:color w:val="auto"/>
              </w:rPr>
            </w:pPr>
          </w:p>
        </w:tc>
      </w:tr>
      <w:tr>
        <w:trPr>
          <w:trHeight w:val="20"/>
        </w:trPr>
        <w:tc>
          <w:tcPr>
            <w:tcW w:w="4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50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80" w:type="dxa"/>
            <w:vAlign w:val="bottom"/>
            <w:tcBorders>
              <w:right w:val="single" w:sz="8" w:color="0077CC"/>
            </w:tcBorders>
          </w:tcPr>
          <w:p>
            <w:pPr>
              <w:spacing w:after="0" w:line="20" w:lineRule="exact"/>
              <w:rPr>
                <w:sz w:val="1"/>
                <w:szCs w:val="1"/>
                <w:color w:val="auto"/>
              </w:rPr>
            </w:pPr>
          </w:p>
        </w:tc>
        <w:tc>
          <w:tcPr>
            <w:tcW w:w="120" w:type="dxa"/>
            <w:vAlign w:val="bottom"/>
            <w:tcBorders>
              <w:left w:val="single" w:sz="8" w:color="0077CC"/>
            </w:tcBorders>
            <w:shd w:val="clear" w:color="auto" w:fill="0077CC"/>
          </w:tcPr>
          <w:p>
            <w:pPr>
              <w:spacing w:after="0" w:line="20" w:lineRule="exact"/>
              <w:rPr>
                <w:sz w:val="1"/>
                <w:szCs w:val="1"/>
                <w:color w:val="auto"/>
              </w:rPr>
            </w:pPr>
          </w:p>
        </w:tc>
        <w:tc>
          <w:tcPr>
            <w:tcW w:w="66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60" w:type="dxa"/>
            <w:vAlign w:val="bottom"/>
            <w:tcBorders>
              <w:left w:val="single" w:sz="8" w:color="0077CC"/>
            </w:tcBorders>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3860" w:type="dxa"/>
            <w:vAlign w:val="bottom"/>
            <w:gridSpan w:val="18"/>
            <w:vMerge w:val="continue"/>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60"/>
        </w:trPr>
        <w:tc>
          <w:tcPr>
            <w:tcW w:w="5240" w:type="dxa"/>
            <w:vAlign w:val="bottom"/>
            <w:gridSpan w:val="27"/>
            <w:vMerge w:val="restart"/>
          </w:tcPr>
          <w:p>
            <w:pPr>
              <w:spacing w:after="0"/>
              <w:rPr>
                <w:rFonts w:ascii="Helvetica" w:cs="Helvetica" w:eastAsia="Helvetica" w:hAnsi="Helvetica"/>
                <w:sz w:val="18"/>
                <w:szCs w:val="18"/>
                <w:i w:val="1"/>
                <w:iCs w:val="1"/>
                <w:color w:val="0077CC"/>
              </w:rPr>
            </w:pPr>
            <w:hyperlink r:id="rId113">
              <w:r>
                <w:rPr>
                  <w:rFonts w:ascii="Helvetica" w:cs="Helvetica" w:eastAsia="Helvetica" w:hAnsi="Helvetica"/>
                  <w:sz w:val="18"/>
                  <w:szCs w:val="18"/>
                  <w:i w:val="1"/>
                  <w:iCs w:val="1"/>
                  <w:color w:val="0077CC"/>
                </w:rPr>
                <w:t xml:space="preserve">State Land Bd., 795 P.2d 622, 624 (Utah 1990) </w:t>
              </w:r>
            </w:hyperlink>
            <w:r>
              <w:rPr>
                <w:rFonts w:ascii="Helvetica" w:cs="Helvetica" w:eastAsia="Helvetica" w:hAnsi="Helvetica"/>
                <w:sz w:val="18"/>
                <w:szCs w:val="18"/>
                <w:color w:val="000000"/>
              </w:rPr>
              <w:t>(holding</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that a</w:t>
            </w:r>
          </w:p>
        </w:tc>
        <w:tc>
          <w:tcPr>
            <w:tcW w:w="3860" w:type="dxa"/>
            <w:vAlign w:val="bottom"/>
            <w:gridSpan w:val="18"/>
            <w:vMerge w:val="continue"/>
          </w:tcPr>
          <w:p>
            <w:pPr>
              <w:spacing w:after="0"/>
              <w:rPr>
                <w:sz w:val="5"/>
                <w:szCs w:val="5"/>
                <w:color w:val="auto"/>
              </w:rPr>
            </w:pPr>
          </w:p>
        </w:tc>
        <w:tc>
          <w:tcPr>
            <w:tcW w:w="20" w:type="dxa"/>
            <w:vAlign w:val="bottom"/>
          </w:tcPr>
          <w:p>
            <w:pPr>
              <w:spacing w:after="0"/>
              <w:rPr>
                <w:sz w:val="5"/>
                <w:szCs w:val="5"/>
                <w:color w:val="auto"/>
              </w:rPr>
            </w:pPr>
          </w:p>
        </w:tc>
        <w:tc>
          <w:tcPr>
            <w:tcW w:w="200" w:type="dxa"/>
            <w:vAlign w:val="bottom"/>
          </w:tcPr>
          <w:p>
            <w:pPr>
              <w:spacing w:after="0"/>
              <w:rPr>
                <w:sz w:val="5"/>
                <w:szCs w:val="5"/>
                <w:color w:val="auto"/>
              </w:rPr>
            </w:pPr>
          </w:p>
        </w:tc>
        <w:tc>
          <w:tcPr>
            <w:tcW w:w="220" w:type="dxa"/>
            <w:vAlign w:val="bottom"/>
          </w:tcPr>
          <w:p>
            <w:pPr>
              <w:spacing w:after="0"/>
              <w:rPr>
                <w:sz w:val="5"/>
                <w:szCs w:val="5"/>
                <w:color w:val="auto"/>
              </w:rPr>
            </w:pPr>
          </w:p>
        </w:tc>
        <w:tc>
          <w:tcPr>
            <w:tcW w:w="160" w:type="dxa"/>
            <w:vAlign w:val="bottom"/>
          </w:tcPr>
          <w:p>
            <w:pPr>
              <w:spacing w:after="0"/>
              <w:rPr>
                <w:sz w:val="5"/>
                <w:szCs w:val="5"/>
                <w:color w:val="auto"/>
              </w:rPr>
            </w:pPr>
          </w:p>
        </w:tc>
        <w:tc>
          <w:tcPr>
            <w:tcW w:w="60" w:type="dxa"/>
            <w:vAlign w:val="bottom"/>
          </w:tcPr>
          <w:p>
            <w:pPr>
              <w:spacing w:after="0"/>
              <w:rPr>
                <w:sz w:val="5"/>
                <w:szCs w:val="5"/>
                <w:color w:val="auto"/>
              </w:rPr>
            </w:pPr>
          </w:p>
        </w:tc>
        <w:tc>
          <w:tcPr>
            <w:tcW w:w="200" w:type="dxa"/>
            <w:vAlign w:val="bottom"/>
          </w:tcPr>
          <w:p>
            <w:pPr>
              <w:spacing w:after="0"/>
              <w:rPr>
                <w:sz w:val="5"/>
                <w:szCs w:val="5"/>
                <w:color w:val="auto"/>
              </w:rPr>
            </w:pPr>
          </w:p>
        </w:tc>
        <w:tc>
          <w:tcPr>
            <w:tcW w:w="280" w:type="dxa"/>
            <w:vAlign w:val="bottom"/>
          </w:tcPr>
          <w:p>
            <w:pPr>
              <w:spacing w:after="0"/>
              <w:rPr>
                <w:sz w:val="5"/>
                <w:szCs w:val="5"/>
                <w:color w:val="auto"/>
              </w:rPr>
            </w:pPr>
          </w:p>
        </w:tc>
        <w:tc>
          <w:tcPr>
            <w:tcW w:w="220" w:type="dxa"/>
            <w:vAlign w:val="bottom"/>
          </w:tcPr>
          <w:p>
            <w:pPr>
              <w:spacing w:after="0"/>
              <w:rPr>
                <w:sz w:val="5"/>
                <w:szCs w:val="5"/>
                <w:color w:val="auto"/>
              </w:rPr>
            </w:pPr>
          </w:p>
        </w:tc>
        <w:tc>
          <w:tcPr>
            <w:tcW w:w="0" w:type="dxa"/>
            <w:vAlign w:val="bottom"/>
          </w:tcPr>
          <w:p>
            <w:pPr>
              <w:spacing w:after="0"/>
              <w:rPr>
                <w:sz w:val="1"/>
                <w:szCs w:val="1"/>
                <w:color w:val="auto"/>
              </w:rPr>
            </w:pPr>
          </w:p>
        </w:tc>
      </w:tr>
      <w:tr>
        <w:trPr>
          <w:trHeight w:val="140"/>
        </w:trPr>
        <w:tc>
          <w:tcPr>
            <w:tcW w:w="5240" w:type="dxa"/>
            <w:vAlign w:val="bottom"/>
            <w:gridSpan w:val="27"/>
            <w:vMerge w:val="continue"/>
          </w:tcPr>
          <w:p>
            <w:pPr>
              <w:spacing w:after="0"/>
              <w:rPr>
                <w:sz w:val="12"/>
                <w:szCs w:val="12"/>
                <w:color w:val="auto"/>
              </w:rPr>
            </w:pPr>
          </w:p>
        </w:tc>
        <w:tc>
          <w:tcPr>
            <w:tcW w:w="640" w:type="dxa"/>
            <w:vAlign w:val="bottom"/>
            <w:tcBorders>
              <w:top w:val="single" w:sz="8" w:color="0077CC"/>
            </w:tcBorders>
          </w:tcPr>
          <w:p>
            <w:pPr>
              <w:spacing w:after="0"/>
              <w:rPr>
                <w:sz w:val="12"/>
                <w:szCs w:val="12"/>
                <w:color w:val="auto"/>
              </w:rPr>
            </w:pPr>
          </w:p>
        </w:tc>
        <w:tc>
          <w:tcPr>
            <w:tcW w:w="220" w:type="dxa"/>
            <w:vAlign w:val="bottom"/>
            <w:tcBorders>
              <w:top w:val="single" w:sz="8" w:color="0077CC"/>
            </w:tcBorders>
          </w:tcPr>
          <w:p>
            <w:pPr>
              <w:spacing w:after="0"/>
              <w:rPr>
                <w:sz w:val="12"/>
                <w:szCs w:val="12"/>
                <w:color w:val="auto"/>
              </w:rPr>
            </w:pPr>
          </w:p>
        </w:tc>
        <w:tc>
          <w:tcPr>
            <w:tcW w:w="120" w:type="dxa"/>
            <w:vAlign w:val="bottom"/>
            <w:tcBorders>
              <w:top w:val="single" w:sz="8" w:color="0077CC"/>
            </w:tcBorders>
          </w:tcPr>
          <w:p>
            <w:pPr>
              <w:spacing w:after="0"/>
              <w:rPr>
                <w:sz w:val="12"/>
                <w:szCs w:val="12"/>
                <w:color w:val="auto"/>
              </w:rPr>
            </w:pPr>
          </w:p>
        </w:tc>
        <w:tc>
          <w:tcPr>
            <w:tcW w:w="260" w:type="dxa"/>
            <w:vAlign w:val="bottom"/>
            <w:tcBorders>
              <w:top w:val="single" w:sz="8" w:color="0077CC"/>
            </w:tcBorders>
          </w:tcPr>
          <w:p>
            <w:pPr>
              <w:spacing w:after="0"/>
              <w:rPr>
                <w:sz w:val="12"/>
                <w:szCs w:val="12"/>
                <w:color w:val="auto"/>
              </w:rPr>
            </w:pPr>
          </w:p>
        </w:tc>
        <w:tc>
          <w:tcPr>
            <w:tcW w:w="200" w:type="dxa"/>
            <w:vAlign w:val="bottom"/>
            <w:tcBorders>
              <w:top w:val="single" w:sz="8" w:color="0077CC"/>
            </w:tcBorders>
          </w:tcPr>
          <w:p>
            <w:pPr>
              <w:spacing w:after="0"/>
              <w:rPr>
                <w:sz w:val="12"/>
                <w:szCs w:val="12"/>
                <w:color w:val="auto"/>
              </w:rPr>
            </w:pPr>
          </w:p>
        </w:tc>
        <w:tc>
          <w:tcPr>
            <w:tcW w:w="140" w:type="dxa"/>
            <w:vAlign w:val="bottom"/>
            <w:tcBorders>
              <w:top w:val="single" w:sz="8" w:color="0077CC"/>
            </w:tcBorders>
          </w:tcPr>
          <w:p>
            <w:pPr>
              <w:spacing w:after="0"/>
              <w:rPr>
                <w:sz w:val="12"/>
                <w:szCs w:val="12"/>
                <w:color w:val="auto"/>
              </w:rPr>
            </w:pPr>
          </w:p>
        </w:tc>
        <w:tc>
          <w:tcPr>
            <w:tcW w:w="320" w:type="dxa"/>
            <w:vAlign w:val="bottom"/>
            <w:tcBorders>
              <w:top w:val="single" w:sz="8" w:color="0077CC"/>
            </w:tcBorders>
          </w:tcPr>
          <w:p>
            <w:pPr>
              <w:spacing w:after="0"/>
              <w:rPr>
                <w:sz w:val="12"/>
                <w:szCs w:val="12"/>
                <w:color w:val="auto"/>
              </w:rPr>
            </w:pPr>
          </w:p>
        </w:tc>
        <w:tc>
          <w:tcPr>
            <w:tcW w:w="160" w:type="dxa"/>
            <w:vAlign w:val="bottom"/>
            <w:tcBorders>
              <w:top w:val="single" w:sz="8" w:color="0077CC"/>
            </w:tcBorders>
          </w:tcPr>
          <w:p>
            <w:pPr>
              <w:spacing w:after="0"/>
              <w:rPr>
                <w:sz w:val="12"/>
                <w:szCs w:val="12"/>
                <w:color w:val="auto"/>
              </w:rPr>
            </w:pPr>
          </w:p>
        </w:tc>
        <w:tc>
          <w:tcPr>
            <w:tcW w:w="80" w:type="dxa"/>
            <w:vAlign w:val="bottom"/>
            <w:tcBorders>
              <w:top w:val="single" w:sz="8" w:color="0077CC"/>
            </w:tcBorders>
          </w:tcPr>
          <w:p>
            <w:pPr>
              <w:spacing w:after="0"/>
              <w:rPr>
                <w:sz w:val="12"/>
                <w:szCs w:val="12"/>
                <w:color w:val="auto"/>
              </w:rPr>
            </w:pPr>
          </w:p>
        </w:tc>
        <w:tc>
          <w:tcPr>
            <w:tcW w:w="200" w:type="dxa"/>
            <w:vAlign w:val="bottom"/>
            <w:tcBorders>
              <w:top w:val="single" w:sz="8" w:color="0077CC"/>
            </w:tcBorders>
          </w:tcPr>
          <w:p>
            <w:pPr>
              <w:spacing w:after="0"/>
              <w:rPr>
                <w:sz w:val="12"/>
                <w:szCs w:val="12"/>
                <w:color w:val="auto"/>
              </w:rPr>
            </w:pPr>
          </w:p>
        </w:tc>
        <w:tc>
          <w:tcPr>
            <w:tcW w:w="180" w:type="dxa"/>
            <w:vAlign w:val="bottom"/>
            <w:tcBorders>
              <w:top w:val="single" w:sz="8" w:color="0077CC"/>
            </w:tcBorders>
          </w:tcPr>
          <w:p>
            <w:pPr>
              <w:spacing w:after="0"/>
              <w:rPr>
                <w:sz w:val="12"/>
                <w:szCs w:val="12"/>
                <w:color w:val="auto"/>
              </w:rPr>
            </w:pPr>
          </w:p>
        </w:tc>
        <w:tc>
          <w:tcPr>
            <w:tcW w:w="120" w:type="dxa"/>
            <w:vAlign w:val="bottom"/>
            <w:tcBorders>
              <w:top w:val="single" w:sz="8" w:color="0077CC"/>
            </w:tcBorders>
          </w:tcPr>
          <w:p>
            <w:pPr>
              <w:spacing w:after="0"/>
              <w:rPr>
                <w:sz w:val="12"/>
                <w:szCs w:val="12"/>
                <w:color w:val="auto"/>
              </w:rPr>
            </w:pPr>
          </w:p>
        </w:tc>
        <w:tc>
          <w:tcPr>
            <w:tcW w:w="160" w:type="dxa"/>
            <w:vAlign w:val="bottom"/>
            <w:tcBorders>
              <w:top w:val="single" w:sz="8" w:color="0077CC"/>
            </w:tcBorders>
          </w:tcPr>
          <w:p>
            <w:pPr>
              <w:spacing w:after="0"/>
              <w:rPr>
                <w:sz w:val="12"/>
                <w:szCs w:val="12"/>
                <w:color w:val="auto"/>
              </w:rPr>
            </w:pPr>
          </w:p>
        </w:tc>
        <w:tc>
          <w:tcPr>
            <w:tcW w:w="300" w:type="dxa"/>
            <w:vAlign w:val="bottom"/>
            <w:tcBorders>
              <w:top w:val="single" w:sz="8" w:color="0077CC"/>
            </w:tcBorders>
          </w:tcPr>
          <w:p>
            <w:pPr>
              <w:spacing w:after="0"/>
              <w:rPr>
                <w:sz w:val="12"/>
                <w:szCs w:val="12"/>
                <w:color w:val="auto"/>
              </w:rPr>
            </w:pPr>
          </w:p>
        </w:tc>
        <w:tc>
          <w:tcPr>
            <w:tcW w:w="320" w:type="dxa"/>
            <w:vAlign w:val="bottom"/>
            <w:tcBorders>
              <w:top w:val="single" w:sz="8" w:color="0077CC"/>
            </w:tcBorders>
          </w:tcPr>
          <w:p>
            <w:pPr>
              <w:spacing w:after="0"/>
              <w:rPr>
                <w:sz w:val="12"/>
                <w:szCs w:val="12"/>
                <w:color w:val="auto"/>
              </w:rPr>
            </w:pPr>
          </w:p>
        </w:tc>
        <w:tc>
          <w:tcPr>
            <w:tcW w:w="160" w:type="dxa"/>
            <w:vAlign w:val="bottom"/>
            <w:tcBorders>
              <w:top w:val="single" w:sz="8" w:color="0077CC"/>
            </w:tcBorders>
          </w:tcPr>
          <w:p>
            <w:pPr>
              <w:spacing w:after="0"/>
              <w:rPr>
                <w:sz w:val="12"/>
                <w:szCs w:val="12"/>
                <w:color w:val="auto"/>
              </w:rPr>
            </w:pPr>
          </w:p>
        </w:tc>
        <w:tc>
          <w:tcPr>
            <w:tcW w:w="120" w:type="dxa"/>
            <w:vAlign w:val="bottom"/>
            <w:tcBorders>
              <w:top w:val="single" w:sz="8" w:color="0077CC"/>
            </w:tcBorders>
          </w:tcPr>
          <w:p>
            <w:pPr>
              <w:spacing w:after="0"/>
              <w:rPr>
                <w:sz w:val="12"/>
                <w:szCs w:val="12"/>
                <w:color w:val="auto"/>
              </w:rPr>
            </w:pPr>
          </w:p>
        </w:tc>
        <w:tc>
          <w:tcPr>
            <w:tcW w:w="160" w:type="dxa"/>
            <w:vAlign w:val="bottom"/>
          </w:tcPr>
          <w:p>
            <w:pPr>
              <w:spacing w:after="0"/>
              <w:rPr>
                <w:sz w:val="12"/>
                <w:szCs w:val="12"/>
                <w:color w:val="auto"/>
              </w:rPr>
            </w:pPr>
          </w:p>
        </w:tc>
        <w:tc>
          <w:tcPr>
            <w:tcW w:w="20" w:type="dxa"/>
            <w:vAlign w:val="bottom"/>
          </w:tcPr>
          <w:p>
            <w:pPr>
              <w:spacing w:after="0"/>
              <w:rPr>
                <w:sz w:val="12"/>
                <w:szCs w:val="12"/>
                <w:color w:val="auto"/>
              </w:rPr>
            </w:pPr>
          </w:p>
        </w:tc>
        <w:tc>
          <w:tcPr>
            <w:tcW w:w="200" w:type="dxa"/>
            <w:vAlign w:val="bottom"/>
          </w:tcPr>
          <w:p>
            <w:pPr>
              <w:spacing w:after="0"/>
              <w:rPr>
                <w:sz w:val="12"/>
                <w:szCs w:val="12"/>
                <w:color w:val="auto"/>
              </w:rPr>
            </w:pPr>
          </w:p>
        </w:tc>
        <w:tc>
          <w:tcPr>
            <w:tcW w:w="220" w:type="dxa"/>
            <w:vAlign w:val="bottom"/>
          </w:tcPr>
          <w:p>
            <w:pPr>
              <w:spacing w:after="0"/>
              <w:rPr>
                <w:sz w:val="12"/>
                <w:szCs w:val="12"/>
                <w:color w:val="auto"/>
              </w:rPr>
            </w:pPr>
          </w:p>
        </w:tc>
        <w:tc>
          <w:tcPr>
            <w:tcW w:w="160" w:type="dxa"/>
            <w:vAlign w:val="bottom"/>
          </w:tcPr>
          <w:p>
            <w:pPr>
              <w:spacing w:after="0"/>
              <w:rPr>
                <w:sz w:val="12"/>
                <w:szCs w:val="12"/>
                <w:color w:val="auto"/>
              </w:rPr>
            </w:pPr>
          </w:p>
        </w:tc>
        <w:tc>
          <w:tcPr>
            <w:tcW w:w="60" w:type="dxa"/>
            <w:vAlign w:val="bottom"/>
          </w:tcPr>
          <w:p>
            <w:pPr>
              <w:spacing w:after="0"/>
              <w:rPr>
                <w:sz w:val="12"/>
                <w:szCs w:val="12"/>
                <w:color w:val="auto"/>
              </w:rPr>
            </w:pPr>
          </w:p>
        </w:tc>
        <w:tc>
          <w:tcPr>
            <w:tcW w:w="200" w:type="dxa"/>
            <w:vAlign w:val="bottom"/>
          </w:tcPr>
          <w:p>
            <w:pPr>
              <w:spacing w:after="0"/>
              <w:rPr>
                <w:sz w:val="12"/>
                <w:szCs w:val="12"/>
                <w:color w:val="auto"/>
              </w:rPr>
            </w:pPr>
          </w:p>
        </w:tc>
        <w:tc>
          <w:tcPr>
            <w:tcW w:w="280" w:type="dxa"/>
            <w:vAlign w:val="bottom"/>
          </w:tcPr>
          <w:p>
            <w:pPr>
              <w:spacing w:after="0"/>
              <w:rPr>
                <w:sz w:val="12"/>
                <w:szCs w:val="12"/>
                <w:color w:val="auto"/>
              </w:rPr>
            </w:pPr>
          </w:p>
        </w:tc>
        <w:tc>
          <w:tcPr>
            <w:tcW w:w="220" w:type="dxa"/>
            <w:vAlign w:val="bottom"/>
          </w:tcPr>
          <w:p>
            <w:pPr>
              <w:spacing w:after="0"/>
              <w:rPr>
                <w:sz w:val="12"/>
                <w:szCs w:val="12"/>
                <w:color w:val="auto"/>
              </w:rPr>
            </w:pPr>
          </w:p>
        </w:tc>
        <w:tc>
          <w:tcPr>
            <w:tcW w:w="0" w:type="dxa"/>
            <w:vAlign w:val="bottom"/>
          </w:tcPr>
          <w:p>
            <w:pPr>
              <w:spacing w:after="0"/>
              <w:rPr>
                <w:sz w:val="1"/>
                <w:szCs w:val="1"/>
                <w:color w:val="auto"/>
              </w:rPr>
            </w:pPr>
          </w:p>
        </w:tc>
      </w:tr>
      <w:tr>
        <w:trPr>
          <w:trHeight w:val="20"/>
        </w:trPr>
        <w:tc>
          <w:tcPr>
            <w:tcW w:w="1480" w:type="dxa"/>
            <w:vAlign w:val="bottom"/>
            <w:gridSpan w:val="7"/>
            <w:shd w:val="clear" w:color="auto" w:fill="0077CC"/>
          </w:tcPr>
          <w:p>
            <w:pPr>
              <w:spacing w:after="0" w:line="20" w:lineRule="exact"/>
              <w:rPr>
                <w:sz w:val="1"/>
                <w:szCs w:val="1"/>
                <w:color w:val="auto"/>
              </w:rPr>
            </w:pPr>
          </w:p>
        </w:tc>
        <w:tc>
          <w:tcPr>
            <w:tcW w:w="2320" w:type="dxa"/>
            <w:vAlign w:val="bottom"/>
            <w:tcBorders>
              <w:right w:val="single" w:sz="8" w:color="0077CC"/>
            </w:tcBorders>
            <w:gridSpan w:val="14"/>
            <w:shd w:val="clear" w:color="auto" w:fill="0077CC"/>
          </w:tcPr>
          <w:p>
            <w:pPr>
              <w:spacing w:after="0" w:line="20" w:lineRule="exact"/>
              <w:rPr>
                <w:sz w:val="1"/>
                <w:szCs w:val="1"/>
                <w:color w:val="auto"/>
              </w:rPr>
            </w:pPr>
          </w:p>
        </w:tc>
        <w:tc>
          <w:tcPr>
            <w:tcW w:w="1440" w:type="dxa"/>
            <w:vAlign w:val="bottom"/>
            <w:gridSpan w:val="6"/>
          </w:tcPr>
          <w:p>
            <w:pPr>
              <w:spacing w:after="0" w:line="20" w:lineRule="exact"/>
              <w:rPr>
                <w:sz w:val="1"/>
                <w:szCs w:val="1"/>
                <w:color w:val="auto"/>
              </w:rPr>
            </w:pPr>
          </w:p>
        </w:tc>
        <w:tc>
          <w:tcPr>
            <w:tcW w:w="860" w:type="dxa"/>
            <w:vAlign w:val="bottom"/>
            <w:gridSpan w:val="2"/>
          </w:tcPr>
          <w:p>
            <w:pPr>
              <w:spacing w:after="0" w:line="20" w:lineRule="exact"/>
              <w:rPr>
                <w:sz w:val="1"/>
                <w:szCs w:val="1"/>
                <w:color w:val="auto"/>
              </w:rPr>
            </w:pPr>
          </w:p>
        </w:tc>
        <w:tc>
          <w:tcPr>
            <w:tcW w:w="380" w:type="dxa"/>
            <w:vAlign w:val="bottom"/>
            <w:gridSpan w:val="2"/>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620" w:type="dxa"/>
            <w:vAlign w:val="bottom"/>
            <w:gridSpan w:val="3"/>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80" w:type="dxa"/>
            <w:vAlign w:val="bottom"/>
            <w:gridSpan w:val="2"/>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480" w:type="dxa"/>
            <w:vAlign w:val="bottom"/>
            <w:gridSpan w:val="2"/>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80" w:type="dxa"/>
            <w:vAlign w:val="bottom"/>
            <w:gridSpan w:val="2"/>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220" w:type="dxa"/>
            <w:vAlign w:val="bottom"/>
            <w:gridSpan w:val="2"/>
          </w:tcPr>
          <w:p>
            <w:pPr>
              <w:spacing w:after="0" w:line="20" w:lineRule="exact"/>
              <w:rPr>
                <w:sz w:val="1"/>
                <w:szCs w:val="1"/>
                <w:color w:val="auto"/>
              </w:rPr>
            </w:pPr>
          </w:p>
        </w:tc>
        <w:tc>
          <w:tcPr>
            <w:tcW w:w="480" w:type="dxa"/>
            <w:vAlign w:val="bottom"/>
            <w:gridSpan w:val="2"/>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74"/>
        </w:trPr>
        <w:tc>
          <w:tcPr>
            <w:tcW w:w="5240" w:type="dxa"/>
            <w:vAlign w:val="bottom"/>
            <w:gridSpan w:val="27"/>
          </w:tcPr>
          <w:p>
            <w:pPr>
              <w:spacing w:after="0"/>
              <w:rPr>
                <w:sz w:val="20"/>
                <w:szCs w:val="20"/>
                <w:color w:val="auto"/>
              </w:rPr>
            </w:pPr>
            <w:r>
              <w:rPr>
                <w:rFonts w:ascii="Helvetica" w:cs="Helvetica" w:eastAsia="Helvetica" w:hAnsi="Helvetica"/>
                <w:sz w:val="18"/>
                <w:szCs w:val="18"/>
                <w:color w:val="auto"/>
              </w:rPr>
              <w:t>motion to dismiss is appropriate "only if it clearly appears that</w:t>
            </w:r>
          </w:p>
        </w:tc>
        <w:tc>
          <w:tcPr>
            <w:tcW w:w="5220" w:type="dxa"/>
            <w:vAlign w:val="bottom"/>
            <w:gridSpan w:val="26"/>
          </w:tcPr>
          <w:p>
            <w:pPr>
              <w:spacing w:after="0"/>
              <w:rPr>
                <w:sz w:val="20"/>
                <w:szCs w:val="20"/>
                <w:color w:val="auto"/>
              </w:rPr>
            </w:pPr>
            <w:r>
              <w:rPr>
                <w:rFonts w:ascii="Helvetica" w:cs="Helvetica" w:eastAsia="Helvetica" w:hAnsi="Helvetica"/>
                <w:sz w:val="20"/>
                <w:szCs w:val="20"/>
                <w:color w:val="auto"/>
              </w:rPr>
              <w:t xml:space="preserve">The </w:t>
            </w:r>
            <w:r>
              <w:rPr>
                <w:rFonts w:ascii="Helvetica" w:cs="Helvetica" w:eastAsia="Helvetica" w:hAnsi="Helvetica"/>
                <w:sz w:val="20"/>
                <w:szCs w:val="20"/>
                <w:i w:val="1"/>
                <w:iCs w:val="1"/>
                <w:color w:val="auto"/>
              </w:rPr>
              <w:t>Leimer</w:t>
            </w:r>
            <w:r>
              <w:rPr>
                <w:rFonts w:ascii="Helvetica" w:cs="Helvetica" w:eastAsia="Helvetica" w:hAnsi="Helvetica"/>
                <w:sz w:val="20"/>
                <w:szCs w:val="20"/>
                <w:color w:val="auto"/>
              </w:rPr>
              <w:t xml:space="preserve"> court viewed the Federal Rules--specifically</w:t>
            </w:r>
          </w:p>
        </w:tc>
        <w:tc>
          <w:tcPr>
            <w:tcW w:w="0" w:type="dxa"/>
            <w:vAlign w:val="bottom"/>
          </w:tcPr>
          <w:p>
            <w:pPr>
              <w:spacing w:after="0"/>
              <w:rPr>
                <w:sz w:val="1"/>
                <w:szCs w:val="1"/>
                <w:color w:val="auto"/>
              </w:rPr>
            </w:pPr>
          </w:p>
        </w:tc>
      </w:tr>
      <w:tr>
        <w:trPr>
          <w:trHeight w:val="207"/>
        </w:trPr>
        <w:tc>
          <w:tcPr>
            <w:tcW w:w="5240" w:type="dxa"/>
            <w:vAlign w:val="bottom"/>
            <w:gridSpan w:val="27"/>
          </w:tcPr>
          <w:p>
            <w:pPr>
              <w:spacing w:after="0"/>
              <w:rPr>
                <w:sz w:val="20"/>
                <w:szCs w:val="20"/>
                <w:color w:val="auto"/>
              </w:rPr>
            </w:pPr>
            <w:r>
              <w:rPr>
                <w:rFonts w:ascii="Helvetica" w:cs="Helvetica" w:eastAsia="Helvetica" w:hAnsi="Helvetica"/>
                <w:sz w:val="18"/>
                <w:szCs w:val="18"/>
                <w:color w:val="auto"/>
              </w:rPr>
              <w:t>[the plaintiff] can prove no set of facts in support of his claim");</w:t>
            </w:r>
          </w:p>
        </w:tc>
        <w:tc>
          <w:tcPr>
            <w:tcW w:w="640" w:type="dxa"/>
            <w:vAlign w:val="bottom"/>
            <w:vMerge w:val="restart"/>
          </w:tcPr>
          <w:p>
            <w:pPr>
              <w:spacing w:after="0"/>
              <w:rPr>
                <w:rFonts w:ascii="Helvetica" w:cs="Helvetica" w:eastAsia="Helvetica" w:hAnsi="Helvetica"/>
                <w:sz w:val="20"/>
                <w:szCs w:val="20"/>
                <w:i w:val="1"/>
                <w:iCs w:val="1"/>
                <w:color w:val="0077CC"/>
              </w:rPr>
            </w:pPr>
            <w:hyperlink r:id="rId16">
              <w:r>
                <w:rPr>
                  <w:rFonts w:ascii="Helvetica" w:cs="Helvetica" w:eastAsia="Helvetica" w:hAnsi="Helvetica"/>
                  <w:sz w:val="20"/>
                  <w:szCs w:val="20"/>
                  <w:i w:val="1"/>
                  <w:iCs w:val="1"/>
                  <w:color w:val="0077CC"/>
                </w:rPr>
                <w:t>Rules</w:t>
              </w:r>
            </w:hyperlink>
          </w:p>
        </w:tc>
        <w:tc>
          <w:tcPr>
            <w:tcW w:w="1700" w:type="dxa"/>
            <w:vAlign w:val="bottom"/>
            <w:gridSpan w:val="9"/>
            <w:vMerge w:val="restart"/>
          </w:tcPr>
          <w:p>
            <w:pPr>
              <w:spacing w:after="0"/>
              <w:rPr>
                <w:rFonts w:ascii="Helvetica" w:cs="Helvetica" w:eastAsia="Helvetica" w:hAnsi="Helvetica"/>
                <w:sz w:val="20"/>
                <w:szCs w:val="20"/>
                <w:i w:val="1"/>
                <w:iCs w:val="1"/>
                <w:color w:val="0077CC"/>
              </w:rPr>
            </w:pPr>
            <w:hyperlink r:id="rId16">
              <w:r>
                <w:rPr>
                  <w:rFonts w:ascii="Helvetica" w:cs="Helvetica" w:eastAsia="Helvetica" w:hAnsi="Helvetica"/>
                  <w:sz w:val="20"/>
                  <w:szCs w:val="20"/>
                  <w:i w:val="1"/>
                  <w:iCs w:val="1"/>
                  <w:color w:val="0077CC"/>
                </w:rPr>
                <w:t>8(a)(2)</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hyperlink r:id="rId18">
              <w:r>
                <w:rPr>
                  <w:rFonts w:ascii="Helvetica" w:cs="Helvetica" w:eastAsia="Helvetica" w:hAnsi="Helvetica"/>
                  <w:sz w:val="20"/>
                  <w:szCs w:val="20"/>
                  <w:i w:val="1"/>
                  <w:iCs w:val="1"/>
                  <w:color w:val="0077CC"/>
                </w:rPr>
                <w:t>12(b)(6)</w:t>
              </w:r>
            </w:hyperlink>
            <w:r>
              <w:rPr>
                <w:rFonts w:ascii="Helvetica" w:cs="Helvetica" w:eastAsia="Helvetica" w:hAnsi="Helvetica"/>
                <w:sz w:val="20"/>
                <w:szCs w:val="20"/>
                <w:color w:val="000000"/>
              </w:rPr>
              <w:t>,</w:t>
            </w:r>
          </w:p>
        </w:tc>
        <w:tc>
          <w:tcPr>
            <w:tcW w:w="2380" w:type="dxa"/>
            <w:vAlign w:val="bottom"/>
            <w:gridSpan w:val="14"/>
            <w:vMerge w:val="restart"/>
          </w:tcPr>
          <w:p>
            <w:pPr>
              <w:jc w:val="right"/>
              <w:spacing w:after="0"/>
              <w:rPr>
                <w:rFonts w:ascii="Helvetica" w:cs="Helvetica" w:eastAsia="Helvetica" w:hAnsi="Helvetica"/>
                <w:sz w:val="20"/>
                <w:szCs w:val="20"/>
                <w:i w:val="1"/>
                <w:iCs w:val="1"/>
                <w:color w:val="0077CC"/>
              </w:rPr>
            </w:pPr>
            <w:hyperlink r:id="rId18">
              <w:r>
                <w:rPr>
                  <w:rFonts w:ascii="Helvetica" w:cs="Helvetica" w:eastAsia="Helvetica" w:hAnsi="Helvetica"/>
                  <w:sz w:val="20"/>
                  <w:szCs w:val="20"/>
                  <w:i w:val="1"/>
                  <w:iCs w:val="1"/>
                  <w:color w:val="0077CC"/>
                </w:rPr>
                <w:t xml:space="preserve">12(e)  </w:t>
              </w:r>
            </w:hyperlink>
            <w:r>
              <w:rPr>
                <w:rFonts w:ascii="Helvetica" w:cs="Helvetica" w:eastAsia="Helvetica" w:hAnsi="Helvetica"/>
                <w:sz w:val="20"/>
                <w:szCs w:val="20"/>
                <w:color w:val="000000"/>
              </w:rPr>
              <w:t>(motion</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for</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b w:val="1"/>
                <w:bCs w:val="1"/>
                <w:color w:val="000000"/>
              </w:rPr>
              <w:t>[****65]</w:t>
            </w:r>
          </w:p>
        </w:tc>
        <w:tc>
          <w:tcPr>
            <w:tcW w:w="500" w:type="dxa"/>
            <w:vAlign w:val="bottom"/>
            <w:gridSpan w:val="2"/>
            <w:vMerge w:val="restart"/>
          </w:tcPr>
          <w:p>
            <w:pPr>
              <w:jc w:val="right"/>
              <w:ind w:right="220"/>
              <w:spacing w:after="0"/>
              <w:rPr>
                <w:sz w:val="20"/>
                <w:szCs w:val="20"/>
                <w:color w:val="auto"/>
              </w:rPr>
            </w:pPr>
            <w:r>
              <w:rPr>
                <w:rFonts w:ascii="Helvetica" w:cs="Helvetica" w:eastAsia="Helvetica" w:hAnsi="Helvetica"/>
                <w:sz w:val="20"/>
                <w:szCs w:val="20"/>
                <w:color w:val="auto"/>
              </w:rPr>
              <w:t>a</w:t>
            </w:r>
          </w:p>
        </w:tc>
        <w:tc>
          <w:tcPr>
            <w:tcW w:w="0" w:type="dxa"/>
            <w:vAlign w:val="bottom"/>
          </w:tcPr>
          <w:p>
            <w:pPr>
              <w:spacing w:after="0"/>
              <w:rPr>
                <w:sz w:val="1"/>
                <w:szCs w:val="1"/>
                <w:color w:val="auto"/>
              </w:rPr>
            </w:pPr>
          </w:p>
        </w:tc>
      </w:tr>
      <w:tr>
        <w:trPr>
          <w:trHeight w:val="59"/>
        </w:trPr>
        <w:tc>
          <w:tcPr>
            <w:tcW w:w="5000" w:type="dxa"/>
            <w:vAlign w:val="bottom"/>
            <w:gridSpan w:val="25"/>
            <w:vMerge w:val="restart"/>
          </w:tcPr>
          <w:p>
            <w:pPr>
              <w:spacing w:after="0"/>
              <w:rPr>
                <w:rFonts w:ascii="Helvetica" w:cs="Helvetica" w:eastAsia="Helvetica" w:hAnsi="Helvetica"/>
                <w:sz w:val="18"/>
                <w:szCs w:val="18"/>
                <w:i w:val="1"/>
                <w:iCs w:val="1"/>
                <w:color w:val="0077CC"/>
                <w:w w:val="99"/>
              </w:rPr>
            </w:pPr>
            <w:hyperlink r:id="rId114">
              <w:r>
                <w:rPr>
                  <w:rFonts w:ascii="Helvetica" w:cs="Helvetica" w:eastAsia="Helvetica" w:hAnsi="Helvetica"/>
                  <w:sz w:val="18"/>
                  <w:szCs w:val="18"/>
                  <w:i w:val="1"/>
                  <w:iCs w:val="1"/>
                  <w:color w:val="0077CC"/>
                  <w:w w:val="99"/>
                </w:rPr>
                <w:t>NRC Mgmt. Servs. Corp. v. First Va. Bank - Southwest, 63 Va.</w:t>
              </w:r>
            </w:hyperlink>
          </w:p>
        </w:tc>
        <w:tc>
          <w:tcPr>
            <w:tcW w:w="240" w:type="dxa"/>
            <w:vAlign w:val="bottom"/>
            <w:gridSpan w:val="2"/>
            <w:vMerge w:val="restart"/>
          </w:tcPr>
          <w:p>
            <w:pPr>
              <w:spacing w:after="0"/>
              <w:rPr>
                <w:sz w:val="5"/>
                <w:szCs w:val="5"/>
                <w:color w:val="auto"/>
              </w:rPr>
            </w:pPr>
          </w:p>
        </w:tc>
        <w:tc>
          <w:tcPr>
            <w:tcW w:w="640" w:type="dxa"/>
            <w:vAlign w:val="bottom"/>
            <w:vMerge w:val="continue"/>
          </w:tcPr>
          <w:p>
            <w:pPr>
              <w:spacing w:after="0"/>
              <w:rPr>
                <w:sz w:val="5"/>
                <w:szCs w:val="5"/>
                <w:color w:val="auto"/>
              </w:rPr>
            </w:pPr>
          </w:p>
        </w:tc>
        <w:tc>
          <w:tcPr>
            <w:tcW w:w="1700" w:type="dxa"/>
            <w:vAlign w:val="bottom"/>
            <w:gridSpan w:val="9"/>
            <w:vMerge w:val="continue"/>
          </w:tcPr>
          <w:p>
            <w:pPr>
              <w:spacing w:after="0"/>
              <w:rPr>
                <w:sz w:val="5"/>
                <w:szCs w:val="5"/>
                <w:color w:val="auto"/>
              </w:rPr>
            </w:pPr>
          </w:p>
        </w:tc>
        <w:tc>
          <w:tcPr>
            <w:tcW w:w="2380" w:type="dxa"/>
            <w:vAlign w:val="bottom"/>
            <w:gridSpan w:val="14"/>
            <w:vMerge w:val="continue"/>
          </w:tcPr>
          <w:p>
            <w:pPr>
              <w:spacing w:after="0"/>
              <w:rPr>
                <w:sz w:val="5"/>
                <w:szCs w:val="5"/>
                <w:color w:val="auto"/>
              </w:rPr>
            </w:pPr>
          </w:p>
        </w:tc>
        <w:tc>
          <w:tcPr>
            <w:tcW w:w="500" w:type="dxa"/>
            <w:vAlign w:val="bottom"/>
            <w:gridSpan w:val="2"/>
            <w:vMerge w:val="continue"/>
          </w:tcPr>
          <w:p>
            <w:pPr>
              <w:spacing w:after="0"/>
              <w:rPr>
                <w:sz w:val="5"/>
                <w:szCs w:val="5"/>
                <w:color w:val="auto"/>
              </w:rPr>
            </w:pPr>
          </w:p>
        </w:tc>
        <w:tc>
          <w:tcPr>
            <w:tcW w:w="0" w:type="dxa"/>
            <w:vAlign w:val="bottom"/>
          </w:tcPr>
          <w:p>
            <w:pPr>
              <w:spacing w:after="0"/>
              <w:rPr>
                <w:sz w:val="1"/>
                <w:szCs w:val="1"/>
                <w:color w:val="auto"/>
              </w:rPr>
            </w:pPr>
          </w:p>
        </w:tc>
      </w:tr>
      <w:tr>
        <w:trPr>
          <w:trHeight w:val="20"/>
        </w:trPr>
        <w:tc>
          <w:tcPr>
            <w:tcW w:w="5000" w:type="dxa"/>
            <w:vAlign w:val="bottom"/>
            <w:gridSpan w:val="25"/>
            <w:vMerge w:val="continue"/>
          </w:tcPr>
          <w:p>
            <w:pPr>
              <w:spacing w:after="0" w:line="20" w:lineRule="exact"/>
              <w:rPr>
                <w:sz w:val="1"/>
                <w:szCs w:val="1"/>
                <w:color w:val="auto"/>
              </w:rPr>
            </w:pPr>
          </w:p>
        </w:tc>
        <w:tc>
          <w:tcPr>
            <w:tcW w:w="240" w:type="dxa"/>
            <w:vAlign w:val="bottom"/>
            <w:gridSpan w:val="2"/>
            <w:vMerge w:val="continue"/>
          </w:tcPr>
          <w:p>
            <w:pPr>
              <w:spacing w:after="0" w:line="20" w:lineRule="exact"/>
              <w:rPr>
                <w:sz w:val="1"/>
                <w:szCs w:val="1"/>
                <w:color w:val="auto"/>
              </w:rPr>
            </w:pPr>
          </w:p>
        </w:tc>
        <w:tc>
          <w:tcPr>
            <w:tcW w:w="64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32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80" w:type="dxa"/>
            <w:vAlign w:val="bottom"/>
            <w:shd w:val="clear" w:color="auto" w:fill="0077CC"/>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8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160" w:type="dxa"/>
            <w:vAlign w:val="bottom"/>
            <w:tcBorders>
              <w:right w:val="single" w:sz="8" w:color="0077CC"/>
            </w:tcBorders>
            <w:shd w:val="clear" w:color="auto" w:fill="0077CC"/>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280" w:type="dxa"/>
            <w:vAlign w:val="bottom"/>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45"/>
        </w:trPr>
        <w:tc>
          <w:tcPr>
            <w:tcW w:w="5000" w:type="dxa"/>
            <w:vAlign w:val="bottom"/>
            <w:tcBorders>
              <w:bottom w:val="single" w:sz="8" w:color="0077CC"/>
            </w:tcBorders>
            <w:gridSpan w:val="25"/>
            <w:vMerge w:val="continue"/>
          </w:tcPr>
          <w:p>
            <w:pPr>
              <w:spacing w:after="0"/>
              <w:rPr>
                <w:sz w:val="12"/>
                <w:szCs w:val="12"/>
                <w:color w:val="auto"/>
              </w:rPr>
            </w:pPr>
          </w:p>
        </w:tc>
        <w:tc>
          <w:tcPr>
            <w:tcW w:w="240" w:type="dxa"/>
            <w:vAlign w:val="bottom"/>
            <w:gridSpan w:val="2"/>
            <w:vMerge w:val="continue"/>
          </w:tcPr>
          <w:p>
            <w:pPr>
              <w:spacing w:after="0"/>
              <w:rPr>
                <w:sz w:val="12"/>
                <w:szCs w:val="12"/>
                <w:color w:val="auto"/>
              </w:rPr>
            </w:pPr>
          </w:p>
        </w:tc>
        <w:tc>
          <w:tcPr>
            <w:tcW w:w="5220" w:type="dxa"/>
            <w:vAlign w:val="bottom"/>
            <w:gridSpan w:val="26"/>
            <w:vMerge w:val="restart"/>
          </w:tcPr>
          <w:p>
            <w:pPr>
              <w:spacing w:after="0"/>
              <w:rPr>
                <w:sz w:val="20"/>
                <w:szCs w:val="20"/>
                <w:color w:val="auto"/>
              </w:rPr>
            </w:pPr>
            <w:r>
              <w:rPr>
                <w:rFonts w:ascii="Helvetica" w:cs="Helvetica" w:eastAsia="Helvetica" w:hAnsi="Helvetica"/>
                <w:sz w:val="20"/>
                <w:szCs w:val="20"/>
                <w:color w:val="auto"/>
              </w:rPr>
              <w:t>more definite statement), and 56 (motion for summary</w:t>
            </w:r>
          </w:p>
        </w:tc>
        <w:tc>
          <w:tcPr>
            <w:tcW w:w="0" w:type="dxa"/>
            <w:vAlign w:val="bottom"/>
          </w:tcPr>
          <w:p>
            <w:pPr>
              <w:spacing w:after="0"/>
              <w:rPr>
                <w:sz w:val="1"/>
                <w:szCs w:val="1"/>
                <w:color w:val="auto"/>
              </w:rPr>
            </w:pPr>
          </w:p>
        </w:tc>
      </w:tr>
      <w:tr>
        <w:trPr>
          <w:trHeight w:val="103"/>
        </w:trPr>
        <w:tc>
          <w:tcPr>
            <w:tcW w:w="5240" w:type="dxa"/>
            <w:vAlign w:val="bottom"/>
            <w:gridSpan w:val="27"/>
            <w:vMerge w:val="restart"/>
          </w:tcPr>
          <w:p>
            <w:pPr>
              <w:spacing w:after="0"/>
              <w:rPr>
                <w:rFonts w:ascii="Helvetica" w:cs="Helvetica" w:eastAsia="Helvetica" w:hAnsi="Helvetica"/>
                <w:sz w:val="18"/>
                <w:szCs w:val="18"/>
                <w:i w:val="1"/>
                <w:iCs w:val="1"/>
                <w:color w:val="0077CC"/>
              </w:rPr>
            </w:pPr>
            <w:hyperlink r:id="rId114">
              <w:r>
                <w:rPr>
                  <w:rFonts w:ascii="Helvetica" w:cs="Helvetica" w:eastAsia="Helvetica" w:hAnsi="Helvetica"/>
                  <w:sz w:val="18"/>
                  <w:szCs w:val="18"/>
                  <w:i w:val="1"/>
                  <w:iCs w:val="1"/>
                  <w:color w:val="0077CC"/>
                </w:rPr>
                <w:t xml:space="preserve">Cir. 68, 70 (2003) </w:t>
              </w:r>
            </w:hyperlink>
            <w:r>
              <w:rPr>
                <w:rFonts w:ascii="Helvetica" w:cs="Helvetica" w:eastAsia="Helvetica" w:hAnsi="Helvetica"/>
                <w:sz w:val="18"/>
                <w:szCs w:val="18"/>
                <w:color w:val="000000"/>
              </w:rPr>
              <w:t>("The</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Virginia standard is identical [to the</w:t>
            </w:r>
          </w:p>
        </w:tc>
        <w:tc>
          <w:tcPr>
            <w:tcW w:w="5220" w:type="dxa"/>
            <w:vAlign w:val="bottom"/>
            <w:gridSpan w:val="26"/>
            <w:vMerge w:val="continue"/>
          </w:tcPr>
          <w:p>
            <w:pPr>
              <w:spacing w:after="0"/>
              <w:rPr>
                <w:sz w:val="8"/>
                <w:szCs w:val="8"/>
                <w:color w:val="auto"/>
              </w:rPr>
            </w:pPr>
          </w:p>
        </w:tc>
        <w:tc>
          <w:tcPr>
            <w:tcW w:w="0" w:type="dxa"/>
            <w:vAlign w:val="bottom"/>
          </w:tcPr>
          <w:p>
            <w:pPr>
              <w:spacing w:after="0"/>
              <w:rPr>
                <w:sz w:val="1"/>
                <w:szCs w:val="1"/>
                <w:color w:val="auto"/>
              </w:rPr>
            </w:pPr>
          </w:p>
        </w:tc>
      </w:tr>
      <w:tr>
        <w:trPr>
          <w:trHeight w:val="117"/>
        </w:trPr>
        <w:tc>
          <w:tcPr>
            <w:tcW w:w="5240" w:type="dxa"/>
            <w:vAlign w:val="bottom"/>
            <w:gridSpan w:val="27"/>
            <w:vMerge w:val="continue"/>
          </w:tcPr>
          <w:p>
            <w:pPr>
              <w:spacing w:after="0"/>
              <w:rPr>
                <w:sz w:val="10"/>
                <w:szCs w:val="10"/>
                <w:color w:val="auto"/>
              </w:rPr>
            </w:pPr>
          </w:p>
        </w:tc>
        <w:tc>
          <w:tcPr>
            <w:tcW w:w="2340" w:type="dxa"/>
            <w:vAlign w:val="bottom"/>
            <w:gridSpan w:val="10"/>
            <w:vMerge w:val="restart"/>
          </w:tcPr>
          <w:p>
            <w:pPr>
              <w:spacing w:after="0"/>
              <w:rPr>
                <w:sz w:val="20"/>
                <w:szCs w:val="20"/>
                <w:color w:val="auto"/>
              </w:rPr>
            </w:pPr>
            <w:r>
              <w:rPr>
                <w:rFonts w:ascii="Helvetica" w:cs="Helvetica" w:eastAsia="Helvetica" w:hAnsi="Helvetica"/>
                <w:sz w:val="20"/>
                <w:szCs w:val="20"/>
                <w:color w:val="auto"/>
              </w:rPr>
              <w:t>judgment)--as reinforcing</w:t>
            </w:r>
          </w:p>
        </w:tc>
        <w:tc>
          <w:tcPr>
            <w:tcW w:w="460" w:type="dxa"/>
            <w:vAlign w:val="bottom"/>
            <w:gridSpan w:val="3"/>
            <w:vMerge w:val="restart"/>
          </w:tcPr>
          <w:p>
            <w:pPr>
              <w:jc w:val="center"/>
              <w:spacing w:after="0"/>
              <w:rPr>
                <w:sz w:val="20"/>
                <w:szCs w:val="20"/>
                <w:color w:val="auto"/>
              </w:rPr>
            </w:pPr>
            <w:r>
              <w:rPr>
                <w:rFonts w:ascii="Helvetica" w:cs="Helvetica" w:eastAsia="Helvetica" w:hAnsi="Helvetica"/>
                <w:sz w:val="20"/>
                <w:szCs w:val="20"/>
                <w:color w:val="auto"/>
                <w:w w:val="93"/>
              </w:rPr>
              <w:t>the</w:t>
            </w:r>
          </w:p>
        </w:tc>
        <w:tc>
          <w:tcPr>
            <w:tcW w:w="620" w:type="dxa"/>
            <w:vAlign w:val="bottom"/>
            <w:gridSpan w:val="2"/>
            <w:vMerge w:val="restart"/>
          </w:tcPr>
          <w:p>
            <w:pPr>
              <w:spacing w:after="0"/>
              <w:rPr>
                <w:sz w:val="20"/>
                <w:szCs w:val="20"/>
                <w:color w:val="auto"/>
              </w:rPr>
            </w:pPr>
            <w:r>
              <w:rPr>
                <w:rFonts w:ascii="Helvetica" w:cs="Helvetica" w:eastAsia="Helvetica" w:hAnsi="Helvetica"/>
                <w:sz w:val="20"/>
                <w:szCs w:val="20"/>
                <w:color w:val="auto"/>
              </w:rPr>
              <w:t>notion</w:t>
            </w:r>
          </w:p>
        </w:tc>
        <w:tc>
          <w:tcPr>
            <w:tcW w:w="440" w:type="dxa"/>
            <w:vAlign w:val="bottom"/>
            <w:gridSpan w:val="3"/>
            <w:vMerge w:val="restart"/>
          </w:tcPr>
          <w:p>
            <w:pPr>
              <w:ind w:left="20"/>
              <w:spacing w:after="0"/>
              <w:rPr>
                <w:sz w:val="20"/>
                <w:szCs w:val="20"/>
                <w:color w:val="auto"/>
              </w:rPr>
            </w:pPr>
            <w:r>
              <w:rPr>
                <w:rFonts w:ascii="Helvetica" w:cs="Helvetica" w:eastAsia="Helvetica" w:hAnsi="Helvetica"/>
                <w:sz w:val="20"/>
                <w:szCs w:val="20"/>
                <w:color w:val="auto"/>
              </w:rPr>
              <w:t>that</w:t>
            </w:r>
          </w:p>
        </w:tc>
        <w:tc>
          <w:tcPr>
            <w:tcW w:w="600" w:type="dxa"/>
            <w:vAlign w:val="bottom"/>
            <w:gridSpan w:val="4"/>
            <w:vMerge w:val="restart"/>
          </w:tcPr>
          <w:p>
            <w:pPr>
              <w:jc w:val="right"/>
              <w:ind w:right="60"/>
              <w:spacing w:after="0"/>
              <w:rPr>
                <w:sz w:val="20"/>
                <w:szCs w:val="20"/>
                <w:color w:val="auto"/>
              </w:rPr>
            </w:pPr>
            <w:r>
              <w:rPr>
                <w:rFonts w:ascii="Helvetica" w:cs="Helvetica" w:eastAsia="Helvetica" w:hAnsi="Helvetica"/>
                <w:sz w:val="20"/>
                <w:szCs w:val="20"/>
                <w:color w:val="auto"/>
                <w:w w:val="98"/>
              </w:rPr>
              <w:t>"there</w:t>
            </w:r>
          </w:p>
        </w:tc>
        <w:tc>
          <w:tcPr>
            <w:tcW w:w="60" w:type="dxa"/>
            <w:vAlign w:val="bottom"/>
          </w:tcPr>
          <w:p>
            <w:pPr>
              <w:spacing w:after="0"/>
              <w:rPr>
                <w:sz w:val="10"/>
                <w:szCs w:val="10"/>
                <w:color w:val="auto"/>
              </w:rPr>
            </w:pPr>
          </w:p>
        </w:tc>
        <w:tc>
          <w:tcPr>
            <w:tcW w:w="200" w:type="dxa"/>
            <w:vAlign w:val="bottom"/>
            <w:vMerge w:val="restart"/>
          </w:tcPr>
          <w:p>
            <w:pPr>
              <w:spacing w:after="0"/>
              <w:rPr>
                <w:sz w:val="20"/>
                <w:szCs w:val="20"/>
                <w:color w:val="auto"/>
              </w:rPr>
            </w:pPr>
            <w:r>
              <w:rPr>
                <w:rFonts w:ascii="Helvetica" w:cs="Helvetica" w:eastAsia="Helvetica" w:hAnsi="Helvetica"/>
                <w:sz w:val="20"/>
                <w:szCs w:val="20"/>
                <w:color w:val="auto"/>
              </w:rPr>
              <w:t>is</w:t>
            </w:r>
          </w:p>
        </w:tc>
        <w:tc>
          <w:tcPr>
            <w:tcW w:w="500" w:type="dxa"/>
            <w:vAlign w:val="bottom"/>
            <w:gridSpan w:val="2"/>
            <w:vMerge w:val="restart"/>
          </w:tcPr>
          <w:p>
            <w:pPr>
              <w:jc w:val="right"/>
              <w:ind w:right="220"/>
              <w:spacing w:after="0"/>
              <w:rPr>
                <w:sz w:val="20"/>
                <w:szCs w:val="20"/>
                <w:color w:val="auto"/>
              </w:rPr>
            </w:pPr>
            <w:r>
              <w:rPr>
                <w:rFonts w:ascii="Helvetica" w:cs="Helvetica" w:eastAsia="Helvetica" w:hAnsi="Helvetica"/>
                <w:sz w:val="20"/>
                <w:szCs w:val="20"/>
                <w:color w:val="auto"/>
              </w:rPr>
              <w:t>no</w:t>
            </w:r>
          </w:p>
        </w:tc>
        <w:tc>
          <w:tcPr>
            <w:tcW w:w="0" w:type="dxa"/>
            <w:vAlign w:val="bottom"/>
          </w:tcPr>
          <w:p>
            <w:pPr>
              <w:spacing w:after="0"/>
              <w:rPr>
                <w:sz w:val="1"/>
                <w:szCs w:val="1"/>
                <w:color w:val="auto"/>
              </w:rPr>
            </w:pPr>
          </w:p>
        </w:tc>
      </w:tr>
      <w:tr>
        <w:trPr>
          <w:trHeight w:val="20"/>
        </w:trPr>
        <w:tc>
          <w:tcPr>
            <w:tcW w:w="460" w:type="dxa"/>
            <w:vAlign w:val="bottom"/>
            <w:tcBorders>
              <w:right w:val="single" w:sz="8" w:color="0077CC"/>
            </w:tcBorders>
            <w:shd w:val="clear" w:color="auto" w:fill="0077CC"/>
          </w:tcPr>
          <w:p>
            <w:pPr>
              <w:spacing w:after="0" w:line="20" w:lineRule="exact"/>
              <w:rPr>
                <w:sz w:val="1"/>
                <w:szCs w:val="1"/>
                <w:color w:val="auto"/>
              </w:rPr>
            </w:pPr>
          </w:p>
        </w:tc>
        <w:tc>
          <w:tcPr>
            <w:tcW w:w="180" w:type="dxa"/>
            <w:vAlign w:val="bottom"/>
            <w:tcBorders>
              <w:left w:val="single" w:sz="8" w:color="0077CC"/>
            </w:tcBorders>
            <w:shd w:val="clear" w:color="auto" w:fill="0077CC"/>
          </w:tcPr>
          <w:p>
            <w:pPr>
              <w:spacing w:after="0" w:line="20" w:lineRule="exact"/>
              <w:rPr>
                <w:sz w:val="1"/>
                <w:szCs w:val="1"/>
                <w:color w:val="auto"/>
              </w:rPr>
            </w:pPr>
          </w:p>
        </w:tc>
        <w:tc>
          <w:tcPr>
            <w:tcW w:w="200" w:type="dxa"/>
            <w:vAlign w:val="bottom"/>
            <w:shd w:val="clear" w:color="auto" w:fill="0077CC"/>
          </w:tcPr>
          <w:p>
            <w:pPr>
              <w:spacing w:after="0" w:line="20" w:lineRule="exact"/>
              <w:rPr>
                <w:sz w:val="1"/>
                <w:szCs w:val="1"/>
                <w:color w:val="auto"/>
              </w:rPr>
            </w:pPr>
          </w:p>
        </w:tc>
        <w:tc>
          <w:tcPr>
            <w:tcW w:w="12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100" w:type="dxa"/>
            <w:vAlign w:val="bottom"/>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30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500" w:type="dxa"/>
            <w:vAlign w:val="bottom"/>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660" w:type="dxa"/>
            <w:vAlign w:val="bottom"/>
          </w:tcPr>
          <w:p>
            <w:pPr>
              <w:spacing w:after="0" w:line="20" w:lineRule="exact"/>
              <w:rPr>
                <w:sz w:val="1"/>
                <w:szCs w:val="1"/>
                <w:color w:val="auto"/>
              </w:rPr>
            </w:pPr>
          </w:p>
        </w:tc>
        <w:tc>
          <w:tcPr>
            <w:tcW w:w="260" w:type="dxa"/>
            <w:vAlign w:val="bottom"/>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2340" w:type="dxa"/>
            <w:vAlign w:val="bottom"/>
            <w:gridSpan w:val="10"/>
            <w:vMerge w:val="continue"/>
          </w:tcPr>
          <w:p>
            <w:pPr>
              <w:spacing w:after="0" w:line="20" w:lineRule="exact"/>
              <w:rPr>
                <w:sz w:val="1"/>
                <w:szCs w:val="1"/>
                <w:color w:val="auto"/>
              </w:rPr>
            </w:pPr>
          </w:p>
        </w:tc>
        <w:tc>
          <w:tcPr>
            <w:tcW w:w="460" w:type="dxa"/>
            <w:vAlign w:val="bottom"/>
            <w:gridSpan w:val="3"/>
            <w:vMerge w:val="continue"/>
          </w:tcPr>
          <w:p>
            <w:pPr>
              <w:spacing w:after="0" w:line="20" w:lineRule="exact"/>
              <w:rPr>
                <w:sz w:val="1"/>
                <w:szCs w:val="1"/>
                <w:color w:val="auto"/>
              </w:rPr>
            </w:pPr>
          </w:p>
        </w:tc>
        <w:tc>
          <w:tcPr>
            <w:tcW w:w="620" w:type="dxa"/>
            <w:vAlign w:val="bottom"/>
            <w:gridSpan w:val="2"/>
            <w:vMerge w:val="continue"/>
          </w:tcPr>
          <w:p>
            <w:pPr>
              <w:spacing w:after="0" w:line="20" w:lineRule="exact"/>
              <w:rPr>
                <w:sz w:val="1"/>
                <w:szCs w:val="1"/>
                <w:color w:val="auto"/>
              </w:rPr>
            </w:pPr>
          </w:p>
        </w:tc>
        <w:tc>
          <w:tcPr>
            <w:tcW w:w="440" w:type="dxa"/>
            <w:vAlign w:val="bottom"/>
            <w:gridSpan w:val="3"/>
            <w:vMerge w:val="continue"/>
          </w:tcPr>
          <w:p>
            <w:pPr>
              <w:spacing w:after="0" w:line="20" w:lineRule="exact"/>
              <w:rPr>
                <w:sz w:val="1"/>
                <w:szCs w:val="1"/>
                <w:color w:val="auto"/>
              </w:rPr>
            </w:pPr>
          </w:p>
        </w:tc>
        <w:tc>
          <w:tcPr>
            <w:tcW w:w="600" w:type="dxa"/>
            <w:vAlign w:val="bottom"/>
            <w:gridSpan w:val="4"/>
            <w:vMerge w:val="continue"/>
          </w:tcPr>
          <w:p>
            <w:pPr>
              <w:spacing w:after="0" w:line="20" w:lineRule="exact"/>
              <w:rPr>
                <w:sz w:val="1"/>
                <w:szCs w:val="1"/>
                <w:color w:val="auto"/>
              </w:rPr>
            </w:pPr>
          </w:p>
        </w:tc>
        <w:tc>
          <w:tcPr>
            <w:tcW w:w="60" w:type="dxa"/>
            <w:vAlign w:val="bottom"/>
            <w:vMerge w:val="restart"/>
          </w:tcPr>
          <w:p>
            <w:pPr>
              <w:spacing w:after="0" w:line="20" w:lineRule="exact"/>
              <w:rPr>
                <w:sz w:val="1"/>
                <w:szCs w:val="1"/>
                <w:color w:val="auto"/>
              </w:rPr>
            </w:pPr>
          </w:p>
        </w:tc>
        <w:tc>
          <w:tcPr>
            <w:tcW w:w="200" w:type="dxa"/>
            <w:vAlign w:val="bottom"/>
            <w:vMerge w:val="continue"/>
          </w:tcPr>
          <w:p>
            <w:pPr>
              <w:spacing w:after="0" w:line="20" w:lineRule="exact"/>
              <w:rPr>
                <w:sz w:val="1"/>
                <w:szCs w:val="1"/>
                <w:color w:val="auto"/>
              </w:rPr>
            </w:pPr>
          </w:p>
        </w:tc>
        <w:tc>
          <w:tcPr>
            <w:tcW w:w="500" w:type="dxa"/>
            <w:vAlign w:val="bottom"/>
            <w:gridSpan w:val="2"/>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23"/>
        </w:trPr>
        <w:tc>
          <w:tcPr>
            <w:tcW w:w="5240" w:type="dxa"/>
            <w:vAlign w:val="bottom"/>
            <w:gridSpan w:val="27"/>
            <w:vMerge w:val="restart"/>
          </w:tcPr>
          <w:p>
            <w:pPr>
              <w:spacing w:after="0" w:line="195" w:lineRule="exact"/>
              <w:rPr>
                <w:sz w:val="20"/>
                <w:szCs w:val="20"/>
                <w:color w:val="auto"/>
              </w:rPr>
            </w:pPr>
            <w:r>
              <w:rPr>
                <w:rFonts w:ascii="Helvetica" w:cs="Helvetica" w:eastAsia="Helvetica" w:hAnsi="Helvetica"/>
                <w:sz w:val="18"/>
                <w:szCs w:val="18"/>
                <w:i w:val="1"/>
                <w:iCs w:val="1"/>
                <w:color w:val="auto"/>
              </w:rPr>
              <w:t xml:space="preserve">Conley  </w:t>
            </w:r>
            <w:r>
              <w:rPr>
                <w:rFonts w:ascii="Helvetica" w:cs="Helvetica" w:eastAsia="Helvetica" w:hAnsi="Helvetica"/>
                <w:sz w:val="18"/>
                <w:szCs w:val="18"/>
                <w:color w:val="auto"/>
              </w:rPr>
              <w:t>formulation], though the Supreme Court of Virginia</w:t>
            </w:r>
          </w:p>
        </w:tc>
        <w:tc>
          <w:tcPr>
            <w:tcW w:w="2340" w:type="dxa"/>
            <w:vAlign w:val="bottom"/>
            <w:gridSpan w:val="10"/>
            <w:vMerge w:val="continue"/>
          </w:tcPr>
          <w:p>
            <w:pPr>
              <w:spacing w:after="0"/>
              <w:rPr>
                <w:sz w:val="10"/>
                <w:szCs w:val="10"/>
                <w:color w:val="auto"/>
              </w:rPr>
            </w:pPr>
          </w:p>
        </w:tc>
        <w:tc>
          <w:tcPr>
            <w:tcW w:w="460" w:type="dxa"/>
            <w:vAlign w:val="bottom"/>
            <w:gridSpan w:val="3"/>
            <w:vMerge w:val="continue"/>
          </w:tcPr>
          <w:p>
            <w:pPr>
              <w:spacing w:after="0"/>
              <w:rPr>
                <w:sz w:val="10"/>
                <w:szCs w:val="10"/>
                <w:color w:val="auto"/>
              </w:rPr>
            </w:pPr>
          </w:p>
        </w:tc>
        <w:tc>
          <w:tcPr>
            <w:tcW w:w="620" w:type="dxa"/>
            <w:vAlign w:val="bottom"/>
            <w:gridSpan w:val="2"/>
            <w:vMerge w:val="continue"/>
          </w:tcPr>
          <w:p>
            <w:pPr>
              <w:spacing w:after="0"/>
              <w:rPr>
                <w:sz w:val="10"/>
                <w:szCs w:val="10"/>
                <w:color w:val="auto"/>
              </w:rPr>
            </w:pPr>
          </w:p>
        </w:tc>
        <w:tc>
          <w:tcPr>
            <w:tcW w:w="440" w:type="dxa"/>
            <w:vAlign w:val="bottom"/>
            <w:gridSpan w:val="3"/>
            <w:vMerge w:val="continue"/>
          </w:tcPr>
          <w:p>
            <w:pPr>
              <w:spacing w:after="0"/>
              <w:rPr>
                <w:sz w:val="10"/>
                <w:szCs w:val="10"/>
                <w:color w:val="auto"/>
              </w:rPr>
            </w:pPr>
          </w:p>
        </w:tc>
        <w:tc>
          <w:tcPr>
            <w:tcW w:w="600" w:type="dxa"/>
            <w:vAlign w:val="bottom"/>
            <w:gridSpan w:val="4"/>
            <w:vMerge w:val="continue"/>
          </w:tcPr>
          <w:p>
            <w:pPr>
              <w:spacing w:after="0"/>
              <w:rPr>
                <w:sz w:val="10"/>
                <w:szCs w:val="10"/>
                <w:color w:val="auto"/>
              </w:rPr>
            </w:pPr>
          </w:p>
        </w:tc>
        <w:tc>
          <w:tcPr>
            <w:tcW w:w="60" w:type="dxa"/>
            <w:vAlign w:val="bottom"/>
            <w:vMerge w:val="continue"/>
          </w:tcPr>
          <w:p>
            <w:pPr>
              <w:spacing w:after="0"/>
              <w:rPr>
                <w:sz w:val="10"/>
                <w:szCs w:val="10"/>
                <w:color w:val="auto"/>
              </w:rPr>
            </w:pPr>
          </w:p>
        </w:tc>
        <w:tc>
          <w:tcPr>
            <w:tcW w:w="200" w:type="dxa"/>
            <w:vAlign w:val="bottom"/>
            <w:vMerge w:val="continue"/>
          </w:tcPr>
          <w:p>
            <w:pPr>
              <w:spacing w:after="0"/>
              <w:rPr>
                <w:sz w:val="10"/>
                <w:szCs w:val="10"/>
                <w:color w:val="auto"/>
              </w:rPr>
            </w:pPr>
          </w:p>
        </w:tc>
        <w:tc>
          <w:tcPr>
            <w:tcW w:w="500" w:type="dxa"/>
            <w:vAlign w:val="bottom"/>
            <w:gridSpan w:val="2"/>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72"/>
        </w:trPr>
        <w:tc>
          <w:tcPr>
            <w:tcW w:w="5240" w:type="dxa"/>
            <w:vAlign w:val="bottom"/>
            <w:gridSpan w:val="27"/>
            <w:vMerge w:val="continue"/>
          </w:tcPr>
          <w:p>
            <w:pPr>
              <w:spacing w:after="0"/>
              <w:rPr>
                <w:sz w:val="6"/>
                <w:szCs w:val="6"/>
                <w:color w:val="auto"/>
              </w:rPr>
            </w:pPr>
          </w:p>
        </w:tc>
        <w:tc>
          <w:tcPr>
            <w:tcW w:w="640" w:type="dxa"/>
            <w:vAlign w:val="bottom"/>
          </w:tcPr>
          <w:p>
            <w:pPr>
              <w:spacing w:after="0"/>
              <w:rPr>
                <w:sz w:val="6"/>
                <w:szCs w:val="6"/>
                <w:color w:val="auto"/>
              </w:rPr>
            </w:pPr>
          </w:p>
        </w:tc>
        <w:tc>
          <w:tcPr>
            <w:tcW w:w="220" w:type="dxa"/>
            <w:vAlign w:val="bottom"/>
          </w:tcPr>
          <w:p>
            <w:pPr>
              <w:spacing w:after="0"/>
              <w:rPr>
                <w:sz w:val="6"/>
                <w:szCs w:val="6"/>
                <w:color w:val="auto"/>
              </w:rPr>
            </w:pPr>
          </w:p>
        </w:tc>
        <w:tc>
          <w:tcPr>
            <w:tcW w:w="120" w:type="dxa"/>
            <w:vAlign w:val="bottom"/>
          </w:tcPr>
          <w:p>
            <w:pPr>
              <w:spacing w:after="0"/>
              <w:rPr>
                <w:sz w:val="6"/>
                <w:szCs w:val="6"/>
                <w:color w:val="auto"/>
              </w:rPr>
            </w:pPr>
          </w:p>
        </w:tc>
        <w:tc>
          <w:tcPr>
            <w:tcW w:w="260" w:type="dxa"/>
            <w:vAlign w:val="bottom"/>
          </w:tcPr>
          <w:p>
            <w:pPr>
              <w:spacing w:after="0"/>
              <w:rPr>
                <w:sz w:val="6"/>
                <w:szCs w:val="6"/>
                <w:color w:val="auto"/>
              </w:rPr>
            </w:pPr>
          </w:p>
        </w:tc>
        <w:tc>
          <w:tcPr>
            <w:tcW w:w="200" w:type="dxa"/>
            <w:vAlign w:val="bottom"/>
          </w:tcPr>
          <w:p>
            <w:pPr>
              <w:spacing w:after="0"/>
              <w:rPr>
                <w:sz w:val="6"/>
                <w:szCs w:val="6"/>
                <w:color w:val="auto"/>
              </w:rPr>
            </w:pPr>
          </w:p>
        </w:tc>
        <w:tc>
          <w:tcPr>
            <w:tcW w:w="140" w:type="dxa"/>
            <w:vAlign w:val="bottom"/>
          </w:tcPr>
          <w:p>
            <w:pPr>
              <w:spacing w:after="0"/>
              <w:rPr>
                <w:sz w:val="6"/>
                <w:szCs w:val="6"/>
                <w:color w:val="auto"/>
              </w:rPr>
            </w:pPr>
          </w:p>
        </w:tc>
        <w:tc>
          <w:tcPr>
            <w:tcW w:w="320" w:type="dxa"/>
            <w:vAlign w:val="bottom"/>
          </w:tcPr>
          <w:p>
            <w:pPr>
              <w:spacing w:after="0"/>
              <w:rPr>
                <w:sz w:val="6"/>
                <w:szCs w:val="6"/>
                <w:color w:val="auto"/>
              </w:rPr>
            </w:pPr>
          </w:p>
        </w:tc>
        <w:tc>
          <w:tcPr>
            <w:tcW w:w="160" w:type="dxa"/>
            <w:vAlign w:val="bottom"/>
          </w:tcPr>
          <w:p>
            <w:pPr>
              <w:spacing w:after="0"/>
              <w:rPr>
                <w:sz w:val="6"/>
                <w:szCs w:val="6"/>
                <w:color w:val="auto"/>
              </w:rPr>
            </w:pPr>
          </w:p>
        </w:tc>
        <w:tc>
          <w:tcPr>
            <w:tcW w:w="80" w:type="dxa"/>
            <w:vAlign w:val="bottom"/>
          </w:tcPr>
          <w:p>
            <w:pPr>
              <w:spacing w:after="0"/>
              <w:rPr>
                <w:sz w:val="6"/>
                <w:szCs w:val="6"/>
                <w:color w:val="auto"/>
              </w:rPr>
            </w:pPr>
          </w:p>
        </w:tc>
        <w:tc>
          <w:tcPr>
            <w:tcW w:w="200" w:type="dxa"/>
            <w:vAlign w:val="bottom"/>
          </w:tcPr>
          <w:p>
            <w:pPr>
              <w:spacing w:after="0"/>
              <w:rPr>
                <w:sz w:val="6"/>
                <w:szCs w:val="6"/>
                <w:color w:val="auto"/>
              </w:rPr>
            </w:pPr>
          </w:p>
        </w:tc>
        <w:tc>
          <w:tcPr>
            <w:tcW w:w="180" w:type="dxa"/>
            <w:vAlign w:val="bottom"/>
          </w:tcPr>
          <w:p>
            <w:pPr>
              <w:spacing w:after="0"/>
              <w:rPr>
                <w:sz w:val="6"/>
                <w:szCs w:val="6"/>
                <w:color w:val="auto"/>
              </w:rPr>
            </w:pPr>
          </w:p>
        </w:tc>
        <w:tc>
          <w:tcPr>
            <w:tcW w:w="120" w:type="dxa"/>
            <w:vAlign w:val="bottom"/>
          </w:tcPr>
          <w:p>
            <w:pPr>
              <w:spacing w:after="0"/>
              <w:rPr>
                <w:sz w:val="6"/>
                <w:szCs w:val="6"/>
                <w:color w:val="auto"/>
              </w:rPr>
            </w:pPr>
          </w:p>
        </w:tc>
        <w:tc>
          <w:tcPr>
            <w:tcW w:w="160" w:type="dxa"/>
            <w:vAlign w:val="bottom"/>
          </w:tcPr>
          <w:p>
            <w:pPr>
              <w:spacing w:after="0"/>
              <w:rPr>
                <w:sz w:val="6"/>
                <w:szCs w:val="6"/>
                <w:color w:val="auto"/>
              </w:rPr>
            </w:pPr>
          </w:p>
        </w:tc>
        <w:tc>
          <w:tcPr>
            <w:tcW w:w="300" w:type="dxa"/>
            <w:vAlign w:val="bottom"/>
          </w:tcPr>
          <w:p>
            <w:pPr>
              <w:spacing w:after="0"/>
              <w:rPr>
                <w:sz w:val="6"/>
                <w:szCs w:val="6"/>
                <w:color w:val="auto"/>
              </w:rPr>
            </w:pPr>
          </w:p>
        </w:tc>
        <w:tc>
          <w:tcPr>
            <w:tcW w:w="320" w:type="dxa"/>
            <w:vAlign w:val="bottom"/>
          </w:tcPr>
          <w:p>
            <w:pPr>
              <w:spacing w:after="0"/>
              <w:rPr>
                <w:sz w:val="6"/>
                <w:szCs w:val="6"/>
                <w:color w:val="auto"/>
              </w:rPr>
            </w:pPr>
          </w:p>
        </w:tc>
        <w:tc>
          <w:tcPr>
            <w:tcW w:w="160" w:type="dxa"/>
            <w:vAlign w:val="bottom"/>
          </w:tcPr>
          <w:p>
            <w:pPr>
              <w:spacing w:after="0"/>
              <w:rPr>
                <w:sz w:val="6"/>
                <w:szCs w:val="6"/>
                <w:color w:val="auto"/>
              </w:rPr>
            </w:pPr>
          </w:p>
        </w:tc>
        <w:tc>
          <w:tcPr>
            <w:tcW w:w="120" w:type="dxa"/>
            <w:vAlign w:val="bottom"/>
          </w:tcPr>
          <w:p>
            <w:pPr>
              <w:spacing w:after="0"/>
              <w:rPr>
                <w:sz w:val="6"/>
                <w:szCs w:val="6"/>
                <w:color w:val="auto"/>
              </w:rPr>
            </w:pPr>
          </w:p>
        </w:tc>
        <w:tc>
          <w:tcPr>
            <w:tcW w:w="160" w:type="dxa"/>
            <w:vAlign w:val="bottom"/>
          </w:tcPr>
          <w:p>
            <w:pPr>
              <w:spacing w:after="0"/>
              <w:rPr>
                <w:sz w:val="6"/>
                <w:szCs w:val="6"/>
                <w:color w:val="auto"/>
              </w:rPr>
            </w:pPr>
          </w:p>
        </w:tc>
        <w:tc>
          <w:tcPr>
            <w:tcW w:w="20" w:type="dxa"/>
            <w:vAlign w:val="bottom"/>
          </w:tcPr>
          <w:p>
            <w:pPr>
              <w:spacing w:after="0"/>
              <w:rPr>
                <w:sz w:val="6"/>
                <w:szCs w:val="6"/>
                <w:color w:val="auto"/>
              </w:rPr>
            </w:pPr>
          </w:p>
        </w:tc>
        <w:tc>
          <w:tcPr>
            <w:tcW w:w="200" w:type="dxa"/>
            <w:vAlign w:val="bottom"/>
          </w:tcPr>
          <w:p>
            <w:pPr>
              <w:spacing w:after="0"/>
              <w:rPr>
                <w:sz w:val="6"/>
                <w:szCs w:val="6"/>
                <w:color w:val="auto"/>
              </w:rPr>
            </w:pPr>
          </w:p>
        </w:tc>
        <w:tc>
          <w:tcPr>
            <w:tcW w:w="220" w:type="dxa"/>
            <w:vAlign w:val="bottom"/>
          </w:tcPr>
          <w:p>
            <w:pPr>
              <w:spacing w:after="0"/>
              <w:rPr>
                <w:sz w:val="6"/>
                <w:szCs w:val="6"/>
                <w:color w:val="auto"/>
              </w:rPr>
            </w:pPr>
          </w:p>
        </w:tc>
        <w:tc>
          <w:tcPr>
            <w:tcW w:w="160" w:type="dxa"/>
            <w:vAlign w:val="bottom"/>
          </w:tcPr>
          <w:p>
            <w:pPr>
              <w:spacing w:after="0"/>
              <w:rPr>
                <w:sz w:val="6"/>
                <w:szCs w:val="6"/>
                <w:color w:val="auto"/>
              </w:rPr>
            </w:pPr>
          </w:p>
        </w:tc>
        <w:tc>
          <w:tcPr>
            <w:tcW w:w="60" w:type="dxa"/>
            <w:vAlign w:val="bottom"/>
          </w:tcPr>
          <w:p>
            <w:pPr>
              <w:spacing w:after="0"/>
              <w:rPr>
                <w:sz w:val="6"/>
                <w:szCs w:val="6"/>
                <w:color w:val="auto"/>
              </w:rPr>
            </w:pPr>
          </w:p>
        </w:tc>
        <w:tc>
          <w:tcPr>
            <w:tcW w:w="200" w:type="dxa"/>
            <w:vAlign w:val="bottom"/>
          </w:tcPr>
          <w:p>
            <w:pPr>
              <w:spacing w:after="0"/>
              <w:rPr>
                <w:sz w:val="6"/>
                <w:szCs w:val="6"/>
                <w:color w:val="auto"/>
              </w:rPr>
            </w:pPr>
          </w:p>
        </w:tc>
        <w:tc>
          <w:tcPr>
            <w:tcW w:w="280" w:type="dxa"/>
            <w:vAlign w:val="bottom"/>
          </w:tcPr>
          <w:p>
            <w:pPr>
              <w:spacing w:after="0"/>
              <w:rPr>
                <w:sz w:val="6"/>
                <w:szCs w:val="6"/>
                <w:color w:val="auto"/>
              </w:rPr>
            </w:pPr>
          </w:p>
        </w:tc>
        <w:tc>
          <w:tcPr>
            <w:tcW w:w="220" w:type="dxa"/>
            <w:vAlign w:val="bottom"/>
          </w:tcPr>
          <w:p>
            <w:pPr>
              <w:spacing w:after="0"/>
              <w:rPr>
                <w:sz w:val="6"/>
                <w:szCs w:val="6"/>
                <w:color w:val="auto"/>
              </w:rPr>
            </w:pPr>
          </w:p>
        </w:tc>
        <w:tc>
          <w:tcPr>
            <w:tcW w:w="0" w:type="dxa"/>
            <w:vAlign w:val="bottom"/>
          </w:tcPr>
          <w:p>
            <w:pPr>
              <w:spacing w:after="0"/>
              <w:rPr>
                <w:sz w:val="1"/>
                <w:szCs w:val="1"/>
                <w:color w:val="auto"/>
              </w:rPr>
            </w:pPr>
          </w:p>
        </w:tc>
      </w:tr>
    </w:tbl>
    <w:p>
      <w:pPr>
        <w:ind w:left="5240"/>
        <w:spacing w:after="0" w:line="187" w:lineRule="auto"/>
        <w:rPr>
          <w:sz w:val="20"/>
          <w:szCs w:val="20"/>
          <w:color w:val="auto"/>
        </w:rPr>
      </w:pPr>
      <w:r>
        <w:rPr>
          <w:rFonts w:ascii="Helvetica" w:cs="Helvetica" w:eastAsia="Helvetica" w:hAnsi="Helvetica"/>
          <w:sz w:val="13"/>
          <w:szCs w:val="13"/>
          <w:color w:val="auto"/>
        </w:rPr>
        <w:t>justification for dismissing a complaint for insufficiency</w:t>
      </w:r>
    </w:p>
    <w:p>
      <w:pPr>
        <w:spacing w:after="0" w:line="187" w:lineRule="auto"/>
        <w:rPr>
          <w:sz w:val="20"/>
          <w:szCs w:val="20"/>
          <w:color w:val="auto"/>
        </w:rPr>
      </w:pPr>
      <w:r>
        <w:rPr>
          <w:rFonts w:ascii="Helvetica" w:cs="Helvetica" w:eastAsia="Helvetica" w:hAnsi="Helvetica"/>
          <w:sz w:val="16"/>
          <w:szCs w:val="16"/>
          <w:color w:val="auto"/>
        </w:rPr>
        <w:t>may not have used the same words to describe it").</w:t>
      </w:r>
    </w:p>
    <w:p>
      <w:pPr>
        <w:ind w:left="5240"/>
        <w:spacing w:after="0" w:line="195" w:lineRule="auto"/>
        <w:rPr>
          <w:sz w:val="20"/>
          <w:szCs w:val="20"/>
          <w:color w:val="auto"/>
        </w:rPr>
      </w:pPr>
      <w:r>
        <w:rPr>
          <w:rFonts w:ascii="Helvetica" w:cs="Helvetica" w:eastAsia="Helvetica" w:hAnsi="Helvetica"/>
          <w:sz w:val="20"/>
          <w:szCs w:val="20"/>
          <w:color w:val="auto"/>
        </w:rPr>
        <w:t>of statement, except where it appears to a certainty that</w:t>
      </w:r>
    </w:p>
    <w:p>
      <w:pPr>
        <w:sectPr>
          <w:pgSz w:w="12240" w:h="15840" w:orient="portrait"/>
          <w:cols w:equalWidth="0" w:num="1">
            <w:col w:w="10460"/>
          </w:cols>
          <w:pgMar w:left="1000" w:top="401" w:right="780" w:bottom="288" w:gutter="0" w:footer="0" w:header="0"/>
        </w:sectPr>
      </w:pPr>
    </w:p>
    <w:p>
      <w:pPr>
        <w:spacing w:after="0" w:line="72" w:lineRule="exact"/>
        <w:rPr>
          <w:sz w:val="20"/>
          <w:szCs w:val="20"/>
          <w:color w:val="auto"/>
        </w:rPr>
      </w:pPr>
    </w:p>
    <w:p>
      <w:pPr>
        <w:jc w:val="both"/>
        <w:spacing w:after="0" w:line="268" w:lineRule="auto"/>
        <w:tabs>
          <w:tab w:leader="none" w:pos="100" w:val="left"/>
        </w:tabs>
        <w:numPr>
          <w:ilvl w:val="0"/>
          <w:numId w:val="23"/>
        </w:numPr>
        <w:rPr>
          <w:rFonts w:ascii="Helvetica" w:cs="Helvetica" w:eastAsia="Helvetica" w:hAnsi="Helvetica"/>
          <w:sz w:val="18"/>
          <w:szCs w:val="18"/>
          <w:i w:val="1"/>
          <w:iCs w:val="1"/>
          <w:color w:val="0077CC"/>
        </w:rPr>
      </w:pPr>
      <w:r>
        <w:rPr>
          <w:rFonts w:ascii="Helvetica" w:cs="Helvetica" w:eastAsia="Helvetica" w:hAnsi="Helvetica"/>
          <w:sz w:val="18"/>
          <w:szCs w:val="18"/>
          <w:color w:val="auto"/>
        </w:rPr>
        <w:t>The majority is correct to say that what the Federal Rules require is a "'showing'" of entitlement to relief</w:t>
      </w:r>
      <w:hyperlink r:id="rId8">
        <w:r>
          <w:rPr>
            <w:rFonts w:ascii="Helvetica" w:cs="Helvetica" w:eastAsia="Helvetica" w:hAnsi="Helvetica"/>
            <w:sz w:val="18"/>
            <w:szCs w:val="18"/>
            <w:i w:val="1"/>
            <w:iCs w:val="1"/>
            <w:u w:val="single" w:color="auto"/>
            <w:color w:val="0077CC"/>
          </w:rPr>
          <w:t>Ante, at 555, n</w:t>
        </w:r>
      </w:hyperlink>
      <w:r>
        <w:rPr>
          <w:rFonts w:ascii="Helvetica" w:cs="Helvetica" w:eastAsia="Helvetica" w:hAnsi="Helvetica"/>
          <w:sz w:val="18"/>
          <w:szCs w:val="18"/>
          <w:color w:val="auto"/>
        </w:rPr>
        <w:t xml:space="preserve"> </w:t>
      </w:r>
      <w:hyperlink r:id="rId8">
        <w:r>
          <w:rPr>
            <w:rFonts w:ascii="Helvetica" w:cs="Helvetica" w:eastAsia="Helvetica" w:hAnsi="Helvetica"/>
            <w:sz w:val="18"/>
            <w:szCs w:val="18"/>
            <w:i w:val="1"/>
            <w:iCs w:val="1"/>
            <w:u w:val="single" w:color="auto"/>
            <w:color w:val="0077CC"/>
          </w:rPr>
          <w:t>3, 167 L. Ed. 2d, at 940</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Whether and to what extent that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 xml:space="preserve">"showing" requires allegations of fact will depend on the particulars of the claim. For example, had the amended complaint in this case alleged </w:t>
      </w:r>
      <w:r>
        <w:rPr>
          <w:rFonts w:ascii="Helvetica" w:cs="Helvetica" w:eastAsia="Helvetica" w:hAnsi="Helvetica"/>
          <w:sz w:val="18"/>
          <w:szCs w:val="18"/>
          <w:i w:val="1"/>
          <w:iCs w:val="1"/>
          <w:color w:val="000000"/>
        </w:rPr>
        <w:t>only</w:t>
      </w:r>
      <w:r>
        <w:rPr>
          <w:rFonts w:ascii="Helvetica" w:cs="Helvetica" w:eastAsia="Helvetica" w:hAnsi="Helvetica"/>
          <w:sz w:val="18"/>
          <w:szCs w:val="18"/>
          <w:color w:val="000000"/>
        </w:rPr>
        <w:t xml:space="preserve"> parallel conduct, it would not have made the required "showing." See </w:t>
      </w:r>
      <w:hyperlink r:id="rId8">
        <w:r>
          <w:rPr>
            <w:rFonts w:ascii="Helvetica" w:cs="Helvetica" w:eastAsia="Helvetica" w:hAnsi="Helvetica"/>
            <w:sz w:val="18"/>
            <w:szCs w:val="18"/>
            <w:i w:val="1"/>
            <w:iCs w:val="1"/>
            <w:u w:val="single" w:color="auto"/>
            <w:color w:val="0077CC"/>
          </w:rPr>
          <w:t>supra, at 570-</w:t>
        </w:r>
      </w:hyperlink>
      <w:hyperlink r:id="rId8">
        <w:r>
          <w:rPr>
            <w:rFonts w:ascii="Helvetica" w:cs="Helvetica" w:eastAsia="Helvetica" w:hAnsi="Helvetica"/>
            <w:sz w:val="18"/>
            <w:szCs w:val="18"/>
            <w:i w:val="1"/>
            <w:iCs w:val="1"/>
            <w:u w:val="single" w:color="auto"/>
            <w:color w:val="0077CC"/>
          </w:rPr>
          <w:t>571, 167 L. Ed. 2d, at 949</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Similarly, had the pleadings</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 xml:space="preserve">contained </w:t>
      </w:r>
      <w:r>
        <w:rPr>
          <w:rFonts w:ascii="Helvetica" w:cs="Helvetica" w:eastAsia="Helvetica" w:hAnsi="Helvetica"/>
          <w:sz w:val="18"/>
          <w:szCs w:val="18"/>
          <w:i w:val="1"/>
          <w:iCs w:val="1"/>
          <w:color w:val="000000"/>
        </w:rPr>
        <w:t>only</w:t>
      </w:r>
      <w:r>
        <w:rPr>
          <w:rFonts w:ascii="Helvetica" w:cs="Helvetica" w:eastAsia="Helvetica" w:hAnsi="Helvetica"/>
          <w:sz w:val="18"/>
          <w:szCs w:val="18"/>
          <w:color w:val="000000"/>
        </w:rPr>
        <w:t xml:space="preserve"> an allegation of agreement, without specifying the nature or object of that agreement, they would have been</w:t>
      </w:r>
    </w:p>
    <w:p>
      <w:pPr>
        <w:spacing w:after="0" w:line="20" w:lineRule="exact"/>
        <w:rPr>
          <w:rFonts w:ascii="Helvetica" w:cs="Helvetica" w:eastAsia="Helvetica" w:hAnsi="Helvetica"/>
          <w:sz w:val="18"/>
          <w:szCs w:val="18"/>
          <w:i w:val="1"/>
          <w:iCs w:val="1"/>
          <w:color w:val="0077CC"/>
        </w:rPr>
      </w:pPr>
      <w:r>
        <w:rPr>
          <w:rFonts w:ascii="Helvetica" w:cs="Helvetica" w:eastAsia="Helvetica" w:hAnsi="Helvetica"/>
          <w:sz w:val="18"/>
          <w:szCs w:val="18"/>
          <w:i w:val="1"/>
          <w:iCs w:val="1"/>
          <w:color w:val="0077CC"/>
        </w:rPr>
        <w:br w:type="column"/>
      </w:r>
    </w:p>
    <w:p>
      <w:pPr>
        <w:spacing w:after="0" w:line="200" w:lineRule="exact"/>
        <w:rPr>
          <w:rFonts w:ascii="Helvetica" w:cs="Helvetica" w:eastAsia="Helvetica" w:hAnsi="Helvetica"/>
          <w:sz w:val="18"/>
          <w:szCs w:val="18"/>
          <w:i w:val="1"/>
          <w:iCs w:val="1"/>
          <w:color w:val="0077CC"/>
        </w:rPr>
      </w:pPr>
    </w:p>
    <w:p>
      <w:pPr>
        <w:spacing w:after="0" w:line="332" w:lineRule="exact"/>
        <w:rPr>
          <w:rFonts w:ascii="Helvetica" w:cs="Helvetica" w:eastAsia="Helvetica" w:hAnsi="Helvetica"/>
          <w:sz w:val="18"/>
          <w:szCs w:val="18"/>
          <w:i w:val="1"/>
          <w:iCs w:val="1"/>
          <w:color w:val="0077CC"/>
        </w:rPr>
      </w:pPr>
    </w:p>
    <w:p>
      <w:pPr>
        <w:ind w:right="120"/>
        <w:spacing w:after="0" w:line="279" w:lineRule="auto"/>
        <w:rPr>
          <w:sz w:val="20"/>
          <w:szCs w:val="20"/>
          <w:color w:val="auto"/>
        </w:rPr>
      </w:pPr>
      <w:r>
        <w:rPr>
          <w:rFonts w:ascii="Helvetica" w:cs="Helvetica" w:eastAsia="Helvetica" w:hAnsi="Helvetica"/>
          <w:sz w:val="18"/>
          <w:szCs w:val="18"/>
          <w:color w:val="auto"/>
        </w:rPr>
        <w:t>susceptible to the charge that they did not provide sufficient notice that the defendants may answer intelligently. Omissions of that sort instance the type of "bareness" with which the Federal Rules are concerned. A plaintiff's inability to persuade a district court that the allegations actually included in her complaint are "plausible" is an altogether different kind of failing, and one that should not be fatal at the pleading stage.</w:t>
      </w:r>
    </w:p>
    <w:p>
      <w:pPr>
        <w:spacing w:after="0" w:line="20" w:lineRule="exact"/>
        <w:rPr>
          <w:rFonts w:ascii="Helvetica" w:cs="Helvetica" w:eastAsia="Helvetica" w:hAnsi="Helvetica"/>
          <w:sz w:val="18"/>
          <w:szCs w:val="18"/>
          <w:i w:val="1"/>
          <w:iCs w:val="1"/>
          <w:color w:val="0077CC"/>
        </w:rPr>
      </w:pPr>
      <w:r>
        <w:rPr>
          <w:rFonts w:ascii="Helvetica" w:cs="Helvetica" w:eastAsia="Helvetica" w:hAnsi="Helvetica"/>
          <w:sz w:val="18"/>
          <w:szCs w:val="18"/>
          <w:i w:val="1"/>
          <w:iCs w:val="1"/>
          <w:color w:val="0077CC"/>
        </w:rPr>
        <mc:AlternateContent>
          <mc:Choice Requires="wps">
            <w:drawing>
              <wp:anchor simplePos="0" relativeHeight="251657728" behindDoc="1" locked="0" layoutInCell="0" allowOverlap="1">
                <wp:simplePos x="0" y="0"/>
                <wp:positionH relativeFrom="column">
                  <wp:posOffset>0</wp:posOffset>
                </wp:positionH>
                <wp:positionV relativeFrom="paragraph">
                  <wp:posOffset>-1163955</wp:posOffset>
                </wp:positionV>
                <wp:extent cx="3175000" cy="0"/>
                <wp:wrapNone/>
                <wp:docPr id="20" name="Shape 2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31750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20" o:spid="_x0000_s1045"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91.6499pt" to="250pt,-91.6499pt" o:allowincell="f" strokecolor="#000000" strokeweight="0.72pt"/>
            </w:pict>
          </mc:Fallback>
        </mc:AlternateContent>
      </w:r>
    </w:p>
    <w:p>
      <w:pPr>
        <w:sectPr>
          <w:pgSz w:w="12240" w:h="15840" w:orient="portrait"/>
          <w:cols w:equalWidth="0" w:num="2">
            <w:col w:w="5000" w:space="240"/>
            <w:col w:w="5220"/>
          </w:cols>
          <w:pgMar w:left="1000" w:top="401" w:right="780" w:bottom="288" w:gutter="0" w:footer="0" w:header="0"/>
          <w:type w:val="continuous"/>
        </w:sectPr>
      </w:pPr>
    </w:p>
    <w:bookmarkStart w:id="17" w:name="page18"/>
    <w:bookmarkEnd w:id="17"/>
    <w:p>
      <w:pPr>
        <w:ind w:left="8800"/>
        <w:spacing w:after="0"/>
        <w:rPr>
          <w:sz w:val="20"/>
          <w:szCs w:val="20"/>
          <w:color w:val="auto"/>
        </w:rPr>
      </w:pPr>
      <w:r>
        <w:rPr>
          <w:rFonts w:ascii="Helvetica" w:cs="Helvetica" w:eastAsia="Helvetica" w:hAnsi="Helvetica"/>
          <w:sz w:val="20"/>
          <w:szCs w:val="20"/>
          <w:color w:val="auto"/>
        </w:rPr>
        <w:t>Page 18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*581; 127 S. Ct. 1955, **1980; 167 L. Ed. 2d 929, ***956; 2007 U.S. LEXIS 5901, ****65</w:t>
      </w:r>
    </w:p>
    <w:p>
      <w:pPr>
        <w:spacing w:after="0" w:line="317" w:lineRule="exact"/>
        <w:rPr>
          <w:sz w:val="20"/>
          <w:szCs w:val="20"/>
          <w:color w:val="auto"/>
        </w:rPr>
      </w:pPr>
    </w:p>
    <w:tbl>
      <w:tblPr>
        <w:tblLayout w:type="fixed"/>
        <w:tblInd w:w="0" w:type="dxa"/>
        <w:tblCellMar>
          <w:top w:w="0" w:type="dxa"/>
          <w:left w:w="0" w:type="dxa"/>
          <w:bottom w:w="0" w:type="dxa"/>
          <w:right w:w="0" w:type="dxa"/>
        </w:tblCellMar>
      </w:tblPr>
      <w:tr>
        <w:trPr>
          <w:trHeight w:val="230"/>
        </w:trPr>
        <w:tc>
          <w:tcPr>
            <w:tcW w:w="5240" w:type="dxa"/>
            <w:vAlign w:val="bottom"/>
            <w:gridSpan w:val="4"/>
          </w:tcPr>
          <w:p>
            <w:pPr>
              <w:spacing w:after="0"/>
              <w:rPr>
                <w:sz w:val="20"/>
                <w:szCs w:val="20"/>
                <w:color w:val="auto"/>
              </w:rPr>
            </w:pPr>
            <w:r>
              <w:rPr>
                <w:rFonts w:ascii="Helvetica" w:cs="Helvetica" w:eastAsia="Helvetica" w:hAnsi="Helvetica"/>
                <w:sz w:val="20"/>
                <w:szCs w:val="20"/>
                <w:color w:val="auto"/>
              </w:rPr>
              <w:t>the plaintiff would be entitled to no relief under any state</w:t>
            </w:r>
          </w:p>
        </w:tc>
        <w:tc>
          <w:tcPr>
            <w:tcW w:w="5220" w:type="dxa"/>
            <w:vAlign w:val="bottom"/>
            <w:gridSpan w:val="6"/>
          </w:tcPr>
          <w:p>
            <w:pPr>
              <w:spacing w:after="0"/>
              <w:rPr>
                <w:sz w:val="20"/>
                <w:szCs w:val="20"/>
                <w:color w:val="auto"/>
              </w:rPr>
            </w:pPr>
            <w:r>
              <w:rPr>
                <w:rFonts w:ascii="Helvetica" w:cs="Helvetica" w:eastAsia="Helvetica" w:hAnsi="Helvetica"/>
                <w:sz w:val="20"/>
                <w:szCs w:val="20"/>
                <w:color w:val="auto"/>
              </w:rPr>
              <w:t>opinion disquieted the defense bar and gave rise to a</w:t>
            </w:r>
          </w:p>
        </w:tc>
        <w:tc>
          <w:tcPr>
            <w:tcW w:w="0" w:type="dxa"/>
            <w:vAlign w:val="bottom"/>
          </w:tcPr>
          <w:p>
            <w:pPr>
              <w:spacing w:after="0"/>
              <w:rPr>
                <w:sz w:val="1"/>
                <w:szCs w:val="1"/>
                <w:color w:val="auto"/>
              </w:rPr>
            </w:pPr>
          </w:p>
        </w:tc>
      </w:tr>
      <w:tr>
        <w:trPr>
          <w:trHeight w:val="237"/>
        </w:trPr>
        <w:tc>
          <w:tcPr>
            <w:tcW w:w="5240" w:type="dxa"/>
            <w:vAlign w:val="bottom"/>
            <w:gridSpan w:val="4"/>
          </w:tcPr>
          <w:p>
            <w:pPr>
              <w:spacing w:after="0"/>
              <w:rPr>
                <w:sz w:val="20"/>
                <w:szCs w:val="20"/>
                <w:color w:val="auto"/>
              </w:rPr>
            </w:pPr>
            <w:r>
              <w:rPr>
                <w:rFonts w:ascii="Helvetica" w:cs="Helvetica" w:eastAsia="Helvetica" w:hAnsi="Helvetica"/>
                <w:sz w:val="20"/>
                <w:szCs w:val="20"/>
                <w:color w:val="auto"/>
              </w:rPr>
              <w:t>of facts which could be proved in support of the claim."</w:t>
            </w:r>
          </w:p>
        </w:tc>
        <w:tc>
          <w:tcPr>
            <w:tcW w:w="5220" w:type="dxa"/>
            <w:vAlign w:val="bottom"/>
            <w:gridSpan w:val="6"/>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movement to revise </w:t>
            </w:r>
            <w:hyperlink r:id="rId16">
              <w:r>
                <w:rPr>
                  <w:rFonts w:ascii="Helvetica" w:cs="Helvetica" w:eastAsia="Helvetica" w:hAnsi="Helvetica"/>
                  <w:sz w:val="20"/>
                  <w:szCs w:val="20"/>
                  <w:i w:val="1"/>
                  <w:iCs w:val="1"/>
                  <w:color w:val="0077CC"/>
                </w:rPr>
                <w:t>Rule 8</w:t>
              </w:r>
              <w:r>
                <w:rPr>
                  <w:rFonts w:ascii="Helvetica" w:cs="Helvetica" w:eastAsia="Helvetica" w:hAnsi="Helvetica"/>
                  <w:sz w:val="20"/>
                  <w:szCs w:val="20"/>
                  <w:color w:val="auto"/>
                </w:rPr>
                <w:t xml:space="preserve"> </w:t>
              </w:r>
            </w:hyperlink>
            <w:r>
              <w:rPr>
                <w:rFonts w:ascii="Helvetica" w:cs="Helvetica" w:eastAsia="Helvetica" w:hAnsi="Helvetica"/>
                <w:sz w:val="20"/>
                <w:szCs w:val="20"/>
                <w:color w:val="auto"/>
              </w:rPr>
              <w:t>to require a plaintiff to plead</w:t>
            </w:r>
          </w:p>
        </w:tc>
        <w:tc>
          <w:tcPr>
            <w:tcW w:w="0" w:type="dxa"/>
            <w:vAlign w:val="bottom"/>
          </w:tcPr>
          <w:p>
            <w:pPr>
              <w:spacing w:after="0"/>
              <w:rPr>
                <w:sz w:val="1"/>
                <w:szCs w:val="1"/>
                <w:color w:val="auto"/>
              </w:rPr>
            </w:pPr>
          </w:p>
        </w:tc>
      </w:tr>
      <w:tr>
        <w:trPr>
          <w:trHeight w:val="20"/>
        </w:trPr>
        <w:tc>
          <w:tcPr>
            <w:tcW w:w="5240" w:type="dxa"/>
            <w:vAlign w:val="bottom"/>
            <w:gridSpan w:val="4"/>
          </w:tcPr>
          <w:p>
            <w:pPr>
              <w:spacing w:after="0" w:line="20" w:lineRule="exact"/>
              <w:rPr>
                <w:sz w:val="1"/>
                <w:szCs w:val="1"/>
                <w:color w:val="auto"/>
              </w:rPr>
            </w:pPr>
          </w:p>
        </w:tc>
        <w:tc>
          <w:tcPr>
            <w:tcW w:w="1820" w:type="dxa"/>
            <w:vAlign w:val="bottom"/>
          </w:tcPr>
          <w:p>
            <w:pPr>
              <w:spacing w:after="0" w:line="20" w:lineRule="exact"/>
              <w:rPr>
                <w:sz w:val="1"/>
                <w:szCs w:val="1"/>
                <w:color w:val="auto"/>
              </w:rPr>
            </w:pPr>
          </w:p>
        </w:tc>
        <w:tc>
          <w:tcPr>
            <w:tcW w:w="600" w:type="dxa"/>
            <w:vAlign w:val="bottom"/>
            <w:shd w:val="clear" w:color="auto" w:fill="0077CC"/>
          </w:tcPr>
          <w:p>
            <w:pPr>
              <w:spacing w:after="0" w:line="20" w:lineRule="exact"/>
              <w:rPr>
                <w:sz w:val="1"/>
                <w:szCs w:val="1"/>
                <w:color w:val="auto"/>
              </w:rPr>
            </w:pPr>
          </w:p>
        </w:tc>
        <w:tc>
          <w:tcPr>
            <w:tcW w:w="1300" w:type="dxa"/>
            <w:vAlign w:val="bottom"/>
            <w:gridSpan w:val="2"/>
          </w:tcPr>
          <w:p>
            <w:pPr>
              <w:spacing w:after="0" w:line="20" w:lineRule="exact"/>
              <w:rPr>
                <w:sz w:val="1"/>
                <w:szCs w:val="1"/>
                <w:color w:val="auto"/>
              </w:rPr>
            </w:pPr>
          </w:p>
        </w:tc>
        <w:tc>
          <w:tcPr>
            <w:tcW w:w="1500" w:type="dxa"/>
            <w:vAlign w:val="bottom"/>
            <w:gridSpan w:val="2"/>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240" w:type="dxa"/>
            <w:vAlign w:val="bottom"/>
            <w:gridSpan w:val="4"/>
          </w:tcPr>
          <w:p>
            <w:pPr>
              <w:spacing w:after="0"/>
              <w:rPr>
                <w:rFonts w:ascii="Helvetica" w:cs="Helvetica" w:eastAsia="Helvetica" w:hAnsi="Helvetica"/>
                <w:sz w:val="20"/>
                <w:szCs w:val="20"/>
                <w:i w:val="1"/>
                <w:iCs w:val="1"/>
                <w:color w:val="0077CC"/>
              </w:rPr>
            </w:pPr>
            <w:hyperlink r:id="rId51">
              <w:r>
                <w:rPr>
                  <w:rFonts w:ascii="Helvetica" w:cs="Helvetica" w:eastAsia="Helvetica" w:hAnsi="Helvetica"/>
                  <w:sz w:val="20"/>
                  <w:szCs w:val="20"/>
                  <w:i w:val="1"/>
                  <w:iCs w:val="1"/>
                  <w:color w:val="0077CC"/>
                </w:rPr>
                <w:t>108  F.2d  at  306</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The court refuted in the strongest</w:t>
            </w:r>
          </w:p>
        </w:tc>
        <w:tc>
          <w:tcPr>
            <w:tcW w:w="5220" w:type="dxa"/>
            <w:vAlign w:val="bottom"/>
            <w:gridSpan w:val="6"/>
          </w:tcPr>
          <w:p>
            <w:pPr>
              <w:spacing w:after="0"/>
              <w:rPr>
                <w:sz w:val="20"/>
                <w:szCs w:val="20"/>
                <w:color w:val="auto"/>
              </w:rPr>
            </w:pPr>
            <w:r>
              <w:rPr>
                <w:rFonts w:ascii="Helvetica" w:cs="Helvetica" w:eastAsia="Helvetica" w:hAnsi="Helvetica"/>
                <w:sz w:val="20"/>
                <w:szCs w:val="20"/>
                <w:color w:val="auto"/>
              </w:rPr>
              <w:t>a "'cause of action.'"  See 5 Wright &amp; Miller § 1201, at</w:t>
            </w:r>
          </w:p>
        </w:tc>
        <w:tc>
          <w:tcPr>
            <w:tcW w:w="0" w:type="dxa"/>
            <w:vAlign w:val="bottom"/>
          </w:tcPr>
          <w:p>
            <w:pPr>
              <w:spacing w:after="0"/>
              <w:rPr>
                <w:sz w:val="1"/>
                <w:szCs w:val="1"/>
                <w:color w:val="auto"/>
              </w:rPr>
            </w:pPr>
          </w:p>
        </w:tc>
      </w:tr>
      <w:tr>
        <w:trPr>
          <w:trHeight w:val="20"/>
        </w:trPr>
        <w:tc>
          <w:tcPr>
            <w:tcW w:w="580" w:type="dxa"/>
            <w:vAlign w:val="bottom"/>
            <w:shd w:val="clear" w:color="auto" w:fill="0077CC"/>
          </w:tcPr>
          <w:p>
            <w:pPr>
              <w:spacing w:after="0" w:line="20" w:lineRule="exact"/>
              <w:rPr>
                <w:sz w:val="1"/>
                <w:szCs w:val="1"/>
                <w:color w:val="auto"/>
              </w:rPr>
            </w:pPr>
          </w:p>
        </w:tc>
        <w:tc>
          <w:tcPr>
            <w:tcW w:w="960" w:type="dxa"/>
            <w:vAlign w:val="bottom"/>
            <w:shd w:val="clear" w:color="auto" w:fill="0077CC"/>
          </w:tcPr>
          <w:p>
            <w:pPr>
              <w:spacing w:after="0" w:line="20" w:lineRule="exact"/>
              <w:rPr>
                <w:sz w:val="1"/>
                <w:szCs w:val="1"/>
                <w:color w:val="auto"/>
              </w:rPr>
            </w:pPr>
          </w:p>
        </w:tc>
        <w:tc>
          <w:tcPr>
            <w:tcW w:w="346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1820" w:type="dxa"/>
            <w:vAlign w:val="bottom"/>
          </w:tcPr>
          <w:p>
            <w:pPr>
              <w:spacing w:after="0" w:line="20" w:lineRule="exact"/>
              <w:rPr>
                <w:sz w:val="1"/>
                <w:szCs w:val="1"/>
                <w:color w:val="auto"/>
              </w:rPr>
            </w:pPr>
          </w:p>
        </w:tc>
        <w:tc>
          <w:tcPr>
            <w:tcW w:w="600" w:type="dxa"/>
            <w:vAlign w:val="bottom"/>
          </w:tcPr>
          <w:p>
            <w:pPr>
              <w:spacing w:after="0" w:line="20" w:lineRule="exact"/>
              <w:rPr>
                <w:sz w:val="1"/>
                <w:szCs w:val="1"/>
                <w:color w:val="auto"/>
              </w:rPr>
            </w:pPr>
          </w:p>
        </w:tc>
        <w:tc>
          <w:tcPr>
            <w:tcW w:w="1300" w:type="dxa"/>
            <w:vAlign w:val="bottom"/>
            <w:gridSpan w:val="2"/>
          </w:tcPr>
          <w:p>
            <w:pPr>
              <w:spacing w:after="0" w:line="20" w:lineRule="exact"/>
              <w:rPr>
                <w:sz w:val="1"/>
                <w:szCs w:val="1"/>
                <w:color w:val="auto"/>
              </w:rPr>
            </w:pPr>
          </w:p>
        </w:tc>
        <w:tc>
          <w:tcPr>
            <w:tcW w:w="1500" w:type="dxa"/>
            <w:vAlign w:val="bottom"/>
            <w:gridSpan w:val="2"/>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63"/>
        </w:trPr>
        <w:tc>
          <w:tcPr>
            <w:tcW w:w="5240" w:type="dxa"/>
            <w:vAlign w:val="bottom"/>
            <w:gridSpan w:val="4"/>
          </w:tcPr>
          <w:p>
            <w:pPr>
              <w:spacing w:after="0"/>
              <w:rPr>
                <w:sz w:val="20"/>
                <w:szCs w:val="20"/>
                <w:color w:val="auto"/>
              </w:rPr>
            </w:pPr>
            <w:r>
              <w:rPr>
                <w:rFonts w:ascii="Helvetica" w:cs="Helvetica" w:eastAsia="Helvetica" w:hAnsi="Helvetica"/>
                <w:sz w:val="20"/>
                <w:szCs w:val="20"/>
                <w:color w:val="auto"/>
              </w:rPr>
              <w:t>terms any suggestion that the unlikelihood of recovery</w:t>
            </w:r>
          </w:p>
        </w:tc>
        <w:tc>
          <w:tcPr>
            <w:tcW w:w="5220" w:type="dxa"/>
            <w:vAlign w:val="bottom"/>
            <w:gridSpan w:val="6"/>
          </w:tcPr>
          <w:p>
            <w:pPr>
              <w:spacing w:after="0"/>
              <w:rPr>
                <w:sz w:val="20"/>
                <w:szCs w:val="20"/>
                <w:color w:val="auto"/>
              </w:rPr>
            </w:pPr>
            <w:r>
              <w:rPr>
                <w:rFonts w:ascii="Helvetica" w:cs="Helvetica" w:eastAsia="Helvetica" w:hAnsi="Helvetica"/>
                <w:sz w:val="20"/>
                <w:szCs w:val="20"/>
                <w:color w:val="auto"/>
              </w:rPr>
              <w:t xml:space="preserve">86-87.  The movement failed, see </w:t>
            </w:r>
            <w:r>
              <w:rPr>
                <w:rFonts w:ascii="Helvetica" w:cs="Helvetica" w:eastAsia="Helvetica" w:hAnsi="Helvetica"/>
                <w:sz w:val="20"/>
                <w:szCs w:val="20"/>
                <w:i w:val="1"/>
                <w:iCs w:val="1"/>
                <w:color w:val="auto"/>
              </w:rPr>
              <w:t>ibid.; Dioguardi</w:t>
            </w:r>
            <w:r>
              <w:rPr>
                <w:rFonts w:ascii="Helvetica" w:cs="Helvetica" w:eastAsia="Helvetica" w:hAnsi="Helvetica"/>
                <w:sz w:val="20"/>
                <w:szCs w:val="20"/>
                <w:color w:val="auto"/>
              </w:rPr>
              <w:t xml:space="preserve"> was</w:t>
            </w:r>
          </w:p>
        </w:tc>
        <w:tc>
          <w:tcPr>
            <w:tcW w:w="0" w:type="dxa"/>
            <w:vAlign w:val="bottom"/>
          </w:tcPr>
          <w:p>
            <w:pPr>
              <w:spacing w:after="0"/>
              <w:rPr>
                <w:sz w:val="1"/>
                <w:szCs w:val="1"/>
                <w:color w:val="auto"/>
              </w:rPr>
            </w:pPr>
          </w:p>
        </w:tc>
      </w:tr>
      <w:tr>
        <w:trPr>
          <w:trHeight w:val="260"/>
        </w:trPr>
        <w:tc>
          <w:tcPr>
            <w:tcW w:w="5240" w:type="dxa"/>
            <w:vAlign w:val="bottom"/>
            <w:gridSpan w:val="4"/>
          </w:tcPr>
          <w:p>
            <w:pPr>
              <w:spacing w:after="0"/>
              <w:rPr>
                <w:sz w:val="20"/>
                <w:szCs w:val="20"/>
                <w:color w:val="auto"/>
              </w:rPr>
            </w:pPr>
            <w:r>
              <w:rPr>
                <w:rFonts w:ascii="Helvetica" w:cs="Helvetica" w:eastAsia="Helvetica" w:hAnsi="Helvetica"/>
                <w:sz w:val="20"/>
                <w:szCs w:val="20"/>
                <w:color w:val="auto"/>
              </w:rPr>
              <w:t>should determine the fate of a complaint:  "No matter</w:t>
            </w:r>
          </w:p>
        </w:tc>
        <w:tc>
          <w:tcPr>
            <w:tcW w:w="5220" w:type="dxa"/>
            <w:vAlign w:val="bottom"/>
            <w:gridSpan w:val="6"/>
          </w:tcPr>
          <w:p>
            <w:pPr>
              <w:spacing w:after="0"/>
              <w:rPr>
                <w:sz w:val="20"/>
                <w:szCs w:val="20"/>
                <w:color w:val="auto"/>
              </w:rPr>
            </w:pPr>
            <w:r>
              <w:rPr>
                <w:rFonts w:ascii="Helvetica" w:cs="Helvetica" w:eastAsia="Helvetica" w:hAnsi="Helvetica"/>
                <w:sz w:val="20"/>
                <w:szCs w:val="20"/>
                <w:color w:val="auto"/>
              </w:rPr>
              <w:t xml:space="preserve">explicitly approved in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 xml:space="preserve">  and "[i]n retrospect the</w:t>
            </w:r>
          </w:p>
        </w:tc>
        <w:tc>
          <w:tcPr>
            <w:tcW w:w="0" w:type="dxa"/>
            <w:vAlign w:val="bottom"/>
          </w:tcPr>
          <w:p>
            <w:pPr>
              <w:spacing w:after="0"/>
              <w:rPr>
                <w:sz w:val="1"/>
                <w:szCs w:val="1"/>
                <w:color w:val="auto"/>
              </w:rPr>
            </w:pPr>
          </w:p>
        </w:tc>
      </w:tr>
      <w:tr>
        <w:trPr>
          <w:trHeight w:val="260"/>
        </w:trPr>
        <w:tc>
          <w:tcPr>
            <w:tcW w:w="5240" w:type="dxa"/>
            <w:vAlign w:val="bottom"/>
            <w:gridSpan w:val="4"/>
          </w:tcPr>
          <w:p>
            <w:pPr>
              <w:spacing w:after="0"/>
              <w:rPr>
                <w:sz w:val="20"/>
                <w:szCs w:val="20"/>
                <w:color w:val="auto"/>
              </w:rPr>
            </w:pPr>
            <w:r>
              <w:rPr>
                <w:rFonts w:ascii="Helvetica" w:cs="Helvetica" w:eastAsia="Helvetica" w:hAnsi="Helvetica"/>
                <w:sz w:val="20"/>
                <w:szCs w:val="20"/>
                <w:color w:val="auto"/>
              </w:rPr>
              <w:t>how improbable it may be that she can prove her claim,</w:t>
            </w:r>
          </w:p>
        </w:tc>
        <w:tc>
          <w:tcPr>
            <w:tcW w:w="3000" w:type="dxa"/>
            <w:vAlign w:val="bottom"/>
            <w:gridSpan w:val="3"/>
          </w:tcPr>
          <w:p>
            <w:pPr>
              <w:spacing w:after="0"/>
              <w:rPr>
                <w:sz w:val="20"/>
                <w:szCs w:val="20"/>
                <w:color w:val="auto"/>
              </w:rPr>
            </w:pPr>
            <w:r>
              <w:rPr>
                <w:rFonts w:ascii="Helvetica" w:cs="Helvetica" w:eastAsia="Helvetica" w:hAnsi="Helvetica"/>
                <w:sz w:val="20"/>
                <w:szCs w:val="20"/>
                <w:color w:val="auto"/>
              </w:rPr>
              <w:t xml:space="preserve">case itself seems to be a  </w:t>
            </w:r>
            <w:r>
              <w:rPr>
                <w:rFonts w:ascii="Helvetica" w:cs="Helvetica" w:eastAsia="Helvetica" w:hAnsi="Helvetica"/>
                <w:sz w:val="20"/>
                <w:szCs w:val="20"/>
                <w:b w:val="1"/>
                <w:bCs w:val="1"/>
                <w:color w:val="auto"/>
              </w:rPr>
              <w:t>[*583]</w:t>
            </w:r>
          </w:p>
        </w:tc>
        <w:tc>
          <w:tcPr>
            <w:tcW w:w="2220" w:type="dxa"/>
            <w:vAlign w:val="bottom"/>
            <w:gridSpan w:val="3"/>
          </w:tcPr>
          <w:p>
            <w:pPr>
              <w:jc w:val="right"/>
              <w:ind w:right="120"/>
              <w:spacing w:after="0"/>
              <w:rPr>
                <w:sz w:val="20"/>
                <w:szCs w:val="20"/>
                <w:color w:val="auto"/>
              </w:rPr>
            </w:pPr>
            <w:r>
              <w:rPr>
                <w:rFonts w:ascii="Helvetica" w:cs="Helvetica" w:eastAsia="Helvetica" w:hAnsi="Helvetica"/>
                <w:sz w:val="20"/>
                <w:szCs w:val="20"/>
                <w:color w:val="auto"/>
              </w:rPr>
              <w:t>routine application of</w:t>
            </w:r>
          </w:p>
        </w:tc>
        <w:tc>
          <w:tcPr>
            <w:tcW w:w="0" w:type="dxa"/>
            <w:vAlign w:val="bottom"/>
          </w:tcPr>
          <w:p>
            <w:pPr>
              <w:spacing w:after="0"/>
              <w:rPr>
                <w:sz w:val="1"/>
                <w:szCs w:val="1"/>
                <w:color w:val="auto"/>
              </w:rPr>
            </w:pPr>
          </w:p>
        </w:tc>
      </w:tr>
      <w:tr>
        <w:trPr>
          <w:trHeight w:val="260"/>
        </w:trPr>
        <w:tc>
          <w:tcPr>
            <w:tcW w:w="5240" w:type="dxa"/>
            <w:vAlign w:val="bottom"/>
            <w:gridSpan w:val="4"/>
          </w:tcPr>
          <w:p>
            <w:pPr>
              <w:spacing w:after="0"/>
              <w:rPr>
                <w:sz w:val="20"/>
                <w:szCs w:val="20"/>
                <w:color w:val="auto"/>
              </w:rPr>
            </w:pPr>
            <w:r>
              <w:rPr>
                <w:rFonts w:ascii="Helvetica" w:cs="Helvetica" w:eastAsia="Helvetica" w:hAnsi="Helvetica"/>
                <w:sz w:val="20"/>
                <w:szCs w:val="20"/>
                <w:color w:val="auto"/>
              </w:rPr>
              <w:t>she is entitled to an opportunity to make the attempt,</w:t>
            </w:r>
          </w:p>
        </w:tc>
        <w:tc>
          <w:tcPr>
            <w:tcW w:w="5220" w:type="dxa"/>
            <w:vAlign w:val="bottom"/>
            <w:gridSpan w:val="6"/>
          </w:tcPr>
          <w:p>
            <w:pPr>
              <w:spacing w:after="0"/>
              <w:rPr>
                <w:sz w:val="20"/>
                <w:szCs w:val="20"/>
                <w:color w:val="auto"/>
              </w:rPr>
            </w:pPr>
            <w:r>
              <w:rPr>
                <w:rFonts w:ascii="Helvetica" w:cs="Helvetica" w:eastAsia="Helvetica" w:hAnsi="Helvetica"/>
                <w:sz w:val="20"/>
                <w:szCs w:val="20"/>
                <w:color w:val="auto"/>
              </w:rPr>
              <w:t>principles that are universally accepted," 5 Wright &amp;</w:t>
            </w:r>
          </w:p>
        </w:tc>
        <w:tc>
          <w:tcPr>
            <w:tcW w:w="0" w:type="dxa"/>
            <w:vAlign w:val="bottom"/>
          </w:tcPr>
          <w:p>
            <w:pPr>
              <w:spacing w:after="0"/>
              <w:rPr>
                <w:sz w:val="1"/>
                <w:szCs w:val="1"/>
                <w:color w:val="auto"/>
              </w:rPr>
            </w:pPr>
          </w:p>
        </w:tc>
      </w:tr>
      <w:tr>
        <w:trPr>
          <w:trHeight w:val="260"/>
        </w:trPr>
        <w:tc>
          <w:tcPr>
            <w:tcW w:w="5240" w:type="dxa"/>
            <w:vAlign w:val="bottom"/>
            <w:gridSpan w:val="4"/>
          </w:tcPr>
          <w:p>
            <w:pPr>
              <w:spacing w:after="0"/>
              <w:rPr>
                <w:sz w:val="20"/>
                <w:szCs w:val="20"/>
                <w:color w:val="auto"/>
              </w:rPr>
            </w:pPr>
            <w:r>
              <w:rPr>
                <w:rFonts w:ascii="Helvetica" w:cs="Helvetica" w:eastAsia="Helvetica" w:hAnsi="Helvetica"/>
                <w:sz w:val="20"/>
                <w:szCs w:val="20"/>
                <w:color w:val="auto"/>
              </w:rPr>
              <w:t>and is not required to accept as final a determination of</w:t>
            </w:r>
          </w:p>
        </w:tc>
        <w:tc>
          <w:tcPr>
            <w:tcW w:w="3000" w:type="dxa"/>
            <w:vAlign w:val="bottom"/>
            <w:gridSpan w:val="3"/>
          </w:tcPr>
          <w:p>
            <w:pPr>
              <w:spacing w:after="0"/>
              <w:rPr>
                <w:sz w:val="20"/>
                <w:szCs w:val="20"/>
                <w:color w:val="auto"/>
              </w:rPr>
            </w:pPr>
            <w:r>
              <w:rPr>
                <w:rFonts w:ascii="Helvetica" w:cs="Helvetica" w:eastAsia="Helvetica" w:hAnsi="Helvetica"/>
                <w:sz w:val="20"/>
                <w:szCs w:val="20"/>
                <w:color w:val="auto"/>
              </w:rPr>
              <w:t>Miller § 1220, at 284-285.</w:t>
            </w:r>
          </w:p>
        </w:tc>
        <w:tc>
          <w:tcPr>
            <w:tcW w:w="720" w:type="dxa"/>
            <w:vAlign w:val="bottom"/>
          </w:tcPr>
          <w:p>
            <w:pPr>
              <w:spacing w:after="0"/>
              <w:rPr>
                <w:sz w:val="22"/>
                <w:szCs w:val="22"/>
                <w:color w:val="auto"/>
              </w:rPr>
            </w:pPr>
          </w:p>
        </w:tc>
        <w:tc>
          <w:tcPr>
            <w:tcW w:w="480" w:type="dxa"/>
            <w:vAlign w:val="bottom"/>
          </w:tcPr>
          <w:p>
            <w:pPr>
              <w:spacing w:after="0"/>
              <w:rPr>
                <w:sz w:val="22"/>
                <w:szCs w:val="22"/>
                <w:color w:val="auto"/>
              </w:rPr>
            </w:pPr>
          </w:p>
        </w:tc>
        <w:tc>
          <w:tcPr>
            <w:tcW w:w="102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60"/>
        </w:trPr>
        <w:tc>
          <w:tcPr>
            <w:tcW w:w="5240" w:type="dxa"/>
            <w:vAlign w:val="bottom"/>
            <w:gridSpan w:val="4"/>
          </w:tcPr>
          <w:p>
            <w:pPr>
              <w:spacing w:after="0"/>
              <w:rPr>
                <w:sz w:val="20"/>
                <w:szCs w:val="20"/>
                <w:color w:val="auto"/>
              </w:rPr>
            </w:pPr>
            <w:r>
              <w:rPr>
                <w:rFonts w:ascii="Helvetica" w:cs="Helvetica" w:eastAsia="Helvetica" w:hAnsi="Helvetica"/>
                <w:sz w:val="20"/>
                <w:szCs w:val="20"/>
                <w:color w:val="auto"/>
              </w:rPr>
              <w:t>her rights based upon inferences drawn in favor of the</w:t>
            </w:r>
          </w:p>
        </w:tc>
        <w:tc>
          <w:tcPr>
            <w:tcW w:w="5220" w:type="dxa"/>
            <w:vAlign w:val="bottom"/>
            <w:gridSpan w:val="6"/>
            <w:vMerge w:val="restart"/>
          </w:tcPr>
          <w:p>
            <w:pPr>
              <w:spacing w:after="0"/>
              <w:rPr>
                <w:sz w:val="20"/>
                <w:szCs w:val="20"/>
                <w:color w:val="auto"/>
              </w:rPr>
            </w:pPr>
            <w:r>
              <w:rPr>
                <w:rFonts w:ascii="Helvetica" w:cs="Helvetica" w:eastAsia="Helvetica" w:hAnsi="Helvetica"/>
                <w:sz w:val="20"/>
                <w:szCs w:val="20"/>
                <w:color w:val="auto"/>
              </w:rPr>
              <w:t xml:space="preserve">In light of </w:t>
            </w:r>
            <w:r>
              <w:rPr>
                <w:rFonts w:ascii="Helvetica" w:cs="Helvetica" w:eastAsia="Helvetica" w:hAnsi="Helvetica"/>
                <w:sz w:val="20"/>
                <w:szCs w:val="20"/>
                <w:i w:val="1"/>
                <w:iCs w:val="1"/>
                <w:color w:val="auto"/>
              </w:rPr>
              <w:t>Leimer, Continental Collieries</w:t>
            </w:r>
            <w:r>
              <w:rPr>
                <w:rFonts w:ascii="Helvetica" w:cs="Helvetica" w:eastAsia="Helvetica" w:hAnsi="Helvetica"/>
                <w:sz w:val="20"/>
                <w:szCs w:val="20"/>
                <w:color w:val="auto"/>
              </w:rPr>
              <w:t xml:space="preserve">, and </w:t>
            </w:r>
            <w:r>
              <w:rPr>
                <w:rFonts w:ascii="Helvetica" w:cs="Helvetica" w:eastAsia="Helvetica" w:hAnsi="Helvetica"/>
                <w:sz w:val="20"/>
                <w:szCs w:val="20"/>
                <w:i w:val="1"/>
                <w:iCs w:val="1"/>
                <w:color w:val="auto"/>
              </w:rPr>
              <w:t>Dioguardi,</w:t>
            </w:r>
          </w:p>
        </w:tc>
        <w:tc>
          <w:tcPr>
            <w:tcW w:w="0" w:type="dxa"/>
            <w:vAlign w:val="bottom"/>
          </w:tcPr>
          <w:p>
            <w:pPr>
              <w:spacing w:after="0"/>
              <w:rPr>
                <w:sz w:val="1"/>
                <w:szCs w:val="1"/>
                <w:color w:val="auto"/>
              </w:rPr>
            </w:pPr>
          </w:p>
        </w:tc>
      </w:tr>
      <w:tr>
        <w:trPr>
          <w:trHeight w:val="200"/>
        </w:trPr>
        <w:tc>
          <w:tcPr>
            <w:tcW w:w="5240" w:type="dxa"/>
            <w:vAlign w:val="bottom"/>
            <w:gridSpan w:val="4"/>
            <w:vMerge w:val="restart"/>
          </w:tcPr>
          <w:p>
            <w:pPr>
              <w:spacing w:after="0"/>
              <w:rPr>
                <w:sz w:val="20"/>
                <w:szCs w:val="20"/>
                <w:color w:val="auto"/>
              </w:rPr>
            </w:pPr>
            <w:r>
              <w:rPr>
                <w:rFonts w:ascii="Helvetica" w:cs="Helvetica" w:eastAsia="Helvetica" w:hAnsi="Helvetica"/>
                <w:sz w:val="20"/>
                <w:szCs w:val="20"/>
                <w:color w:val="auto"/>
              </w:rPr>
              <w:t xml:space="preserve">defendant from her amended complaint." </w:t>
            </w:r>
            <w:r>
              <w:rPr>
                <w:rFonts w:ascii="Helvetica" w:cs="Helvetica" w:eastAsia="Helvetica" w:hAnsi="Helvetica"/>
                <w:sz w:val="20"/>
                <w:szCs w:val="20"/>
                <w:i w:val="1"/>
                <w:iCs w:val="1"/>
                <w:color w:val="auto"/>
              </w:rPr>
              <w:t>Ibid.</w:t>
            </w:r>
          </w:p>
        </w:tc>
        <w:tc>
          <w:tcPr>
            <w:tcW w:w="5220" w:type="dxa"/>
            <w:vAlign w:val="bottom"/>
            <w:gridSpan w:val="6"/>
            <w:vMerge w:val="continue"/>
          </w:tcPr>
          <w:p>
            <w:pPr>
              <w:spacing w:after="0"/>
              <w:rPr>
                <w:sz w:val="17"/>
                <w:szCs w:val="17"/>
                <w:color w:val="auto"/>
              </w:rPr>
            </w:pPr>
          </w:p>
        </w:tc>
        <w:tc>
          <w:tcPr>
            <w:tcW w:w="0" w:type="dxa"/>
            <w:vAlign w:val="bottom"/>
          </w:tcPr>
          <w:p>
            <w:pPr>
              <w:spacing w:after="0"/>
              <w:rPr>
                <w:sz w:val="1"/>
                <w:szCs w:val="1"/>
                <w:color w:val="auto"/>
              </w:rPr>
            </w:pPr>
          </w:p>
        </w:tc>
      </w:tr>
      <w:tr>
        <w:trPr>
          <w:trHeight w:val="60"/>
        </w:trPr>
        <w:tc>
          <w:tcPr>
            <w:tcW w:w="5240" w:type="dxa"/>
            <w:vAlign w:val="bottom"/>
            <w:gridSpan w:val="4"/>
            <w:vMerge w:val="continue"/>
          </w:tcPr>
          <w:p>
            <w:pPr>
              <w:spacing w:after="0"/>
              <w:rPr>
                <w:sz w:val="5"/>
                <w:szCs w:val="5"/>
                <w:color w:val="auto"/>
              </w:rPr>
            </w:pPr>
          </w:p>
        </w:tc>
        <w:tc>
          <w:tcPr>
            <w:tcW w:w="5220" w:type="dxa"/>
            <w:vAlign w:val="bottom"/>
            <w:gridSpan w:val="6"/>
            <w:vMerge w:val="restart"/>
          </w:tcPr>
          <w:p>
            <w:pPr>
              <w:spacing w:after="0"/>
              <w:rPr>
                <w:sz w:val="20"/>
                <w:szCs w:val="20"/>
                <w:color w:val="auto"/>
              </w:rPr>
            </w:pP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s  statement  that  a  complaint  is  not  to  be</w:t>
            </w:r>
          </w:p>
        </w:tc>
        <w:tc>
          <w:tcPr>
            <w:tcW w:w="0" w:type="dxa"/>
            <w:vAlign w:val="bottom"/>
          </w:tcPr>
          <w:p>
            <w:pPr>
              <w:spacing w:after="0"/>
              <w:rPr>
                <w:sz w:val="1"/>
                <w:szCs w:val="1"/>
                <w:color w:val="auto"/>
              </w:rPr>
            </w:pPr>
          </w:p>
        </w:tc>
      </w:tr>
      <w:tr>
        <w:trPr>
          <w:trHeight w:val="200"/>
        </w:trPr>
        <w:tc>
          <w:tcPr>
            <w:tcW w:w="580" w:type="dxa"/>
            <w:vAlign w:val="bottom"/>
          </w:tcPr>
          <w:p>
            <w:pPr>
              <w:spacing w:after="0"/>
              <w:rPr>
                <w:sz w:val="17"/>
                <w:szCs w:val="17"/>
                <w:color w:val="auto"/>
              </w:rPr>
            </w:pPr>
          </w:p>
        </w:tc>
        <w:tc>
          <w:tcPr>
            <w:tcW w:w="960" w:type="dxa"/>
            <w:vAlign w:val="bottom"/>
          </w:tcPr>
          <w:p>
            <w:pPr>
              <w:spacing w:after="0"/>
              <w:rPr>
                <w:sz w:val="17"/>
                <w:szCs w:val="17"/>
                <w:color w:val="auto"/>
              </w:rPr>
            </w:pPr>
          </w:p>
        </w:tc>
        <w:tc>
          <w:tcPr>
            <w:tcW w:w="3460" w:type="dxa"/>
            <w:vAlign w:val="bottom"/>
          </w:tcPr>
          <w:p>
            <w:pPr>
              <w:spacing w:after="0"/>
              <w:rPr>
                <w:sz w:val="17"/>
                <w:szCs w:val="17"/>
                <w:color w:val="auto"/>
              </w:rPr>
            </w:pPr>
          </w:p>
        </w:tc>
        <w:tc>
          <w:tcPr>
            <w:tcW w:w="240" w:type="dxa"/>
            <w:vAlign w:val="bottom"/>
          </w:tcPr>
          <w:p>
            <w:pPr>
              <w:spacing w:after="0"/>
              <w:rPr>
                <w:sz w:val="17"/>
                <w:szCs w:val="17"/>
                <w:color w:val="auto"/>
              </w:rPr>
            </w:pPr>
          </w:p>
        </w:tc>
        <w:tc>
          <w:tcPr>
            <w:tcW w:w="5220" w:type="dxa"/>
            <w:vAlign w:val="bottom"/>
            <w:gridSpan w:val="6"/>
            <w:vMerge w:val="continue"/>
          </w:tcPr>
          <w:p>
            <w:pPr>
              <w:spacing w:after="0"/>
              <w:rPr>
                <w:sz w:val="17"/>
                <w:szCs w:val="17"/>
                <w:color w:val="auto"/>
              </w:rPr>
            </w:pPr>
          </w:p>
        </w:tc>
        <w:tc>
          <w:tcPr>
            <w:tcW w:w="0" w:type="dxa"/>
            <w:vAlign w:val="bottom"/>
          </w:tcPr>
          <w:p>
            <w:pPr>
              <w:spacing w:after="0"/>
              <w:rPr>
                <w:sz w:val="1"/>
                <w:szCs w:val="1"/>
                <w:color w:val="auto"/>
              </w:rPr>
            </w:pPr>
          </w:p>
        </w:tc>
      </w:tr>
      <w:tr>
        <w:trPr>
          <w:trHeight w:val="290"/>
        </w:trPr>
        <w:tc>
          <w:tcPr>
            <w:tcW w:w="5240" w:type="dxa"/>
            <w:vAlign w:val="bottom"/>
            <w:gridSpan w:val="4"/>
          </w:tcPr>
          <w:p>
            <w:pPr>
              <w:spacing w:after="0"/>
              <w:rPr>
                <w:sz w:val="20"/>
                <w:szCs w:val="20"/>
                <w:color w:val="auto"/>
              </w:rPr>
            </w:pPr>
            <w:r>
              <w:rPr>
                <w:rFonts w:ascii="Helvetica" w:cs="Helvetica" w:eastAsia="Helvetica" w:hAnsi="Helvetica"/>
                <w:sz w:val="20"/>
                <w:szCs w:val="20"/>
                <w:color w:val="auto"/>
              </w:rPr>
              <w:t xml:space="preserve">The  Third  Circuit  relied  on  </w:t>
            </w:r>
            <w:r>
              <w:rPr>
                <w:rFonts w:ascii="Helvetica" w:cs="Helvetica" w:eastAsia="Helvetica" w:hAnsi="Helvetica"/>
                <w:sz w:val="20"/>
                <w:szCs w:val="20"/>
                <w:i w:val="1"/>
                <w:iCs w:val="1"/>
                <w:color w:val="auto"/>
              </w:rPr>
              <w:t>Leimer</w:t>
            </w:r>
            <w:r>
              <w:rPr>
                <w:rFonts w:ascii="Helvetica" w:cs="Helvetica" w:eastAsia="Helvetica" w:hAnsi="Helvetica"/>
                <w:sz w:val="20"/>
                <w:szCs w:val="20"/>
                <w:color w:val="auto"/>
              </w:rPr>
              <w:t>'s  admonition  in</w:t>
            </w:r>
          </w:p>
        </w:tc>
        <w:tc>
          <w:tcPr>
            <w:tcW w:w="5220" w:type="dxa"/>
            <w:vAlign w:val="bottom"/>
            <w:gridSpan w:val="6"/>
          </w:tcPr>
          <w:p>
            <w:pPr>
              <w:spacing w:after="0"/>
              <w:rPr>
                <w:sz w:val="20"/>
                <w:szCs w:val="20"/>
                <w:color w:val="auto"/>
              </w:rPr>
            </w:pPr>
            <w:r>
              <w:rPr>
                <w:rFonts w:ascii="Helvetica" w:cs="Helvetica" w:eastAsia="Helvetica" w:hAnsi="Helvetica"/>
                <w:sz w:val="20"/>
                <w:szCs w:val="20"/>
                <w:color w:val="auto"/>
              </w:rPr>
              <w:t>dismissed unless "no set of facts" in support thereof</w:t>
            </w:r>
          </w:p>
        </w:tc>
        <w:tc>
          <w:tcPr>
            <w:tcW w:w="0" w:type="dxa"/>
            <w:vAlign w:val="bottom"/>
          </w:tcPr>
          <w:p>
            <w:pPr>
              <w:spacing w:after="0"/>
              <w:rPr>
                <w:sz w:val="1"/>
                <w:szCs w:val="1"/>
                <w:color w:val="auto"/>
              </w:rPr>
            </w:pPr>
          </w:p>
        </w:tc>
      </w:tr>
      <w:tr>
        <w:trPr>
          <w:trHeight w:val="247"/>
        </w:trPr>
        <w:tc>
          <w:tcPr>
            <w:tcW w:w="5000" w:type="dxa"/>
            <w:vAlign w:val="bottom"/>
            <w:tcBorders>
              <w:bottom w:val="single" w:sz="8" w:color="0077CC"/>
            </w:tcBorders>
            <w:gridSpan w:val="3"/>
          </w:tcPr>
          <w:p>
            <w:pPr>
              <w:spacing w:after="0"/>
              <w:rPr>
                <w:rFonts w:ascii="Helvetica" w:cs="Helvetica" w:eastAsia="Helvetica" w:hAnsi="Helvetica"/>
                <w:sz w:val="20"/>
                <w:szCs w:val="20"/>
                <w:i w:val="1"/>
                <w:iCs w:val="1"/>
                <w:color w:val="0077CC"/>
              </w:rPr>
            </w:pPr>
            <w:hyperlink r:id="rId49">
              <w:r>
                <w:rPr>
                  <w:rFonts w:ascii="Helvetica" w:cs="Helvetica" w:eastAsia="Helvetica" w:hAnsi="Helvetica"/>
                  <w:sz w:val="20"/>
                  <w:szCs w:val="20"/>
                  <w:i w:val="1"/>
                  <w:iCs w:val="1"/>
                  <w:color w:val="0077CC"/>
                </w:rPr>
                <w:t>Continental  Collieries,  Inc.  v.  Shober,  130  F.2d  631</w:t>
              </w:r>
            </w:hyperlink>
          </w:p>
        </w:tc>
        <w:tc>
          <w:tcPr>
            <w:tcW w:w="240" w:type="dxa"/>
            <w:vAlign w:val="bottom"/>
          </w:tcPr>
          <w:p>
            <w:pPr>
              <w:spacing w:after="0"/>
              <w:rPr>
                <w:sz w:val="21"/>
                <w:szCs w:val="21"/>
                <w:color w:val="auto"/>
              </w:rPr>
            </w:pPr>
          </w:p>
        </w:tc>
        <w:tc>
          <w:tcPr>
            <w:tcW w:w="5220" w:type="dxa"/>
            <w:vAlign w:val="bottom"/>
            <w:gridSpan w:val="6"/>
          </w:tcPr>
          <w:p>
            <w:pPr>
              <w:spacing w:after="0"/>
              <w:rPr>
                <w:sz w:val="20"/>
                <w:szCs w:val="20"/>
                <w:color w:val="auto"/>
              </w:rPr>
            </w:pPr>
            <w:r>
              <w:rPr>
                <w:rFonts w:ascii="Helvetica" w:cs="Helvetica" w:eastAsia="Helvetica" w:hAnsi="Helvetica"/>
                <w:sz w:val="20"/>
                <w:szCs w:val="20"/>
                <w:color w:val="auto"/>
              </w:rPr>
              <w:t>would entitle the plaintiff to relief is hardly "puzzling,"</w:t>
            </w:r>
          </w:p>
        </w:tc>
        <w:tc>
          <w:tcPr>
            <w:tcW w:w="0" w:type="dxa"/>
            <w:vAlign w:val="bottom"/>
          </w:tcPr>
          <w:p>
            <w:pPr>
              <w:spacing w:after="0"/>
              <w:rPr>
                <w:sz w:val="1"/>
                <w:szCs w:val="1"/>
                <w:color w:val="auto"/>
              </w:rPr>
            </w:pPr>
          </w:p>
        </w:tc>
      </w:tr>
      <w:tr>
        <w:trPr>
          <w:trHeight w:val="200"/>
        </w:trPr>
        <w:tc>
          <w:tcPr>
            <w:tcW w:w="5240" w:type="dxa"/>
            <w:vAlign w:val="bottom"/>
            <w:gridSpan w:val="4"/>
            <w:vMerge w:val="restart"/>
          </w:tcPr>
          <w:p>
            <w:pPr>
              <w:spacing w:after="0"/>
              <w:rPr>
                <w:rFonts w:ascii="Helvetica" w:cs="Helvetica" w:eastAsia="Helvetica" w:hAnsi="Helvetica"/>
                <w:sz w:val="20"/>
                <w:szCs w:val="20"/>
                <w:i w:val="1"/>
                <w:iCs w:val="1"/>
                <w:color w:val="0077CC"/>
              </w:rPr>
            </w:pPr>
            <w:hyperlink r:id="rId49">
              <w:r>
                <w:rPr>
                  <w:rFonts w:ascii="Helvetica" w:cs="Helvetica" w:eastAsia="Helvetica" w:hAnsi="Helvetica"/>
                  <w:sz w:val="20"/>
                  <w:szCs w:val="20"/>
                  <w:i w:val="1"/>
                  <w:iCs w:val="1"/>
                  <w:color w:val="0077CC"/>
                </w:rPr>
                <w:t>(1942)</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which the</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i w:val="1"/>
                <w:iCs w:val="1"/>
                <w:color w:val="000000"/>
              </w:rPr>
              <w:t>Conley</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Court also cited in support of</w:t>
            </w:r>
          </w:p>
        </w:tc>
        <w:tc>
          <w:tcPr>
            <w:tcW w:w="3720" w:type="dxa"/>
            <w:vAlign w:val="bottom"/>
            <w:tcBorders>
              <w:bottom w:val="single" w:sz="8" w:color="0077CC"/>
            </w:tcBorders>
            <w:gridSpan w:val="4"/>
          </w:tcPr>
          <w:p>
            <w:pPr>
              <w:spacing w:after="0" w:line="180" w:lineRule="exact"/>
              <w:rPr>
                <w:rFonts w:ascii="Helvetica" w:cs="Helvetica" w:eastAsia="Helvetica" w:hAnsi="Helvetica"/>
                <w:sz w:val="20"/>
                <w:szCs w:val="20"/>
                <w:i w:val="1"/>
                <w:iCs w:val="1"/>
                <w:color w:val="0077CC"/>
              </w:rPr>
            </w:pPr>
            <w:hyperlink r:id="rId8">
              <w:r>
                <w:rPr>
                  <w:rFonts w:ascii="Helvetica" w:cs="Helvetica" w:eastAsia="Helvetica" w:hAnsi="Helvetica"/>
                  <w:sz w:val="20"/>
                  <w:szCs w:val="20"/>
                  <w:i w:val="1"/>
                  <w:iCs w:val="1"/>
                  <w:color w:val="0077CC"/>
                </w:rPr>
                <w:t>ante, at 562-563, 167 L. Ed. 2d, at 945</w:t>
              </w:r>
            </w:hyperlink>
          </w:p>
        </w:tc>
        <w:tc>
          <w:tcPr>
            <w:tcW w:w="1500" w:type="dxa"/>
            <w:vAlign w:val="bottom"/>
            <w:gridSpan w:val="2"/>
            <w:vMerge w:val="restart"/>
          </w:tcPr>
          <w:p>
            <w:pPr>
              <w:jc w:val="right"/>
              <w:ind w:right="120"/>
              <w:spacing w:after="0" w:line="223" w:lineRule="exact"/>
              <w:rPr>
                <w:sz w:val="20"/>
                <w:szCs w:val="20"/>
                <w:color w:val="auto"/>
              </w:rPr>
            </w:pPr>
            <w:r>
              <w:rPr>
                <w:rFonts w:ascii="Helvetica" w:cs="Helvetica" w:eastAsia="Helvetica" w:hAnsi="Helvetica"/>
                <w:sz w:val="20"/>
                <w:szCs w:val="20"/>
                <w:color w:val="auto"/>
              </w:rPr>
              <w:t>.  It reflects a</w:t>
            </w:r>
          </w:p>
        </w:tc>
        <w:tc>
          <w:tcPr>
            <w:tcW w:w="0" w:type="dxa"/>
            <w:vAlign w:val="bottom"/>
          </w:tcPr>
          <w:p>
            <w:pPr>
              <w:spacing w:after="0"/>
              <w:rPr>
                <w:sz w:val="1"/>
                <w:szCs w:val="1"/>
                <w:color w:val="auto"/>
              </w:rPr>
            </w:pPr>
          </w:p>
        </w:tc>
      </w:tr>
      <w:tr>
        <w:trPr>
          <w:trHeight w:val="20"/>
        </w:trPr>
        <w:tc>
          <w:tcPr>
            <w:tcW w:w="5240" w:type="dxa"/>
            <w:vAlign w:val="bottom"/>
            <w:gridSpan w:val="4"/>
            <w:vMerge w:val="continue"/>
          </w:tcPr>
          <w:p>
            <w:pPr>
              <w:spacing w:after="0" w:line="20" w:lineRule="exact"/>
              <w:rPr>
                <w:sz w:val="1"/>
                <w:szCs w:val="1"/>
                <w:color w:val="auto"/>
              </w:rPr>
            </w:pPr>
          </w:p>
        </w:tc>
        <w:tc>
          <w:tcPr>
            <w:tcW w:w="3720" w:type="dxa"/>
            <w:vAlign w:val="bottom"/>
            <w:gridSpan w:val="4"/>
          </w:tcPr>
          <w:p>
            <w:pPr>
              <w:spacing w:after="0" w:line="20" w:lineRule="exact"/>
              <w:rPr>
                <w:sz w:val="1"/>
                <w:szCs w:val="1"/>
                <w:color w:val="auto"/>
              </w:rPr>
            </w:pPr>
          </w:p>
        </w:tc>
        <w:tc>
          <w:tcPr>
            <w:tcW w:w="1500" w:type="dxa"/>
            <w:vAlign w:val="bottom"/>
            <w:gridSpan w:val="2"/>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0"/>
        </w:trPr>
        <w:tc>
          <w:tcPr>
            <w:tcW w:w="580" w:type="dxa"/>
            <w:vAlign w:val="bottom"/>
            <w:shd w:val="clear" w:color="auto" w:fill="0077CC"/>
          </w:tcPr>
          <w:p>
            <w:pPr>
              <w:spacing w:after="0" w:line="20" w:lineRule="exact"/>
              <w:rPr>
                <w:sz w:val="1"/>
                <w:szCs w:val="1"/>
                <w:color w:val="auto"/>
              </w:rPr>
            </w:pPr>
          </w:p>
        </w:tc>
        <w:tc>
          <w:tcPr>
            <w:tcW w:w="4660" w:type="dxa"/>
            <w:vAlign w:val="bottom"/>
            <w:gridSpan w:val="3"/>
          </w:tcPr>
          <w:p>
            <w:pPr>
              <w:spacing w:after="0" w:line="20" w:lineRule="exact"/>
              <w:rPr>
                <w:sz w:val="1"/>
                <w:szCs w:val="1"/>
                <w:color w:val="auto"/>
              </w:rPr>
            </w:pPr>
          </w:p>
        </w:tc>
        <w:tc>
          <w:tcPr>
            <w:tcW w:w="3000" w:type="dxa"/>
            <w:vAlign w:val="bottom"/>
            <w:gridSpan w:val="3"/>
            <w:vMerge w:val="restart"/>
          </w:tcPr>
          <w:p>
            <w:pPr>
              <w:spacing w:after="0"/>
              <w:rPr>
                <w:sz w:val="20"/>
                <w:szCs w:val="20"/>
                <w:color w:val="auto"/>
              </w:rPr>
            </w:pPr>
            <w:r>
              <w:rPr>
                <w:rFonts w:ascii="Helvetica" w:cs="Helvetica" w:eastAsia="Helvetica" w:hAnsi="Helvetica"/>
                <w:sz w:val="20"/>
                <w:szCs w:val="20"/>
                <w:color w:val="auto"/>
              </w:rPr>
              <w:t xml:space="preserve">philosophy  that,  unlike </w:t>
            </w:r>
            <w:r>
              <w:rPr>
                <w:rFonts w:ascii="Helvetica" w:cs="Helvetica" w:eastAsia="Helvetica" w:hAnsi="Helvetica"/>
                <w:sz w:val="20"/>
                <w:szCs w:val="20"/>
                <w:b w:val="1"/>
                <w:bCs w:val="1"/>
                <w:color w:val="auto"/>
              </w:rPr>
              <w:t>[****68]</w:t>
            </w:r>
          </w:p>
        </w:tc>
        <w:tc>
          <w:tcPr>
            <w:tcW w:w="1200" w:type="dxa"/>
            <w:vAlign w:val="bottom"/>
            <w:gridSpan w:val="2"/>
            <w:vMerge w:val="restart"/>
          </w:tcPr>
          <w:p>
            <w:pPr>
              <w:ind w:left="40"/>
              <w:spacing w:after="0"/>
              <w:rPr>
                <w:sz w:val="20"/>
                <w:szCs w:val="20"/>
                <w:color w:val="auto"/>
              </w:rPr>
            </w:pPr>
            <w:r>
              <w:rPr>
                <w:rFonts w:ascii="Helvetica" w:cs="Helvetica" w:eastAsia="Helvetica" w:hAnsi="Helvetica"/>
                <w:sz w:val="20"/>
                <w:szCs w:val="20"/>
                <w:color w:val="auto"/>
              </w:rPr>
              <w:t>in  the  days</w:t>
            </w:r>
          </w:p>
        </w:tc>
        <w:tc>
          <w:tcPr>
            <w:tcW w:w="1020" w:type="dxa"/>
            <w:vAlign w:val="bottom"/>
            <w:vMerge w:val="restart"/>
          </w:tcPr>
          <w:p>
            <w:pPr>
              <w:jc w:val="right"/>
              <w:ind w:right="120"/>
              <w:spacing w:after="0"/>
              <w:rPr>
                <w:sz w:val="20"/>
                <w:szCs w:val="20"/>
                <w:color w:val="auto"/>
              </w:rPr>
            </w:pPr>
            <w:r>
              <w:rPr>
                <w:rFonts w:ascii="Helvetica" w:cs="Helvetica" w:eastAsia="Helvetica" w:hAnsi="Helvetica"/>
                <w:sz w:val="20"/>
                <w:szCs w:val="20"/>
                <w:color w:val="auto"/>
              </w:rPr>
              <w:t>of  code</w:t>
            </w:r>
          </w:p>
        </w:tc>
        <w:tc>
          <w:tcPr>
            <w:tcW w:w="0" w:type="dxa"/>
            <w:vAlign w:val="bottom"/>
          </w:tcPr>
          <w:p>
            <w:pPr>
              <w:spacing w:after="0" w:line="20" w:lineRule="exact"/>
              <w:rPr>
                <w:sz w:val="1"/>
                <w:szCs w:val="1"/>
                <w:color w:val="auto"/>
              </w:rPr>
            </w:pPr>
          </w:p>
        </w:tc>
      </w:tr>
      <w:tr>
        <w:trPr>
          <w:trHeight w:val="253"/>
        </w:trPr>
        <w:tc>
          <w:tcPr>
            <w:tcW w:w="5240" w:type="dxa"/>
            <w:vAlign w:val="bottom"/>
            <w:gridSpan w:val="4"/>
          </w:tcPr>
          <w:p>
            <w:pPr>
              <w:spacing w:after="0"/>
              <w:rPr>
                <w:sz w:val="20"/>
                <w:szCs w:val="20"/>
                <w:color w:val="auto"/>
              </w:rPr>
            </w:pPr>
            <w:r>
              <w:rPr>
                <w:rFonts w:ascii="Helvetica" w:cs="Helvetica" w:eastAsia="Helvetica" w:hAnsi="Helvetica"/>
                <w:sz w:val="20"/>
                <w:szCs w:val="20"/>
                <w:color w:val="auto"/>
              </w:rPr>
              <w:t>its "no set of facts" formulation.  In a diversity action the</w:t>
            </w:r>
          </w:p>
        </w:tc>
        <w:tc>
          <w:tcPr>
            <w:tcW w:w="3000" w:type="dxa"/>
            <w:vAlign w:val="bottom"/>
            <w:gridSpan w:val="3"/>
            <w:vMerge w:val="continue"/>
          </w:tcPr>
          <w:p>
            <w:pPr>
              <w:spacing w:after="0"/>
              <w:rPr>
                <w:sz w:val="22"/>
                <w:szCs w:val="22"/>
                <w:color w:val="auto"/>
              </w:rPr>
            </w:pPr>
          </w:p>
        </w:tc>
        <w:tc>
          <w:tcPr>
            <w:tcW w:w="1200" w:type="dxa"/>
            <w:vAlign w:val="bottom"/>
            <w:gridSpan w:val="2"/>
            <w:vMerge w:val="continue"/>
          </w:tcPr>
          <w:p>
            <w:pPr>
              <w:spacing w:after="0"/>
              <w:rPr>
                <w:sz w:val="22"/>
                <w:szCs w:val="22"/>
                <w:color w:val="auto"/>
              </w:rPr>
            </w:pPr>
          </w:p>
        </w:tc>
        <w:tc>
          <w:tcPr>
            <w:tcW w:w="1020" w:type="dxa"/>
            <w:vAlign w:val="bottom"/>
            <w:vMerge w:val="continue"/>
          </w:tcPr>
          <w:p>
            <w:pPr>
              <w:spacing w:after="0"/>
              <w:rPr>
                <w:sz w:val="22"/>
                <w:szCs w:val="22"/>
                <w:color w:val="auto"/>
              </w:rPr>
            </w:pPr>
          </w:p>
        </w:tc>
        <w:tc>
          <w:tcPr>
            <w:tcW w:w="0" w:type="dxa"/>
            <w:vAlign w:val="bottom"/>
          </w:tcPr>
          <w:p>
            <w:pPr>
              <w:spacing w:after="0"/>
              <w:rPr>
                <w:sz w:val="1"/>
                <w:szCs w:val="1"/>
                <w:color w:val="auto"/>
              </w:rPr>
            </w:pPr>
          </w:p>
        </w:tc>
      </w:tr>
      <w:tr>
        <w:trPr>
          <w:trHeight w:val="260"/>
        </w:trPr>
        <w:tc>
          <w:tcPr>
            <w:tcW w:w="5240" w:type="dxa"/>
            <w:vAlign w:val="bottom"/>
            <w:gridSpan w:val="4"/>
          </w:tcPr>
          <w:p>
            <w:pPr>
              <w:spacing w:after="0"/>
              <w:rPr>
                <w:sz w:val="20"/>
                <w:szCs w:val="20"/>
                <w:color w:val="auto"/>
              </w:rPr>
            </w:pPr>
            <w:r>
              <w:rPr>
                <w:rFonts w:ascii="Helvetica" w:cs="Helvetica" w:eastAsia="Helvetica" w:hAnsi="Helvetica"/>
                <w:sz w:val="20"/>
                <w:szCs w:val="20"/>
                <w:color w:val="auto"/>
              </w:rPr>
              <w:t>plaintiff alleged breach of contract, but the District Court</w:t>
            </w:r>
          </w:p>
        </w:tc>
        <w:tc>
          <w:tcPr>
            <w:tcW w:w="5220" w:type="dxa"/>
            <w:vAlign w:val="bottom"/>
            <w:gridSpan w:val="6"/>
          </w:tcPr>
          <w:p>
            <w:pPr>
              <w:spacing w:after="0"/>
              <w:rPr>
                <w:sz w:val="20"/>
                <w:szCs w:val="20"/>
                <w:color w:val="auto"/>
              </w:rPr>
            </w:pPr>
            <w:r>
              <w:rPr>
                <w:rFonts w:ascii="Helvetica" w:cs="Helvetica" w:eastAsia="Helvetica" w:hAnsi="Helvetica"/>
                <w:sz w:val="20"/>
                <w:szCs w:val="20"/>
                <w:color w:val="auto"/>
              </w:rPr>
              <w:t>pleading, separating the wheat from the chaff is a task</w:t>
            </w:r>
          </w:p>
        </w:tc>
        <w:tc>
          <w:tcPr>
            <w:tcW w:w="0" w:type="dxa"/>
            <w:vAlign w:val="bottom"/>
          </w:tcPr>
          <w:p>
            <w:pPr>
              <w:spacing w:after="0"/>
              <w:rPr>
                <w:sz w:val="1"/>
                <w:szCs w:val="1"/>
                <w:color w:val="auto"/>
              </w:rPr>
            </w:pPr>
          </w:p>
        </w:tc>
      </w:tr>
      <w:tr>
        <w:trPr>
          <w:trHeight w:val="260"/>
        </w:trPr>
        <w:tc>
          <w:tcPr>
            <w:tcW w:w="5240" w:type="dxa"/>
            <w:vAlign w:val="bottom"/>
            <w:gridSpan w:val="4"/>
          </w:tcPr>
          <w:p>
            <w:pPr>
              <w:spacing w:after="0"/>
              <w:rPr>
                <w:sz w:val="20"/>
                <w:szCs w:val="20"/>
                <w:color w:val="auto"/>
              </w:rPr>
            </w:pPr>
            <w:r>
              <w:rPr>
                <w:rFonts w:ascii="Helvetica" w:cs="Helvetica" w:eastAsia="Helvetica" w:hAnsi="Helvetica"/>
                <w:sz w:val="20"/>
                <w:szCs w:val="20"/>
                <w:color w:val="auto"/>
              </w:rPr>
              <w:t>dismissed the complaint on the ground that the contract</w:t>
            </w:r>
          </w:p>
        </w:tc>
        <w:tc>
          <w:tcPr>
            <w:tcW w:w="4200" w:type="dxa"/>
            <w:vAlign w:val="bottom"/>
            <w:gridSpan w:val="5"/>
          </w:tcPr>
          <w:p>
            <w:pPr>
              <w:spacing w:after="0"/>
              <w:rPr>
                <w:sz w:val="20"/>
                <w:szCs w:val="20"/>
                <w:color w:val="auto"/>
              </w:rPr>
            </w:pPr>
            <w:r>
              <w:rPr>
                <w:rFonts w:ascii="Helvetica" w:cs="Helvetica" w:eastAsia="Helvetica" w:hAnsi="Helvetica"/>
                <w:sz w:val="20"/>
                <w:szCs w:val="20"/>
                <w:color w:val="auto"/>
              </w:rPr>
              <w:t>assigned to the pretrial and trial process.</w:t>
            </w:r>
          </w:p>
        </w:tc>
        <w:tc>
          <w:tcPr>
            <w:tcW w:w="1020" w:type="dxa"/>
            <w:vAlign w:val="bottom"/>
          </w:tcPr>
          <w:p>
            <w:pPr>
              <w:jc w:val="right"/>
              <w:ind w:right="20"/>
              <w:spacing w:after="0"/>
              <w:rPr>
                <w:sz w:val="20"/>
                <w:szCs w:val="20"/>
                <w:color w:val="auto"/>
              </w:rPr>
            </w:pP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's</w:t>
            </w:r>
          </w:p>
        </w:tc>
        <w:tc>
          <w:tcPr>
            <w:tcW w:w="0" w:type="dxa"/>
            <w:vAlign w:val="bottom"/>
          </w:tcPr>
          <w:p>
            <w:pPr>
              <w:spacing w:after="0"/>
              <w:rPr>
                <w:sz w:val="1"/>
                <w:szCs w:val="1"/>
                <w:color w:val="auto"/>
              </w:rPr>
            </w:pPr>
          </w:p>
        </w:tc>
      </w:tr>
      <w:tr>
        <w:trPr>
          <w:trHeight w:val="260"/>
        </w:trPr>
        <w:tc>
          <w:tcPr>
            <w:tcW w:w="5240" w:type="dxa"/>
            <w:vAlign w:val="bottom"/>
            <w:gridSpan w:val="4"/>
          </w:tcPr>
          <w:p>
            <w:pPr>
              <w:spacing w:after="0"/>
              <w:rPr>
                <w:sz w:val="20"/>
                <w:szCs w:val="20"/>
                <w:color w:val="auto"/>
              </w:rPr>
            </w:pPr>
            <w:r>
              <w:rPr>
                <w:rFonts w:ascii="Helvetica" w:cs="Helvetica" w:eastAsia="Helvetica" w:hAnsi="Helvetica"/>
                <w:sz w:val="20"/>
                <w:szCs w:val="20"/>
                <w:color w:val="auto"/>
              </w:rPr>
              <w:t xml:space="preserve">appeared to be unenforceable under state </w:t>
            </w:r>
            <w:r>
              <w:rPr>
                <w:rFonts w:ascii="Helvetica" w:cs="Helvetica" w:eastAsia="Helvetica" w:hAnsi="Helvetica"/>
                <w:sz w:val="20"/>
                <w:szCs w:val="20"/>
                <w:b w:val="1"/>
                <w:bCs w:val="1"/>
                <w:color w:val="auto"/>
              </w:rPr>
              <w:t>[****66]</w:t>
            </w:r>
            <w:r>
              <w:rPr>
                <w:rFonts w:ascii="Helvetica" w:cs="Helvetica" w:eastAsia="Helvetica" w:hAnsi="Helvetica"/>
                <w:sz w:val="20"/>
                <w:szCs w:val="20"/>
                <w:color w:val="auto"/>
              </w:rPr>
              <w:t xml:space="preserve">  law.</w:t>
            </w:r>
          </w:p>
        </w:tc>
        <w:tc>
          <w:tcPr>
            <w:tcW w:w="5220" w:type="dxa"/>
            <w:vAlign w:val="bottom"/>
            <w:gridSpan w:val="6"/>
          </w:tcPr>
          <w:p>
            <w:pPr>
              <w:spacing w:after="0"/>
              <w:rPr>
                <w:sz w:val="20"/>
                <w:szCs w:val="20"/>
                <w:color w:val="auto"/>
              </w:rPr>
            </w:pPr>
            <w:r>
              <w:rPr>
                <w:rFonts w:ascii="Helvetica" w:cs="Helvetica" w:eastAsia="Helvetica" w:hAnsi="Helvetica"/>
                <w:sz w:val="20"/>
                <w:szCs w:val="20"/>
                <w:color w:val="auto"/>
              </w:rPr>
              <w:t>language, in short, captures the policy choice embodied</w:t>
            </w:r>
          </w:p>
        </w:tc>
        <w:tc>
          <w:tcPr>
            <w:tcW w:w="0" w:type="dxa"/>
            <w:vAlign w:val="bottom"/>
          </w:tcPr>
          <w:p>
            <w:pPr>
              <w:spacing w:after="0"/>
              <w:rPr>
                <w:sz w:val="1"/>
                <w:szCs w:val="1"/>
                <w:color w:val="auto"/>
              </w:rPr>
            </w:pPr>
          </w:p>
        </w:tc>
      </w:tr>
      <w:tr>
        <w:trPr>
          <w:trHeight w:val="270"/>
        </w:trPr>
        <w:tc>
          <w:tcPr>
            <w:tcW w:w="5240" w:type="dxa"/>
            <w:vAlign w:val="bottom"/>
            <w:gridSpan w:val="4"/>
          </w:tcPr>
          <w:p>
            <w:pPr>
              <w:spacing w:after="0"/>
              <w:rPr>
                <w:sz w:val="20"/>
                <w:szCs w:val="20"/>
                <w:color w:val="auto"/>
              </w:rPr>
            </w:pPr>
            <w:r>
              <w:rPr>
                <w:rFonts w:ascii="Helvetica" w:cs="Helvetica" w:eastAsia="Helvetica" w:hAnsi="Helvetica"/>
                <w:sz w:val="20"/>
                <w:szCs w:val="20"/>
                <w:color w:val="auto"/>
              </w:rPr>
              <w:t xml:space="preserve">The Court of Appeals reversed,  </w:t>
            </w:r>
            <w:r>
              <w:rPr>
                <w:rFonts w:ascii="Helvetica" w:cs="Helvetica" w:eastAsia="Helvetica" w:hAnsi="Helvetica"/>
                <w:sz w:val="20"/>
                <w:szCs w:val="20"/>
                <w:b w:val="1"/>
                <w:bCs w:val="1"/>
                <w:color w:val="auto"/>
              </w:rPr>
              <w:t>[*582]</w:t>
            </w:r>
            <w:r>
              <w:rPr>
                <w:rFonts w:ascii="Helvetica" w:cs="Helvetica" w:eastAsia="Helvetica" w:hAnsi="Helvetica"/>
                <w:sz w:val="20"/>
                <w:szCs w:val="20"/>
                <w:color w:val="auto"/>
              </w:rPr>
              <w:t xml:space="preserve">  concluding that</w:t>
            </w:r>
          </w:p>
        </w:tc>
        <w:tc>
          <w:tcPr>
            <w:tcW w:w="5220" w:type="dxa"/>
            <w:vAlign w:val="bottom"/>
            <w:gridSpan w:val="6"/>
          </w:tcPr>
          <w:p>
            <w:pPr>
              <w:spacing w:after="0"/>
              <w:rPr>
                <w:sz w:val="20"/>
                <w:szCs w:val="20"/>
                <w:color w:val="auto"/>
              </w:rPr>
            </w:pPr>
            <w:r>
              <w:rPr>
                <w:rFonts w:ascii="Helvetica" w:cs="Helvetica" w:eastAsia="Helvetica" w:hAnsi="Helvetica"/>
                <w:sz w:val="20"/>
                <w:szCs w:val="20"/>
                <w:color w:val="auto"/>
              </w:rPr>
              <w:t>in the Federal Rules and binding on the federal courts.</w:t>
            </w:r>
          </w:p>
        </w:tc>
        <w:tc>
          <w:tcPr>
            <w:tcW w:w="0" w:type="dxa"/>
            <w:vAlign w:val="bottom"/>
          </w:tcPr>
          <w:p>
            <w:pPr>
              <w:spacing w:after="0"/>
              <w:rPr>
                <w:sz w:val="1"/>
                <w:szCs w:val="1"/>
                <w:color w:val="auto"/>
              </w:rPr>
            </w:pPr>
          </w:p>
        </w:tc>
      </w:tr>
      <w:tr>
        <w:trPr>
          <w:trHeight w:val="232"/>
        </w:trPr>
        <w:tc>
          <w:tcPr>
            <w:tcW w:w="5240" w:type="dxa"/>
            <w:vAlign w:val="bottom"/>
            <w:gridSpan w:val="4"/>
          </w:tcPr>
          <w:p>
            <w:pPr>
              <w:spacing w:after="0"/>
              <w:rPr>
                <w:sz w:val="20"/>
                <w:szCs w:val="20"/>
                <w:color w:val="auto"/>
              </w:rPr>
            </w:pPr>
            <w:r>
              <w:rPr>
                <w:rFonts w:ascii="Helvetica" w:cs="Helvetica" w:eastAsia="Helvetica" w:hAnsi="Helvetica"/>
                <w:sz w:val="20"/>
                <w:szCs w:val="20"/>
                <w:color w:val="auto"/>
              </w:rPr>
              <w:t>there were facts in dispute that went to the enforceability</w:t>
            </w:r>
          </w:p>
        </w:tc>
        <w:tc>
          <w:tcPr>
            <w:tcW w:w="1820" w:type="dxa"/>
            <w:vAlign w:val="bottom"/>
          </w:tcPr>
          <w:p>
            <w:pPr>
              <w:spacing w:after="0"/>
              <w:rPr>
                <w:sz w:val="20"/>
                <w:szCs w:val="20"/>
                <w:color w:val="auto"/>
              </w:rPr>
            </w:pPr>
          </w:p>
        </w:tc>
        <w:tc>
          <w:tcPr>
            <w:tcW w:w="600" w:type="dxa"/>
            <w:vAlign w:val="bottom"/>
          </w:tcPr>
          <w:p>
            <w:pPr>
              <w:spacing w:after="0"/>
              <w:rPr>
                <w:sz w:val="20"/>
                <w:szCs w:val="20"/>
                <w:color w:val="auto"/>
              </w:rPr>
            </w:pPr>
          </w:p>
        </w:tc>
        <w:tc>
          <w:tcPr>
            <w:tcW w:w="580" w:type="dxa"/>
            <w:vAlign w:val="bottom"/>
          </w:tcPr>
          <w:p>
            <w:pPr>
              <w:spacing w:after="0"/>
              <w:rPr>
                <w:sz w:val="20"/>
                <w:szCs w:val="20"/>
                <w:color w:val="auto"/>
              </w:rPr>
            </w:pPr>
          </w:p>
        </w:tc>
        <w:tc>
          <w:tcPr>
            <w:tcW w:w="720" w:type="dxa"/>
            <w:vAlign w:val="bottom"/>
          </w:tcPr>
          <w:p>
            <w:pPr>
              <w:spacing w:after="0"/>
              <w:rPr>
                <w:sz w:val="20"/>
                <w:szCs w:val="20"/>
                <w:color w:val="auto"/>
              </w:rPr>
            </w:pPr>
          </w:p>
        </w:tc>
        <w:tc>
          <w:tcPr>
            <w:tcW w:w="480" w:type="dxa"/>
            <w:vAlign w:val="bottom"/>
          </w:tcPr>
          <w:p>
            <w:pPr>
              <w:spacing w:after="0"/>
              <w:rPr>
                <w:sz w:val="20"/>
                <w:szCs w:val="20"/>
                <w:color w:val="auto"/>
              </w:rPr>
            </w:pPr>
          </w:p>
        </w:tc>
        <w:tc>
          <w:tcPr>
            <w:tcW w:w="1020" w:type="dxa"/>
            <w:vAlign w:val="bottom"/>
          </w:tcPr>
          <w:p>
            <w:pPr>
              <w:spacing w:after="0"/>
              <w:rPr>
                <w:sz w:val="20"/>
                <w:szCs w:val="20"/>
                <w:color w:val="auto"/>
              </w:rPr>
            </w:pPr>
          </w:p>
        </w:tc>
        <w:tc>
          <w:tcPr>
            <w:tcW w:w="0" w:type="dxa"/>
            <w:vAlign w:val="bottom"/>
          </w:tcPr>
          <w:p>
            <w:pPr>
              <w:spacing w:after="0"/>
              <w:rPr>
                <w:sz w:val="1"/>
                <w:szCs w:val="1"/>
                <w:color w:val="auto"/>
              </w:rPr>
            </w:pPr>
          </w:p>
        </w:tc>
      </w:tr>
    </w:tbl>
    <w:p>
      <w:pPr>
        <w:spacing w:after="0" w:line="1" w:lineRule="exact"/>
        <w:rPr>
          <w:sz w:val="20"/>
          <w:szCs w:val="20"/>
          <w:color w:val="auto"/>
        </w:rPr>
      </w:pPr>
    </w:p>
    <w:p>
      <w:pPr>
        <w:sectPr>
          <w:pgSz w:w="12240" w:h="15840" w:orient="portrait"/>
          <w:cols w:equalWidth="0" w:num="1">
            <w:col w:w="10460"/>
          </w:cols>
          <w:pgMar w:left="1000" w:top="401" w:right="780" w:bottom="355" w:gutter="0" w:footer="0" w:header="0"/>
        </w:sectPr>
      </w:pPr>
    </w:p>
    <w:p>
      <w:pPr>
        <w:spacing w:after="0" w:line="57" w:lineRule="exact"/>
        <w:rPr>
          <w:sz w:val="20"/>
          <w:szCs w:val="20"/>
          <w:color w:val="auto"/>
        </w:rPr>
      </w:pPr>
    </w:p>
    <w:p>
      <w:pPr>
        <w:jc w:val="both"/>
        <w:ind w:right="100"/>
        <w:spacing w:after="0" w:line="271" w:lineRule="auto"/>
        <w:rPr>
          <w:rFonts w:ascii="Helvetica" w:cs="Helvetica" w:eastAsia="Helvetica" w:hAnsi="Helvetica"/>
          <w:sz w:val="20"/>
          <w:szCs w:val="20"/>
          <w:color w:val="auto"/>
        </w:rPr>
      </w:pPr>
      <w:r>
        <w:rPr>
          <w:rFonts w:ascii="Helvetica" w:cs="Helvetica" w:eastAsia="Helvetica" w:hAnsi="Helvetica"/>
          <w:sz w:val="20"/>
          <w:szCs w:val="20"/>
          <w:color w:val="auto"/>
        </w:rPr>
        <w:t xml:space="preserve">of the contract, and that the rule at the pleading stage was as in </w:t>
      </w:r>
      <w:r>
        <w:rPr>
          <w:rFonts w:ascii="Helvetica" w:cs="Helvetica" w:eastAsia="Helvetica" w:hAnsi="Helvetica"/>
          <w:sz w:val="20"/>
          <w:szCs w:val="20"/>
          <w:i w:val="1"/>
          <w:iCs w:val="1"/>
          <w:color w:val="auto"/>
        </w:rPr>
        <w:t>Leimer:</w:t>
      </w:r>
      <w:r>
        <w:rPr>
          <w:rFonts w:ascii="Helvetica" w:cs="Helvetica" w:eastAsia="Helvetica" w:hAnsi="Helvetica"/>
          <w:sz w:val="20"/>
          <w:szCs w:val="20"/>
          <w:color w:val="auto"/>
        </w:rPr>
        <w:t xml:space="preserve"> "No matter how likely it may seem that the pleader will be unable to prove his case, he is entitled, upon averring a claim, to an opportunity to try to prove it." </w:t>
      </w:r>
      <w:hyperlink r:id="rId49">
        <w:r>
          <w:rPr>
            <w:rFonts w:ascii="Helvetica" w:cs="Helvetica" w:eastAsia="Helvetica" w:hAnsi="Helvetica"/>
            <w:sz w:val="20"/>
            <w:szCs w:val="20"/>
            <w:i w:val="1"/>
            <w:iCs w:val="1"/>
            <w:u w:val="single" w:color="auto"/>
            <w:color w:val="0077CC"/>
          </w:rPr>
          <w:t>130 F.2d at 635</w:t>
        </w:r>
      </w:hyperlink>
      <w:r>
        <w:rPr>
          <w:rFonts w:ascii="Helvetica" w:cs="Helvetica" w:eastAsia="Helvetica" w:hAnsi="Helvetica"/>
          <w:sz w:val="20"/>
          <w:szCs w:val="20"/>
          <w:color w:val="auto"/>
        </w:rPr>
        <w:t>.</w:t>
      </w:r>
    </w:p>
    <w:p>
      <w:pPr>
        <w:spacing w:after="0" w:line="202" w:lineRule="exact"/>
        <w:rPr>
          <w:sz w:val="20"/>
          <w:szCs w:val="20"/>
          <w:color w:val="auto"/>
        </w:rPr>
      </w:pPr>
    </w:p>
    <w:p>
      <w:pPr>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The third case the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 xml:space="preserve"> Court cited approvingly was written by Judge Clark himself. In </w:t>
      </w:r>
      <w:hyperlink r:id="rId115">
        <w:r>
          <w:rPr>
            <w:rFonts w:ascii="Helvetica" w:cs="Helvetica" w:eastAsia="Helvetica" w:hAnsi="Helvetica"/>
            <w:sz w:val="20"/>
            <w:szCs w:val="20"/>
            <w:i w:val="1"/>
            <w:iCs w:val="1"/>
            <w:u w:val="single" w:color="auto"/>
            <w:color w:val="0077CC"/>
          </w:rPr>
          <w:t>Dioguardi v. Durning,</w:t>
        </w:r>
      </w:hyperlink>
      <w:r>
        <w:rPr>
          <w:rFonts w:ascii="Helvetica" w:cs="Helvetica" w:eastAsia="Helvetica" w:hAnsi="Helvetica"/>
          <w:sz w:val="20"/>
          <w:szCs w:val="20"/>
          <w:color w:val="auto"/>
        </w:rPr>
        <w:t xml:space="preserve"> </w:t>
      </w:r>
      <w:hyperlink r:id="rId115">
        <w:r>
          <w:rPr>
            <w:rFonts w:ascii="Helvetica" w:cs="Helvetica" w:eastAsia="Helvetica" w:hAnsi="Helvetica"/>
            <w:sz w:val="20"/>
            <w:szCs w:val="20"/>
            <w:i w:val="1"/>
            <w:iCs w:val="1"/>
            <w:u w:val="single" w:color="auto"/>
            <w:color w:val="0077CC"/>
          </w:rPr>
          <w:t>139 F.2d 774 (CA2 1944)</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the</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i w:val="1"/>
          <w:iCs w:val="1"/>
          <w:color w:val="000000"/>
        </w:rPr>
        <w:t>pro se</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plaintiff, an</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importer of "tonics," charged the customs inspector with auctioning off the plaintiff's former merchandise for less than was bid for it--and indeed for an amount equal to the plaintiff's own bid--and complained that two cases of tonics went missing three weeks before the sale. The inference, hinted at by the averments but never stated in so many words, was that the defendant fraudulently denied the plaintiff his rightful claim to the tonics, which, if true, would have violated federal law. Writing six years after the adoption of the Federal Rules he held the lead rein in drafting, Judge Clark said that the defendant </w:t>
      </w:r>
      <w:r>
        <w:rPr>
          <w:rFonts w:ascii="Helvetica" w:cs="Helvetica" w:eastAsia="Helvetica" w:hAnsi="Helvetica"/>
          <w:sz w:val="20"/>
          <w:szCs w:val="20"/>
          <w:b w:val="1"/>
          <w:bCs w:val="1"/>
          <w:color w:val="000000"/>
        </w:rPr>
        <w:t>[****67]</w:t>
      </w:r>
    </w:p>
    <w:p>
      <w:pPr>
        <w:spacing w:after="0" w:line="245" w:lineRule="exact"/>
        <w:rPr>
          <w:sz w:val="20"/>
          <w:szCs w:val="20"/>
          <w:color w:val="auto"/>
        </w:rPr>
      </w:pPr>
    </w:p>
    <w:p>
      <w:pPr>
        <w:jc w:val="both"/>
        <w:ind w:left="400" w:right="100"/>
        <w:spacing w:after="0" w:line="271" w:lineRule="auto"/>
        <w:rPr>
          <w:rFonts w:ascii="Helvetica" w:cs="Helvetica" w:eastAsia="Helvetica" w:hAnsi="Helvetica"/>
          <w:sz w:val="20"/>
          <w:szCs w:val="20"/>
          <w:color w:val="auto"/>
        </w:rPr>
      </w:pPr>
      <w:r>
        <w:rPr>
          <w:rFonts w:ascii="Helvetica" w:cs="Helvetica" w:eastAsia="Helvetica" w:hAnsi="Helvetica"/>
          <w:sz w:val="20"/>
          <w:szCs w:val="20"/>
          <w:color w:val="auto"/>
        </w:rPr>
        <w:t xml:space="preserve">"could have disclosed the facts from his point of view, in advance of a trial if he </w:t>
      </w:r>
      <w:r>
        <w:rPr>
          <w:rFonts w:ascii="Helvetica" w:cs="Helvetica" w:eastAsia="Helvetica" w:hAnsi="Helvetica"/>
          <w:sz w:val="20"/>
          <w:szCs w:val="20"/>
          <w:b w:val="1"/>
          <w:bCs w:val="1"/>
          <w:color w:val="auto"/>
        </w:rPr>
        <w:t>[**1981]</w:t>
      </w:r>
      <w:r>
        <w:rPr>
          <w:rFonts w:ascii="Helvetica" w:cs="Helvetica" w:eastAsia="Helvetica" w:hAnsi="Helvetica"/>
          <w:sz w:val="20"/>
          <w:szCs w:val="20"/>
          <w:color w:val="auto"/>
        </w:rPr>
        <w:t xml:space="preserve"> chose, by asking for a pre-trial hearing or by moving for a summary judgment with supporting affidavits. But, as it stands, we do not see how the plaintiff may properly be deprived of his day in court to show what he obviously so </w:t>
      </w:r>
      <w:r>
        <w:rPr>
          <w:rFonts w:ascii="Helvetica" w:cs="Helvetica" w:eastAsia="Helvetica" w:hAnsi="Helvetica"/>
          <w:sz w:val="20"/>
          <w:szCs w:val="20"/>
          <w:b w:val="1"/>
          <w:bCs w:val="1"/>
          <w:color w:val="auto"/>
        </w:rPr>
        <w:t>[***957]</w:t>
      </w:r>
      <w:r>
        <w:rPr>
          <w:rFonts w:ascii="Helvetica" w:cs="Helvetica" w:eastAsia="Helvetica" w:hAnsi="Helvetica"/>
          <w:sz w:val="20"/>
          <w:szCs w:val="20"/>
          <w:color w:val="auto"/>
        </w:rPr>
        <w:t xml:space="preserve"> firmly believes and what for present purposes defendant must be taken as admitting." </w:t>
      </w:r>
      <w:hyperlink r:id="rId115">
        <w:r>
          <w:rPr>
            <w:rFonts w:ascii="Helvetica" w:cs="Helvetica" w:eastAsia="Helvetica" w:hAnsi="Helvetica"/>
            <w:sz w:val="20"/>
            <w:szCs w:val="20"/>
            <w:i w:val="1"/>
            <w:iCs w:val="1"/>
            <w:u w:val="single" w:color="auto"/>
            <w:color w:val="0077CC"/>
          </w:rPr>
          <w:t>Id., at 775</w:t>
        </w:r>
      </w:hyperlink>
      <w:r>
        <w:rPr>
          <w:rFonts w:ascii="Helvetica" w:cs="Helvetica" w:eastAsia="Helvetica" w:hAnsi="Helvetica"/>
          <w:sz w:val="20"/>
          <w:szCs w:val="20"/>
          <w:color w:val="auto"/>
        </w:rPr>
        <w:t>.</w:t>
      </w:r>
    </w:p>
    <w:p>
      <w:pPr>
        <w:spacing w:after="0" w:line="20" w:lineRule="exact"/>
        <w:rPr>
          <w:sz w:val="20"/>
          <w:szCs w:val="20"/>
          <w:color w:val="auto"/>
        </w:rPr>
      </w:pPr>
      <w:r>
        <w:rPr>
          <w:sz w:val="20"/>
          <w:szCs w:val="20"/>
          <w:color w:val="auto"/>
        </w:rPr>
        <w:br w:type="column"/>
      </w:r>
    </w:p>
    <w:p>
      <w:pPr>
        <w:ind w:right="120"/>
        <w:spacing w:after="0" w:line="266"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We have consistently reaffirmed that basic understanding of the Federal Rules in the half century since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 xml:space="preserve"> For example, in </w:t>
      </w:r>
      <w:hyperlink r:id="rId28">
        <w:r>
          <w:rPr>
            <w:rFonts w:ascii="Helvetica" w:cs="Helvetica" w:eastAsia="Helvetica" w:hAnsi="Helvetica"/>
            <w:sz w:val="20"/>
            <w:szCs w:val="20"/>
            <w:i w:val="1"/>
            <w:iCs w:val="1"/>
            <w:u w:val="single" w:color="auto"/>
            <w:color w:val="0077CC"/>
          </w:rPr>
          <w:t>Scheuer v. Rhodes, 416</w:t>
        </w:r>
      </w:hyperlink>
      <w:r>
        <w:rPr>
          <w:rFonts w:ascii="Helvetica" w:cs="Helvetica" w:eastAsia="Helvetica" w:hAnsi="Helvetica"/>
          <w:sz w:val="20"/>
          <w:szCs w:val="20"/>
          <w:color w:val="auto"/>
        </w:rPr>
        <w:t xml:space="preserve"> </w:t>
      </w:r>
      <w:hyperlink r:id="rId28">
        <w:r>
          <w:rPr>
            <w:rFonts w:ascii="Helvetica" w:cs="Helvetica" w:eastAsia="Helvetica" w:hAnsi="Helvetica"/>
            <w:sz w:val="20"/>
            <w:szCs w:val="20"/>
            <w:i w:val="1"/>
            <w:iCs w:val="1"/>
            <w:u w:val="single" w:color="auto"/>
            <w:color w:val="0077CC"/>
          </w:rPr>
          <w:t>U.S. 232, 94 S. Ct. 1683, 40 L. Ed. 2d 90 (1974)</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we</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reversed the Court of Appeals' dismissal on the pleadings when the respondents, the Governor and other officials of the State of Ohio, argued that the petitioners' claims were barred by sovereign immunity. In a unanimous opinion by then-Justice Rehnquist, we emphasized:</w:t>
      </w:r>
    </w:p>
    <w:p>
      <w:pPr>
        <w:spacing w:after="0" w:line="200" w:lineRule="exact"/>
        <w:rPr>
          <w:sz w:val="20"/>
          <w:szCs w:val="20"/>
          <w:color w:val="auto"/>
        </w:rPr>
      </w:pPr>
    </w:p>
    <w:p>
      <w:pPr>
        <w:spacing w:after="0" w:line="264" w:lineRule="exact"/>
        <w:rPr>
          <w:sz w:val="20"/>
          <w:szCs w:val="20"/>
          <w:color w:val="auto"/>
        </w:rPr>
      </w:pPr>
    </w:p>
    <w:p>
      <w:pPr>
        <w:jc w:val="both"/>
        <w:ind w:left="400" w:right="220"/>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"[W]hen a federal court reviews the sufficiency of a complaint, before the reception of any evidence either by affidavit or admissions, its task is necessarily a limited one. The issue is not whether a plaintiff will ultimately prevail but whether the claimant is entitled to offer evidence to support the claims. </w:t>
      </w:r>
      <w:r>
        <w:rPr>
          <w:rFonts w:ascii="Helvetica" w:cs="Helvetica" w:eastAsia="Helvetica" w:hAnsi="Helvetica"/>
          <w:sz w:val="20"/>
          <w:szCs w:val="20"/>
          <w:i w:val="1"/>
          <w:iCs w:val="1"/>
          <w:color w:val="auto"/>
        </w:rPr>
        <w:t>Indeed it may appear on the face of the</w:t>
      </w:r>
      <w:r>
        <w:rPr>
          <w:rFonts w:ascii="Helvetica" w:cs="Helvetica" w:eastAsia="Helvetica" w:hAnsi="Helvetica"/>
          <w:sz w:val="20"/>
          <w:szCs w:val="20"/>
          <w:color w:val="auto"/>
        </w:rPr>
        <w:t xml:space="preserve"> </w:t>
      </w:r>
      <w:r>
        <w:rPr>
          <w:rFonts w:ascii="Helvetica" w:cs="Helvetica" w:eastAsia="Helvetica" w:hAnsi="Helvetica"/>
          <w:sz w:val="20"/>
          <w:szCs w:val="20"/>
          <w:i w:val="1"/>
          <w:iCs w:val="1"/>
          <w:color w:val="auto"/>
        </w:rPr>
        <w:t>pleadings that a recovery is very remote and unlikely but that is not the test.</w:t>
      </w:r>
      <w:r>
        <w:rPr>
          <w:rFonts w:ascii="Helvetica" w:cs="Helvetica" w:eastAsia="Helvetica" w:hAnsi="Helvetica"/>
          <w:sz w:val="20"/>
          <w:szCs w:val="20"/>
          <w:color w:val="auto"/>
        </w:rPr>
        <w:t>"</w:t>
      </w:r>
      <w:r>
        <w:rPr>
          <w:rFonts w:ascii="Helvetica" w:cs="Helvetica" w:eastAsia="Helvetica" w:hAnsi="Helvetica"/>
          <w:sz w:val="20"/>
          <w:szCs w:val="20"/>
          <w:i w:val="1"/>
          <w:iCs w:val="1"/>
          <w:color w:val="auto"/>
        </w:rPr>
        <w:t xml:space="preserve"> </w:t>
      </w:r>
      <w:hyperlink r:id="rId28">
        <w:r>
          <w:rPr>
            <w:rFonts w:ascii="Helvetica" w:cs="Helvetica" w:eastAsia="Helvetica" w:hAnsi="Helvetica"/>
            <w:sz w:val="20"/>
            <w:szCs w:val="20"/>
            <w:i w:val="1"/>
            <w:iCs w:val="1"/>
            <w:u w:val="single" w:color="auto"/>
            <w:color w:val="0077CC"/>
          </w:rPr>
          <w:t>Id., at 236, 94 S.</w:t>
        </w:r>
      </w:hyperlink>
      <w:r>
        <w:rPr>
          <w:rFonts w:ascii="Helvetica" w:cs="Helvetica" w:eastAsia="Helvetica" w:hAnsi="Helvetica"/>
          <w:sz w:val="20"/>
          <w:szCs w:val="20"/>
          <w:i w:val="1"/>
          <w:iCs w:val="1"/>
          <w:color w:val="auto"/>
        </w:rPr>
        <w:t xml:space="preserve"> </w:t>
      </w:r>
      <w:hyperlink r:id="rId28">
        <w:r>
          <w:rPr>
            <w:rFonts w:ascii="Helvetica" w:cs="Helvetica" w:eastAsia="Helvetica" w:hAnsi="Helvetica"/>
            <w:sz w:val="20"/>
            <w:szCs w:val="20"/>
            <w:i w:val="1"/>
            <w:iCs w:val="1"/>
            <w:u w:val="single" w:color="auto"/>
            <w:color w:val="0077CC"/>
          </w:rPr>
          <w:t>Ct. 1683, 40 L. Ed. 2d 90</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(emphasis</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added). </w:t>
      </w:r>
      <w:r>
        <w:rPr>
          <w:rFonts w:ascii="Helvetica" w:cs="Helvetica" w:eastAsia="Helvetica" w:hAnsi="Helvetica"/>
          <w:sz w:val="20"/>
          <w:szCs w:val="20"/>
          <w:b w:val="1"/>
          <w:bCs w:val="1"/>
          <w:color w:val="000000"/>
        </w:rPr>
        <w:t>[****69]</w:t>
      </w:r>
    </w:p>
    <w:p>
      <w:pPr>
        <w:spacing w:after="0" w:line="200" w:lineRule="exact"/>
        <w:rPr>
          <w:sz w:val="20"/>
          <w:szCs w:val="20"/>
          <w:color w:val="auto"/>
        </w:rPr>
      </w:pPr>
    </w:p>
    <w:p>
      <w:pPr>
        <w:spacing w:after="0" w:line="303" w:lineRule="exact"/>
        <w:rPr>
          <w:sz w:val="20"/>
          <w:szCs w:val="20"/>
          <w:color w:val="auto"/>
        </w:rPr>
      </w:pPr>
    </w:p>
    <w:p>
      <w:pPr>
        <w:jc w:val="both"/>
        <w:ind w:right="220"/>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The </w:t>
      </w:r>
      <w:r>
        <w:rPr>
          <w:rFonts w:ascii="Helvetica" w:cs="Helvetica" w:eastAsia="Helvetica" w:hAnsi="Helvetica"/>
          <w:sz w:val="20"/>
          <w:szCs w:val="20"/>
          <w:i w:val="1"/>
          <w:iCs w:val="1"/>
          <w:color w:val="auto"/>
        </w:rPr>
        <w:t>Rhodes</w:t>
      </w:r>
      <w:r>
        <w:rPr>
          <w:rFonts w:ascii="Helvetica" w:cs="Helvetica" w:eastAsia="Helvetica" w:hAnsi="Helvetica"/>
          <w:sz w:val="20"/>
          <w:szCs w:val="20"/>
          <w:color w:val="auto"/>
        </w:rPr>
        <w:t xml:space="preserve"> plaintiffs had "alleged generally and in conclusory terms" that the defendants, by calling out the National Guard to suppress the Kent State University student protests, "were guilty of wanton, wilful and negligent conduct." </w:t>
      </w:r>
      <w:hyperlink r:id="rId116">
        <w:r>
          <w:rPr>
            <w:rFonts w:ascii="Helvetica" w:cs="Helvetica" w:eastAsia="Helvetica" w:hAnsi="Helvetica"/>
            <w:sz w:val="20"/>
            <w:szCs w:val="20"/>
            <w:i w:val="1"/>
            <w:iCs w:val="1"/>
            <w:u w:val="single" w:color="auto"/>
            <w:color w:val="0077CC"/>
          </w:rPr>
          <w:t>Krause v. Rhodes, 471 F.2d 430,</w:t>
        </w:r>
      </w:hyperlink>
      <w:r>
        <w:rPr>
          <w:rFonts w:ascii="Helvetica" w:cs="Helvetica" w:eastAsia="Helvetica" w:hAnsi="Helvetica"/>
          <w:sz w:val="20"/>
          <w:szCs w:val="20"/>
          <w:color w:val="auto"/>
        </w:rPr>
        <w:t xml:space="preserve"> </w:t>
      </w:r>
      <w:hyperlink r:id="rId116">
        <w:r>
          <w:rPr>
            <w:rFonts w:ascii="Helvetica" w:cs="Helvetica" w:eastAsia="Helvetica" w:hAnsi="Helvetica"/>
            <w:sz w:val="20"/>
            <w:szCs w:val="20"/>
            <w:i w:val="1"/>
            <w:iCs w:val="1"/>
            <w:u w:val="single" w:color="auto"/>
            <w:color w:val="0077CC"/>
          </w:rPr>
          <w:t>433 (CA6 1972)</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We reversed the Court of Appeals on</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the ground that "[w]hatever </w:t>
      </w:r>
      <w:r>
        <w:rPr>
          <w:rFonts w:ascii="Helvetica" w:cs="Helvetica" w:eastAsia="Helvetica" w:hAnsi="Helvetica"/>
          <w:sz w:val="20"/>
          <w:szCs w:val="20"/>
          <w:b w:val="1"/>
          <w:bCs w:val="1"/>
          <w:color w:val="000000"/>
        </w:rPr>
        <w:t>[*584]</w:t>
      </w:r>
      <w:r>
        <w:rPr>
          <w:rFonts w:ascii="Helvetica" w:cs="Helvetica" w:eastAsia="Helvetica" w:hAnsi="Helvetica"/>
          <w:sz w:val="20"/>
          <w:szCs w:val="20"/>
          <w:color w:val="000000"/>
        </w:rPr>
        <w:t xml:space="preserve"> the plaintiffs may or may not be able to establish as to the merits of their allegations, their claims, as stated in the complaints,</w:t>
      </w:r>
    </w:p>
    <w:p>
      <w:pPr>
        <w:spacing w:after="0" w:line="3" w:lineRule="exact"/>
        <w:rPr>
          <w:sz w:val="20"/>
          <w:szCs w:val="20"/>
          <w:color w:val="auto"/>
        </w:rPr>
      </w:pPr>
    </w:p>
    <w:p>
      <w:pPr>
        <w:sectPr>
          <w:pgSz w:w="12240" w:h="15840" w:orient="portrait"/>
          <w:cols w:equalWidth="0" w:num="2">
            <w:col w:w="5100" w:space="140"/>
            <w:col w:w="5220"/>
          </w:cols>
          <w:pgMar w:left="1000" w:top="401" w:right="780" w:bottom="355" w:gutter="0" w:footer="0" w:header="0"/>
          <w:type w:val="continuous"/>
        </w:sectPr>
      </w:pPr>
    </w:p>
    <w:p>
      <w:pPr>
        <w:spacing w:after="0"/>
        <w:rPr>
          <w:sz w:val="20"/>
          <w:szCs w:val="20"/>
          <w:color w:val="auto"/>
        </w:rPr>
      </w:pPr>
      <w:r>
        <w:rPr>
          <w:rFonts w:ascii="Helvetica" w:cs="Helvetica" w:eastAsia="Helvetica" w:hAnsi="Helvetica"/>
          <w:sz w:val="18"/>
          <w:szCs w:val="18"/>
          <w:color w:val="auto"/>
        </w:rPr>
        <w:t xml:space="preserve">As any civil procedure student knows, Judge Clark's  </w:t>
      </w:r>
      <w:r>
        <w:rPr>
          <w:rFonts w:ascii="Helvetica" w:cs="Helvetica" w:eastAsia="Helvetica" w:hAnsi="Helvetica"/>
          <w:sz w:val="35"/>
          <w:szCs w:val="35"/>
          <w:color w:val="auto"/>
          <w:vertAlign w:val="superscript"/>
        </w:rPr>
        <w:t>given  the  favorable  reading  required  by  the  Federal</w:t>
      </w:r>
    </w:p>
    <w:p>
      <w:pPr>
        <w:sectPr>
          <w:pgSz w:w="12240" w:h="15840" w:orient="portrait"/>
          <w:cols w:equalWidth="0" w:num="1">
            <w:col w:w="10460"/>
          </w:cols>
          <w:pgMar w:left="1000" w:top="401" w:right="780" w:bottom="355" w:gutter="0" w:footer="0" w:header="0"/>
          <w:type w:val="continuous"/>
        </w:sectPr>
      </w:pPr>
    </w:p>
    <w:bookmarkStart w:id="18" w:name="page19"/>
    <w:bookmarkEnd w:id="18"/>
    <w:p>
      <w:pPr>
        <w:ind w:left="8800"/>
        <w:spacing w:after="0"/>
        <w:rPr>
          <w:sz w:val="20"/>
          <w:szCs w:val="20"/>
          <w:color w:val="auto"/>
        </w:rPr>
      </w:pPr>
      <w:r>
        <w:rPr>
          <w:rFonts w:ascii="Helvetica" w:cs="Helvetica" w:eastAsia="Helvetica" w:hAnsi="Helvetica"/>
          <w:sz w:val="20"/>
          <w:szCs w:val="20"/>
          <w:color w:val="auto"/>
        </w:rPr>
        <w:t>Page 19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*584; 127 S. Ct. 1955, **1981; 167 L. Ed. 2d 929, ***957; 2007 U.S. LEXIS 5901, ****69</w:t>
      </w:r>
    </w:p>
    <w:p>
      <w:pPr>
        <w:sectPr>
          <w:pgSz w:w="12240" w:h="15840" w:orient="portrait"/>
          <w:cols w:equalWidth="0" w:num="1">
            <w:col w:w="10340"/>
          </w:cols>
          <w:pgMar w:left="1000" w:top="401" w:right="900" w:bottom="398" w:gutter="0" w:footer="0" w:header="0"/>
        </w:sectPr>
      </w:pPr>
    </w:p>
    <w:p>
      <w:pPr>
        <w:spacing w:after="0" w:line="317" w:lineRule="exact"/>
        <w:rPr>
          <w:sz w:val="20"/>
          <w:szCs w:val="20"/>
          <w:color w:val="auto"/>
        </w:rPr>
      </w:pPr>
    </w:p>
    <w:p>
      <w:pPr>
        <w:jc w:val="both"/>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Rules of Civil Procedure," were not barred by the </w:t>
      </w:r>
      <w:hyperlink r:id="rId117">
        <w:r>
          <w:rPr>
            <w:rFonts w:ascii="Helvetica" w:cs="Helvetica" w:eastAsia="Helvetica" w:hAnsi="Helvetica"/>
            <w:sz w:val="20"/>
            <w:szCs w:val="20"/>
            <w:i w:val="1"/>
            <w:iCs w:val="1"/>
            <w:u w:val="single" w:color="auto"/>
            <w:color w:val="0077CC"/>
          </w:rPr>
          <w:t>Eleventh Amendment</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because</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they were styled as suits</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against the defendants in their individual capacities. </w:t>
      </w:r>
      <w:hyperlink r:id="rId28">
        <w:r>
          <w:rPr>
            <w:rFonts w:ascii="Helvetica" w:cs="Helvetica" w:eastAsia="Helvetica" w:hAnsi="Helvetica"/>
            <w:sz w:val="20"/>
            <w:szCs w:val="20"/>
            <w:i w:val="1"/>
            <w:iCs w:val="1"/>
            <w:u w:val="single" w:color="auto"/>
            <w:color w:val="0077CC"/>
          </w:rPr>
          <w:t>416 U.S., at 238, 94 S. Ct. 1683, 40 L. Ed. 2d 90</w:t>
        </w:r>
      </w:hyperlink>
      <w:r>
        <w:rPr>
          <w:rFonts w:ascii="Helvetica" w:cs="Helvetica" w:eastAsia="Helvetica" w:hAnsi="Helvetica"/>
          <w:sz w:val="20"/>
          <w:szCs w:val="20"/>
          <w:color w:val="000000"/>
        </w:rPr>
        <w:t>.</w:t>
      </w:r>
    </w:p>
    <w:p>
      <w:pPr>
        <w:spacing w:after="0" w:line="20" w:lineRule="exact"/>
        <w:rPr>
          <w:sz w:val="20"/>
          <w:szCs w:val="20"/>
          <w:color w:val="auto"/>
        </w:rPr>
      </w:pPr>
      <w:r>
        <w:rPr>
          <w:sz w:val="20"/>
          <w:szCs w:val="20"/>
          <w:color w:val="auto"/>
        </w:rPr>
        <w:br w:type="column"/>
      </w:r>
    </w:p>
    <w:p>
      <w:pPr>
        <w:spacing w:after="0" w:line="297" w:lineRule="exact"/>
        <w:rPr>
          <w:sz w:val="20"/>
          <w:szCs w:val="20"/>
          <w:color w:val="auto"/>
        </w:rPr>
      </w:pPr>
    </w:p>
    <w:p>
      <w:pPr>
        <w:spacing w:after="0" w:line="267"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facie case because the </w:t>
      </w:r>
      <w:r>
        <w:rPr>
          <w:rFonts w:ascii="Helvetica" w:cs="Helvetica" w:eastAsia="Helvetica" w:hAnsi="Helvetica"/>
          <w:sz w:val="20"/>
          <w:szCs w:val="20"/>
          <w:i w:val="1"/>
          <w:iCs w:val="1"/>
          <w:color w:val="auto"/>
        </w:rPr>
        <w:t>McDonnell Douglas</w:t>
      </w:r>
      <w:r>
        <w:rPr>
          <w:rFonts w:ascii="Helvetica" w:cs="Helvetica" w:eastAsia="Helvetica" w:hAnsi="Helvetica"/>
          <w:sz w:val="20"/>
          <w:szCs w:val="20"/>
          <w:color w:val="auto"/>
        </w:rPr>
        <w:t xml:space="preserve"> framework does not apply in every employment discrimination case." </w:t>
      </w:r>
      <w:hyperlink r:id="rId20">
        <w:r>
          <w:rPr>
            <w:rFonts w:ascii="Helvetica" w:cs="Helvetica" w:eastAsia="Helvetica" w:hAnsi="Helvetica"/>
            <w:sz w:val="20"/>
            <w:szCs w:val="20"/>
            <w:i w:val="1"/>
            <w:iCs w:val="1"/>
            <w:u w:val="single" w:color="auto"/>
            <w:color w:val="0077CC"/>
          </w:rPr>
          <w:t>Swierkiewicz, 534 U.S., at 511, 122 S. Ct. 992,</w:t>
        </w:r>
      </w:hyperlink>
      <w:r>
        <w:rPr>
          <w:rFonts w:ascii="Helvetica" w:cs="Helvetica" w:eastAsia="Helvetica" w:hAnsi="Helvetica"/>
          <w:sz w:val="20"/>
          <w:szCs w:val="20"/>
          <w:color w:val="auto"/>
        </w:rPr>
        <w:t xml:space="preserve"> </w:t>
      </w:r>
      <w:hyperlink r:id="rId20">
        <w:r>
          <w:rPr>
            <w:rFonts w:ascii="Helvetica" w:cs="Helvetica" w:eastAsia="Helvetica" w:hAnsi="Helvetica"/>
            <w:sz w:val="20"/>
            <w:szCs w:val="20"/>
            <w:i w:val="1"/>
            <w:iCs w:val="1"/>
            <w:u w:val="single" w:color="auto"/>
            <w:color w:val="0077CC"/>
          </w:rPr>
          <w:t>152 L. Ed. 2d 1</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We also observed that</w:t>
      </w:r>
      <w:r>
        <w:rPr>
          <w:rFonts w:ascii="Helvetica" w:cs="Helvetica" w:eastAsia="Helvetica" w:hAnsi="Helvetica"/>
          <w:sz w:val="20"/>
          <w:szCs w:val="20"/>
          <w:i w:val="1"/>
          <w:iCs w:val="1"/>
          <w:color w:val="0077CC"/>
        </w:rPr>
        <w:t xml:space="preserve"> </w:t>
      </w:r>
      <w:hyperlink r:id="rId16">
        <w:r>
          <w:rPr>
            <w:rFonts w:ascii="Helvetica" w:cs="Helvetica" w:eastAsia="Helvetica" w:hAnsi="Helvetica"/>
            <w:sz w:val="20"/>
            <w:szCs w:val="20"/>
            <w:i w:val="1"/>
            <w:iCs w:val="1"/>
            <w:u w:val="single" w:color="auto"/>
            <w:color w:val="0077CC"/>
          </w:rPr>
          <w:t>Rule 8(a)(2)</w:t>
        </w:r>
      </w:hyperlink>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does not contemplate a court's passing on the merits of</w:t>
      </w:r>
    </w:p>
    <w:p>
      <w:pPr>
        <w:spacing w:after="0" w:line="1" w:lineRule="exact"/>
        <w:rPr>
          <w:rFonts w:ascii="Helvetica" w:cs="Helvetica" w:eastAsia="Helvetica" w:hAnsi="Helvetica"/>
          <w:sz w:val="20"/>
          <w:szCs w:val="20"/>
          <w:color w:val="auto"/>
        </w:rPr>
      </w:pPr>
    </w:p>
    <w:p>
      <w:pPr>
        <w:sectPr>
          <w:pgSz w:w="12240" w:h="15840" w:orient="portrait"/>
          <w:cols w:equalWidth="0" w:num="2">
            <w:col w:w="5000" w:space="240"/>
            <w:col w:w="5100"/>
          </w:cols>
          <w:pgMar w:left="1000" w:top="401" w:right="900" w:bottom="398" w:gutter="0" w:footer="0" w:header="0"/>
          <w:type w:val="continuous"/>
        </w:sectPr>
      </w:pPr>
    </w:p>
    <w:tbl>
      <w:tblPr>
        <w:tblLayout w:type="fixed"/>
        <w:tblInd w:w="0" w:type="dxa"/>
        <w:tblCellMar>
          <w:top w:w="0" w:type="dxa"/>
          <w:left w:w="0" w:type="dxa"/>
          <w:bottom w:w="0" w:type="dxa"/>
          <w:right w:w="0" w:type="dxa"/>
        </w:tblCellMar>
      </w:tblPr>
      <w:tr>
        <w:trPr>
          <w:trHeight w:val="250"/>
        </w:trPr>
        <w:tc>
          <w:tcPr>
            <w:tcW w:w="5240" w:type="dxa"/>
            <w:vAlign w:val="bottom"/>
            <w:gridSpan w:val="7"/>
          </w:tcPr>
          <w:p>
            <w:pPr>
              <w:spacing w:after="0"/>
              <w:rPr>
                <w:sz w:val="20"/>
                <w:szCs w:val="20"/>
                <w:color w:val="auto"/>
              </w:rPr>
            </w:pPr>
            <w:r>
              <w:rPr>
                <w:rFonts w:ascii="Helvetica" w:cs="Helvetica" w:eastAsia="Helvetica" w:hAnsi="Helvetica"/>
                <w:sz w:val="20"/>
                <w:szCs w:val="20"/>
                <w:color w:val="auto"/>
              </w:rPr>
              <w:t>We  again  spoke  with  one  voice  against  efforts  to</w:t>
            </w:r>
          </w:p>
        </w:tc>
        <w:tc>
          <w:tcPr>
            <w:tcW w:w="5100" w:type="dxa"/>
            <w:vAlign w:val="bottom"/>
            <w:gridSpan w:val="6"/>
          </w:tcPr>
          <w:p>
            <w:pPr>
              <w:spacing w:after="0"/>
              <w:rPr>
                <w:sz w:val="20"/>
                <w:szCs w:val="20"/>
                <w:color w:val="auto"/>
              </w:rPr>
            </w:pPr>
            <w:r>
              <w:rPr>
                <w:rFonts w:ascii="Helvetica" w:cs="Helvetica" w:eastAsia="Helvetica" w:hAnsi="Helvetica"/>
                <w:sz w:val="20"/>
                <w:szCs w:val="20"/>
                <w:color w:val="auto"/>
              </w:rPr>
              <w:t>a litigant's claim at the pleading stage.   Rather, the</w:t>
            </w:r>
          </w:p>
        </w:tc>
        <w:tc>
          <w:tcPr>
            <w:tcW w:w="0" w:type="dxa"/>
            <w:vAlign w:val="bottom"/>
          </w:tcPr>
          <w:p>
            <w:pPr>
              <w:spacing w:after="0"/>
              <w:rPr>
                <w:sz w:val="1"/>
                <w:szCs w:val="1"/>
                <w:color w:val="auto"/>
              </w:rPr>
            </w:pPr>
          </w:p>
        </w:tc>
      </w:tr>
      <w:tr>
        <w:trPr>
          <w:trHeight w:val="260"/>
        </w:trPr>
        <w:tc>
          <w:tcPr>
            <w:tcW w:w="5240" w:type="dxa"/>
            <w:vAlign w:val="bottom"/>
            <w:gridSpan w:val="7"/>
          </w:tcPr>
          <w:p>
            <w:pPr>
              <w:spacing w:after="0"/>
              <w:rPr>
                <w:sz w:val="20"/>
                <w:szCs w:val="20"/>
                <w:color w:val="auto"/>
              </w:rPr>
            </w:pPr>
            <w:r>
              <w:rPr>
                <w:rFonts w:ascii="Helvetica" w:cs="Helvetica" w:eastAsia="Helvetica" w:hAnsi="Helvetica"/>
                <w:sz w:val="20"/>
                <w:szCs w:val="20"/>
                <w:color w:val="auto"/>
              </w:rPr>
              <w:t>expand pleading requirements beyond their appointed</w:t>
            </w:r>
          </w:p>
        </w:tc>
        <w:tc>
          <w:tcPr>
            <w:tcW w:w="5100" w:type="dxa"/>
            <w:vAlign w:val="bottom"/>
            <w:gridSpan w:val="6"/>
          </w:tcPr>
          <w:p>
            <w:pPr>
              <w:spacing w:after="0"/>
              <w:rPr>
                <w:sz w:val="20"/>
                <w:szCs w:val="20"/>
                <w:color w:val="auto"/>
              </w:rPr>
            </w:pPr>
            <w:r>
              <w:rPr>
                <w:rFonts w:ascii="Helvetica" w:cs="Helvetica" w:eastAsia="Helvetica" w:hAnsi="Helvetica"/>
                <w:sz w:val="20"/>
                <w:szCs w:val="20"/>
                <w:color w:val="auto"/>
              </w:rPr>
              <w:t>"simplified  notice  pleading  standard"  of  the  Federal</w:t>
            </w:r>
          </w:p>
        </w:tc>
        <w:tc>
          <w:tcPr>
            <w:tcW w:w="0" w:type="dxa"/>
            <w:vAlign w:val="bottom"/>
          </w:tcPr>
          <w:p>
            <w:pPr>
              <w:spacing w:after="0"/>
              <w:rPr>
                <w:sz w:val="1"/>
                <w:szCs w:val="1"/>
                <w:color w:val="auto"/>
              </w:rPr>
            </w:pPr>
          </w:p>
        </w:tc>
      </w:tr>
      <w:tr>
        <w:trPr>
          <w:trHeight w:val="217"/>
        </w:trPr>
        <w:tc>
          <w:tcPr>
            <w:tcW w:w="5240" w:type="dxa"/>
            <w:vAlign w:val="bottom"/>
            <w:gridSpan w:val="7"/>
          </w:tcPr>
          <w:p>
            <w:pPr>
              <w:spacing w:after="0" w:line="217" w:lineRule="exact"/>
              <w:rPr>
                <w:rFonts w:ascii="Helvetica" w:cs="Helvetica" w:eastAsia="Helvetica" w:hAnsi="Helvetica"/>
                <w:sz w:val="20"/>
                <w:szCs w:val="20"/>
                <w:color w:val="auto"/>
              </w:rPr>
            </w:pPr>
            <w:r>
              <w:rPr>
                <w:rFonts w:ascii="Helvetica" w:cs="Helvetica" w:eastAsia="Helvetica" w:hAnsi="Helvetica"/>
                <w:sz w:val="20"/>
                <w:szCs w:val="20"/>
                <w:color w:val="auto"/>
              </w:rPr>
              <w:t xml:space="preserve">limits  in  </w:t>
            </w:r>
            <w:hyperlink r:id="rId57">
              <w:r>
                <w:rPr>
                  <w:rFonts w:ascii="Helvetica" w:cs="Helvetica" w:eastAsia="Helvetica" w:hAnsi="Helvetica"/>
                  <w:sz w:val="20"/>
                  <w:szCs w:val="20"/>
                  <w:i w:val="1"/>
                  <w:iCs w:val="1"/>
                  <w:color w:val="0077CC"/>
                </w:rPr>
                <w:t>Leatherman  v.  Tarrant  County  Narcotics</w:t>
              </w:r>
            </w:hyperlink>
          </w:p>
        </w:tc>
        <w:tc>
          <w:tcPr>
            <w:tcW w:w="5100" w:type="dxa"/>
            <w:vAlign w:val="bottom"/>
            <w:gridSpan w:val="6"/>
          </w:tcPr>
          <w:p>
            <w:pPr>
              <w:spacing w:after="0" w:line="217" w:lineRule="exact"/>
              <w:rPr>
                <w:sz w:val="20"/>
                <w:szCs w:val="20"/>
                <w:color w:val="auto"/>
              </w:rPr>
            </w:pPr>
            <w:r>
              <w:rPr>
                <w:rFonts w:ascii="Helvetica" w:cs="Helvetica" w:eastAsia="Helvetica" w:hAnsi="Helvetica"/>
                <w:sz w:val="20"/>
                <w:szCs w:val="20"/>
                <w:color w:val="auto"/>
              </w:rPr>
              <w:t>Rules "relies on liberal discovery rules and summary</w:t>
            </w:r>
          </w:p>
        </w:tc>
        <w:tc>
          <w:tcPr>
            <w:tcW w:w="0" w:type="dxa"/>
            <w:vAlign w:val="bottom"/>
          </w:tcPr>
          <w:p>
            <w:pPr>
              <w:spacing w:after="0"/>
              <w:rPr>
                <w:sz w:val="1"/>
                <w:szCs w:val="1"/>
                <w:color w:val="auto"/>
              </w:rPr>
            </w:pPr>
          </w:p>
        </w:tc>
      </w:tr>
      <w:tr>
        <w:trPr>
          <w:trHeight w:val="20"/>
        </w:trPr>
        <w:tc>
          <w:tcPr>
            <w:tcW w:w="580" w:type="dxa"/>
            <w:vAlign w:val="bottom"/>
          </w:tcPr>
          <w:p>
            <w:pPr>
              <w:spacing w:after="0" w:line="20" w:lineRule="exact"/>
              <w:rPr>
                <w:sz w:val="1"/>
                <w:szCs w:val="1"/>
                <w:color w:val="auto"/>
              </w:rPr>
            </w:pPr>
          </w:p>
        </w:tc>
        <w:tc>
          <w:tcPr>
            <w:tcW w:w="380" w:type="dxa"/>
            <w:vAlign w:val="bottom"/>
          </w:tcPr>
          <w:p>
            <w:pPr>
              <w:spacing w:after="0" w:line="20" w:lineRule="exact"/>
              <w:rPr>
                <w:sz w:val="1"/>
                <w:szCs w:val="1"/>
                <w:color w:val="auto"/>
              </w:rPr>
            </w:pPr>
          </w:p>
        </w:tc>
        <w:tc>
          <w:tcPr>
            <w:tcW w:w="2440" w:type="dxa"/>
            <w:vAlign w:val="bottom"/>
            <w:gridSpan w:val="3"/>
            <w:shd w:val="clear" w:color="auto" w:fill="0077CC"/>
          </w:tcPr>
          <w:p>
            <w:pPr>
              <w:spacing w:after="0" w:line="20" w:lineRule="exact"/>
              <w:rPr>
                <w:sz w:val="1"/>
                <w:szCs w:val="1"/>
                <w:color w:val="auto"/>
              </w:rPr>
            </w:pPr>
          </w:p>
        </w:tc>
        <w:tc>
          <w:tcPr>
            <w:tcW w:w="160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560" w:type="dxa"/>
            <w:vAlign w:val="bottom"/>
          </w:tcPr>
          <w:p>
            <w:pPr>
              <w:spacing w:after="0" w:line="20" w:lineRule="exact"/>
              <w:rPr>
                <w:sz w:val="1"/>
                <w:szCs w:val="1"/>
                <w:color w:val="auto"/>
              </w:rPr>
            </w:pPr>
          </w:p>
        </w:tc>
        <w:tc>
          <w:tcPr>
            <w:tcW w:w="1180" w:type="dxa"/>
            <w:vAlign w:val="bottom"/>
          </w:tcPr>
          <w:p>
            <w:pPr>
              <w:spacing w:after="0" w:line="20" w:lineRule="exact"/>
              <w:rPr>
                <w:sz w:val="1"/>
                <w:szCs w:val="1"/>
                <w:color w:val="auto"/>
              </w:rPr>
            </w:pPr>
          </w:p>
        </w:tc>
        <w:tc>
          <w:tcPr>
            <w:tcW w:w="1920" w:type="dxa"/>
            <w:vAlign w:val="bottom"/>
          </w:tcPr>
          <w:p>
            <w:pPr>
              <w:spacing w:after="0" w:line="20" w:lineRule="exact"/>
              <w:rPr>
                <w:sz w:val="1"/>
                <w:szCs w:val="1"/>
                <w:color w:val="auto"/>
              </w:rPr>
            </w:pPr>
          </w:p>
        </w:tc>
        <w:tc>
          <w:tcPr>
            <w:tcW w:w="840" w:type="dxa"/>
            <w:vAlign w:val="bottom"/>
          </w:tcPr>
          <w:p>
            <w:pPr>
              <w:spacing w:after="0" w:line="20" w:lineRule="exact"/>
              <w:rPr>
                <w:sz w:val="1"/>
                <w:szCs w:val="1"/>
                <w:color w:val="auto"/>
              </w:rPr>
            </w:pPr>
          </w:p>
        </w:tc>
        <w:tc>
          <w:tcPr>
            <w:tcW w:w="50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000" w:type="dxa"/>
            <w:vAlign w:val="bottom"/>
            <w:tcBorders>
              <w:bottom w:val="single" w:sz="8" w:color="0077CC"/>
            </w:tcBorders>
            <w:gridSpan w:val="6"/>
          </w:tcPr>
          <w:p>
            <w:pPr>
              <w:spacing w:after="0"/>
              <w:rPr>
                <w:rFonts w:ascii="Helvetica" w:cs="Helvetica" w:eastAsia="Helvetica" w:hAnsi="Helvetica"/>
                <w:sz w:val="20"/>
                <w:szCs w:val="20"/>
                <w:i w:val="1"/>
                <w:iCs w:val="1"/>
                <w:color w:val="0077CC"/>
              </w:rPr>
            </w:pPr>
            <w:hyperlink r:id="rId57">
              <w:r>
                <w:rPr>
                  <w:rFonts w:ascii="Helvetica" w:cs="Helvetica" w:eastAsia="Helvetica" w:hAnsi="Helvetica"/>
                  <w:sz w:val="20"/>
                  <w:szCs w:val="20"/>
                  <w:i w:val="1"/>
                  <w:iCs w:val="1"/>
                  <w:color w:val="0077CC"/>
                </w:rPr>
                <w:t>Intelligence and Coordination Unit, 507 U.S. 163, 113 S.</w:t>
              </w:r>
            </w:hyperlink>
          </w:p>
        </w:tc>
        <w:tc>
          <w:tcPr>
            <w:tcW w:w="240" w:type="dxa"/>
            <w:vAlign w:val="bottom"/>
          </w:tcPr>
          <w:p>
            <w:pPr>
              <w:spacing w:after="0"/>
              <w:rPr>
                <w:sz w:val="20"/>
                <w:szCs w:val="20"/>
                <w:color w:val="auto"/>
              </w:rPr>
            </w:pPr>
          </w:p>
        </w:tc>
        <w:tc>
          <w:tcPr>
            <w:tcW w:w="5100" w:type="dxa"/>
            <w:vAlign w:val="bottom"/>
            <w:gridSpan w:val="6"/>
          </w:tcPr>
          <w:p>
            <w:pPr>
              <w:spacing w:after="0"/>
              <w:rPr>
                <w:sz w:val="20"/>
                <w:szCs w:val="20"/>
                <w:color w:val="auto"/>
              </w:rPr>
            </w:pPr>
            <w:r>
              <w:rPr>
                <w:rFonts w:ascii="Helvetica" w:cs="Helvetica" w:eastAsia="Helvetica" w:hAnsi="Helvetica"/>
                <w:sz w:val="20"/>
                <w:szCs w:val="20"/>
                <w:color w:val="auto"/>
              </w:rPr>
              <w:t>judgment motions to define disputed facts and issues</w:t>
            </w:r>
          </w:p>
        </w:tc>
        <w:tc>
          <w:tcPr>
            <w:tcW w:w="0" w:type="dxa"/>
            <w:vAlign w:val="bottom"/>
          </w:tcPr>
          <w:p>
            <w:pPr>
              <w:spacing w:after="0"/>
              <w:rPr>
                <w:sz w:val="1"/>
                <w:szCs w:val="1"/>
                <w:color w:val="auto"/>
              </w:rPr>
            </w:pPr>
          </w:p>
        </w:tc>
      </w:tr>
      <w:tr>
        <w:trPr>
          <w:trHeight w:val="240"/>
        </w:trPr>
        <w:tc>
          <w:tcPr>
            <w:tcW w:w="5240" w:type="dxa"/>
            <w:vAlign w:val="bottom"/>
            <w:gridSpan w:val="7"/>
          </w:tcPr>
          <w:p>
            <w:pPr>
              <w:spacing w:after="0"/>
              <w:rPr>
                <w:rFonts w:ascii="Helvetica" w:cs="Helvetica" w:eastAsia="Helvetica" w:hAnsi="Helvetica"/>
                <w:sz w:val="20"/>
                <w:szCs w:val="20"/>
                <w:i w:val="1"/>
                <w:iCs w:val="1"/>
                <w:color w:val="0077CC"/>
              </w:rPr>
            </w:pPr>
            <w:hyperlink r:id="rId57">
              <w:r>
                <w:rPr>
                  <w:rFonts w:ascii="Helvetica" w:cs="Helvetica" w:eastAsia="Helvetica" w:hAnsi="Helvetica"/>
                  <w:sz w:val="20"/>
                  <w:szCs w:val="20"/>
                  <w:i w:val="1"/>
                  <w:iCs w:val="1"/>
                  <w:color w:val="0077CC"/>
                </w:rPr>
                <w:t>Ct. 1160, 122 L. Ed. 2d 517 (1993)</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Writing for the</w:t>
            </w:r>
          </w:p>
        </w:tc>
        <w:tc>
          <w:tcPr>
            <w:tcW w:w="5100" w:type="dxa"/>
            <w:vAlign w:val="bottom"/>
            <w:gridSpan w:val="6"/>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and to dispose of unmeritorious </w:t>
            </w:r>
            <w:r>
              <w:rPr>
                <w:rFonts w:ascii="Helvetica" w:cs="Helvetica" w:eastAsia="Helvetica" w:hAnsi="Helvetica"/>
                <w:sz w:val="20"/>
                <w:szCs w:val="20"/>
                <w:b w:val="1"/>
                <w:bCs w:val="1"/>
                <w:color w:val="auto"/>
              </w:rPr>
              <w:t>[****72]</w:t>
            </w:r>
            <w:r>
              <w:rPr>
                <w:rFonts w:ascii="Helvetica" w:cs="Helvetica" w:eastAsia="Helvetica" w:hAnsi="Helvetica"/>
                <w:sz w:val="20"/>
                <w:szCs w:val="20"/>
                <w:color w:val="auto"/>
              </w:rPr>
              <w:t xml:space="preserve">  claims."  </w:t>
            </w:r>
            <w:hyperlink r:id="rId20">
              <w:r>
                <w:rPr>
                  <w:rFonts w:ascii="Helvetica" w:cs="Helvetica" w:eastAsia="Helvetica" w:hAnsi="Helvetica"/>
                  <w:sz w:val="20"/>
                  <w:szCs w:val="20"/>
                  <w:i w:val="1"/>
                  <w:iCs w:val="1"/>
                  <w:color w:val="0077CC"/>
                </w:rPr>
                <w:t>Id., at</w:t>
              </w:r>
            </w:hyperlink>
          </w:p>
        </w:tc>
        <w:tc>
          <w:tcPr>
            <w:tcW w:w="0" w:type="dxa"/>
            <w:vAlign w:val="bottom"/>
          </w:tcPr>
          <w:p>
            <w:pPr>
              <w:spacing w:after="0"/>
              <w:rPr>
                <w:sz w:val="1"/>
                <w:szCs w:val="1"/>
                <w:color w:val="auto"/>
              </w:rPr>
            </w:pPr>
          </w:p>
        </w:tc>
      </w:tr>
      <w:tr>
        <w:trPr>
          <w:trHeight w:val="20"/>
        </w:trPr>
        <w:tc>
          <w:tcPr>
            <w:tcW w:w="580" w:type="dxa"/>
            <w:vAlign w:val="bottom"/>
            <w:shd w:val="clear" w:color="auto" w:fill="0077CC"/>
          </w:tcPr>
          <w:p>
            <w:pPr>
              <w:spacing w:after="0" w:line="20" w:lineRule="exact"/>
              <w:rPr>
                <w:sz w:val="1"/>
                <w:szCs w:val="1"/>
                <w:color w:val="auto"/>
              </w:rPr>
            </w:pPr>
          </w:p>
        </w:tc>
        <w:tc>
          <w:tcPr>
            <w:tcW w:w="2820" w:type="dxa"/>
            <w:vAlign w:val="bottom"/>
            <w:gridSpan w:val="4"/>
            <w:shd w:val="clear" w:color="auto" w:fill="0077CC"/>
          </w:tcPr>
          <w:p>
            <w:pPr>
              <w:spacing w:after="0" w:line="20" w:lineRule="exact"/>
              <w:rPr>
                <w:sz w:val="1"/>
                <w:szCs w:val="1"/>
                <w:color w:val="auto"/>
              </w:rPr>
            </w:pPr>
          </w:p>
        </w:tc>
        <w:tc>
          <w:tcPr>
            <w:tcW w:w="160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560" w:type="dxa"/>
            <w:vAlign w:val="bottom"/>
          </w:tcPr>
          <w:p>
            <w:pPr>
              <w:spacing w:after="0" w:line="20" w:lineRule="exact"/>
              <w:rPr>
                <w:sz w:val="1"/>
                <w:szCs w:val="1"/>
                <w:color w:val="auto"/>
              </w:rPr>
            </w:pPr>
          </w:p>
        </w:tc>
        <w:tc>
          <w:tcPr>
            <w:tcW w:w="1180" w:type="dxa"/>
            <w:vAlign w:val="bottom"/>
          </w:tcPr>
          <w:p>
            <w:pPr>
              <w:spacing w:after="0" w:line="20" w:lineRule="exact"/>
              <w:rPr>
                <w:sz w:val="1"/>
                <w:szCs w:val="1"/>
                <w:color w:val="auto"/>
              </w:rPr>
            </w:pPr>
          </w:p>
        </w:tc>
        <w:tc>
          <w:tcPr>
            <w:tcW w:w="1920" w:type="dxa"/>
            <w:vAlign w:val="bottom"/>
          </w:tcPr>
          <w:p>
            <w:pPr>
              <w:spacing w:after="0" w:line="20" w:lineRule="exact"/>
              <w:rPr>
                <w:sz w:val="1"/>
                <w:szCs w:val="1"/>
                <w:color w:val="auto"/>
              </w:rPr>
            </w:pPr>
          </w:p>
        </w:tc>
        <w:tc>
          <w:tcPr>
            <w:tcW w:w="840" w:type="dxa"/>
            <w:vAlign w:val="bottom"/>
          </w:tcPr>
          <w:p>
            <w:pPr>
              <w:spacing w:after="0" w:line="20" w:lineRule="exact"/>
              <w:rPr>
                <w:sz w:val="1"/>
                <w:szCs w:val="1"/>
                <w:color w:val="auto"/>
              </w:rPr>
            </w:pPr>
          </w:p>
        </w:tc>
        <w:tc>
          <w:tcPr>
            <w:tcW w:w="500" w:type="dxa"/>
            <w:vAlign w:val="bottom"/>
            <w:tcBorders>
              <w:bottom w:val="single" w:sz="8" w:color="0077CC"/>
            </w:tcBorders>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240" w:type="dxa"/>
            <w:vAlign w:val="bottom"/>
            <w:gridSpan w:val="7"/>
          </w:tcPr>
          <w:p>
            <w:pPr>
              <w:spacing w:after="0"/>
              <w:rPr>
                <w:sz w:val="20"/>
                <w:szCs w:val="20"/>
                <w:color w:val="auto"/>
              </w:rPr>
            </w:pPr>
            <w:r>
              <w:rPr>
                <w:rFonts w:ascii="Helvetica" w:cs="Helvetica" w:eastAsia="Helvetica" w:hAnsi="Helvetica"/>
                <w:sz w:val="20"/>
                <w:szCs w:val="20"/>
                <w:color w:val="auto"/>
              </w:rPr>
              <w:t>unanimous Court, Chief Justice Rehnquist rebuffed the</w:t>
            </w:r>
          </w:p>
        </w:tc>
        <w:tc>
          <w:tcPr>
            <w:tcW w:w="5100" w:type="dxa"/>
            <w:vAlign w:val="bottom"/>
            <w:gridSpan w:val="6"/>
          </w:tcPr>
          <w:p>
            <w:pPr>
              <w:spacing w:after="0"/>
              <w:rPr>
                <w:rFonts w:ascii="Helvetica" w:cs="Helvetica" w:eastAsia="Helvetica" w:hAnsi="Helvetica"/>
                <w:sz w:val="20"/>
                <w:szCs w:val="20"/>
                <w:i w:val="1"/>
                <w:iCs w:val="1"/>
                <w:color w:val="0077CC"/>
              </w:rPr>
            </w:pPr>
            <w:hyperlink r:id="rId20">
              <w:r>
                <w:rPr>
                  <w:rFonts w:ascii="Helvetica" w:cs="Helvetica" w:eastAsia="Helvetica" w:hAnsi="Helvetica"/>
                  <w:sz w:val="20"/>
                  <w:szCs w:val="20"/>
                  <w:i w:val="1"/>
                  <w:iCs w:val="1"/>
                  <w:color w:val="0077CC"/>
                </w:rPr>
                <w:t>512,  122  S.  Ct.  992,  152  L.  Ed.  2d  1</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see Brief for</w:t>
            </w:r>
          </w:p>
        </w:tc>
        <w:tc>
          <w:tcPr>
            <w:tcW w:w="0" w:type="dxa"/>
            <w:vAlign w:val="bottom"/>
          </w:tcPr>
          <w:p>
            <w:pPr>
              <w:spacing w:after="0"/>
              <w:rPr>
                <w:sz w:val="1"/>
                <w:szCs w:val="1"/>
                <w:color w:val="auto"/>
              </w:rPr>
            </w:pPr>
          </w:p>
        </w:tc>
      </w:tr>
      <w:tr>
        <w:trPr>
          <w:trHeight w:val="20"/>
        </w:trPr>
        <w:tc>
          <w:tcPr>
            <w:tcW w:w="5240" w:type="dxa"/>
            <w:vAlign w:val="bottom"/>
            <w:gridSpan w:val="7"/>
            <w:vMerge w:val="restart"/>
          </w:tcPr>
          <w:p>
            <w:pPr>
              <w:spacing w:after="0"/>
              <w:rPr>
                <w:sz w:val="20"/>
                <w:szCs w:val="20"/>
                <w:color w:val="auto"/>
              </w:rPr>
            </w:pPr>
            <w:r>
              <w:rPr>
                <w:rFonts w:ascii="Helvetica" w:cs="Helvetica" w:eastAsia="Helvetica" w:hAnsi="Helvetica"/>
                <w:sz w:val="20"/>
                <w:szCs w:val="20"/>
                <w:color w:val="auto"/>
              </w:rPr>
              <w:t>Fifth  Circuit's  effort  to  craft  a  standard  for  pleading</w:t>
            </w:r>
          </w:p>
        </w:tc>
        <w:tc>
          <w:tcPr>
            <w:tcW w:w="560" w:type="dxa"/>
            <w:vAlign w:val="bottom"/>
            <w:shd w:val="clear" w:color="auto" w:fill="0077CC"/>
          </w:tcPr>
          <w:p>
            <w:pPr>
              <w:spacing w:after="0" w:line="20" w:lineRule="exact"/>
              <w:rPr>
                <w:sz w:val="1"/>
                <w:szCs w:val="1"/>
                <w:color w:val="auto"/>
              </w:rPr>
            </w:pPr>
          </w:p>
        </w:tc>
        <w:tc>
          <w:tcPr>
            <w:tcW w:w="1180" w:type="dxa"/>
            <w:vAlign w:val="bottom"/>
            <w:shd w:val="clear" w:color="auto" w:fill="0077CC"/>
          </w:tcPr>
          <w:p>
            <w:pPr>
              <w:spacing w:after="0" w:line="20" w:lineRule="exact"/>
              <w:rPr>
                <w:sz w:val="1"/>
                <w:szCs w:val="1"/>
                <w:color w:val="auto"/>
              </w:rPr>
            </w:pPr>
          </w:p>
        </w:tc>
        <w:tc>
          <w:tcPr>
            <w:tcW w:w="1920" w:type="dxa"/>
            <w:vAlign w:val="bottom"/>
            <w:shd w:val="clear" w:color="auto" w:fill="0077CC"/>
          </w:tcPr>
          <w:p>
            <w:pPr>
              <w:spacing w:after="0" w:line="20" w:lineRule="exact"/>
              <w:rPr>
                <w:sz w:val="1"/>
                <w:szCs w:val="1"/>
                <w:color w:val="auto"/>
              </w:rPr>
            </w:pPr>
          </w:p>
        </w:tc>
        <w:tc>
          <w:tcPr>
            <w:tcW w:w="1440" w:type="dxa"/>
            <w:vAlign w:val="bottom"/>
            <w:gridSpan w:val="3"/>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63"/>
        </w:trPr>
        <w:tc>
          <w:tcPr>
            <w:tcW w:w="5240" w:type="dxa"/>
            <w:vAlign w:val="bottom"/>
            <w:gridSpan w:val="7"/>
            <w:vMerge w:val="continue"/>
          </w:tcPr>
          <w:p>
            <w:pPr>
              <w:spacing w:after="0"/>
              <w:rPr>
                <w:sz w:val="22"/>
                <w:szCs w:val="22"/>
                <w:color w:val="auto"/>
              </w:rPr>
            </w:pPr>
          </w:p>
        </w:tc>
        <w:tc>
          <w:tcPr>
            <w:tcW w:w="5100" w:type="dxa"/>
            <w:vAlign w:val="bottom"/>
            <w:gridSpan w:val="6"/>
          </w:tcPr>
          <w:p>
            <w:pPr>
              <w:spacing w:after="0"/>
              <w:rPr>
                <w:sz w:val="20"/>
                <w:szCs w:val="20"/>
                <w:color w:val="auto"/>
              </w:rPr>
            </w:pPr>
            <w:r>
              <w:rPr>
                <w:rFonts w:ascii="Helvetica" w:cs="Helvetica" w:eastAsia="Helvetica" w:hAnsi="Helvetica"/>
                <w:sz w:val="20"/>
                <w:szCs w:val="20"/>
                <w:color w:val="auto"/>
              </w:rPr>
              <w:t xml:space="preserve">United States et al. as </w:t>
            </w:r>
            <w:r>
              <w:rPr>
                <w:rFonts w:ascii="Helvetica" w:cs="Helvetica" w:eastAsia="Helvetica" w:hAnsi="Helvetica"/>
                <w:sz w:val="20"/>
                <w:szCs w:val="20"/>
                <w:i w:val="1"/>
                <w:iCs w:val="1"/>
                <w:color w:val="auto"/>
              </w:rPr>
              <w:t>Amici Curiae</w:t>
            </w:r>
            <w:r>
              <w:rPr>
                <w:rFonts w:ascii="Helvetica" w:cs="Helvetica" w:eastAsia="Helvetica" w:hAnsi="Helvetica"/>
                <w:sz w:val="20"/>
                <w:szCs w:val="20"/>
                <w:color w:val="auto"/>
              </w:rPr>
              <w:t xml:space="preserve"> in </w:t>
            </w:r>
            <w:r>
              <w:rPr>
                <w:rFonts w:ascii="Helvetica" w:cs="Helvetica" w:eastAsia="Helvetica" w:hAnsi="Helvetica"/>
                <w:sz w:val="20"/>
                <w:szCs w:val="20"/>
                <w:i w:val="1"/>
                <w:iCs w:val="1"/>
                <w:color w:val="auto"/>
              </w:rPr>
              <w:t>Swierkiewicz</w:t>
            </w:r>
            <w:r>
              <w:rPr>
                <w:rFonts w:ascii="Helvetica" w:cs="Helvetica" w:eastAsia="Helvetica" w:hAnsi="Helvetica"/>
                <w:sz w:val="20"/>
                <w:szCs w:val="20"/>
                <w:color w:val="auto"/>
              </w:rPr>
              <w:t xml:space="preserve"> v.</w:t>
            </w:r>
          </w:p>
        </w:tc>
        <w:tc>
          <w:tcPr>
            <w:tcW w:w="0" w:type="dxa"/>
            <w:vAlign w:val="bottom"/>
          </w:tcPr>
          <w:p>
            <w:pPr>
              <w:spacing w:after="0"/>
              <w:rPr>
                <w:sz w:val="1"/>
                <w:szCs w:val="1"/>
                <w:color w:val="auto"/>
              </w:rPr>
            </w:pPr>
          </w:p>
        </w:tc>
      </w:tr>
      <w:tr>
        <w:trPr>
          <w:trHeight w:val="260"/>
        </w:trPr>
        <w:tc>
          <w:tcPr>
            <w:tcW w:w="5240" w:type="dxa"/>
            <w:vAlign w:val="bottom"/>
            <w:gridSpan w:val="7"/>
          </w:tcPr>
          <w:p>
            <w:pPr>
              <w:spacing w:after="0"/>
              <w:rPr>
                <w:sz w:val="20"/>
                <w:szCs w:val="20"/>
                <w:color w:val="auto"/>
              </w:rPr>
            </w:pPr>
            <w:r>
              <w:rPr>
                <w:rFonts w:ascii="Helvetica" w:cs="Helvetica" w:eastAsia="Helvetica" w:hAnsi="Helvetica"/>
                <w:sz w:val="20"/>
                <w:szCs w:val="20"/>
                <w:color w:val="auto"/>
              </w:rPr>
              <w:t>municipal  liability  that  accounted  for  "the  enormous</w:t>
            </w:r>
          </w:p>
        </w:tc>
        <w:tc>
          <w:tcPr>
            <w:tcW w:w="5100" w:type="dxa"/>
            <w:vAlign w:val="bottom"/>
            <w:gridSpan w:val="6"/>
          </w:tcPr>
          <w:p>
            <w:pPr>
              <w:spacing w:after="0"/>
              <w:rPr>
                <w:sz w:val="20"/>
                <w:szCs w:val="20"/>
                <w:color w:val="auto"/>
              </w:rPr>
            </w:pPr>
            <w:r>
              <w:rPr>
                <w:rFonts w:ascii="Helvetica" w:cs="Helvetica" w:eastAsia="Helvetica" w:hAnsi="Helvetica"/>
                <w:sz w:val="20"/>
                <w:szCs w:val="20"/>
                <w:i w:val="1"/>
                <w:iCs w:val="1"/>
                <w:color w:val="auto"/>
              </w:rPr>
              <w:t>Sorema N. A.</w:t>
            </w:r>
            <w:r>
              <w:rPr>
                <w:rFonts w:ascii="Helvetica" w:cs="Helvetica" w:eastAsia="Helvetica" w:hAnsi="Helvetica"/>
                <w:sz w:val="20"/>
                <w:szCs w:val="20"/>
                <w:color w:val="auto"/>
              </w:rPr>
              <w:t>, O. T. 2001, No. 00-1853, p 10 (stating</w:t>
            </w:r>
          </w:p>
        </w:tc>
        <w:tc>
          <w:tcPr>
            <w:tcW w:w="0" w:type="dxa"/>
            <w:vAlign w:val="bottom"/>
          </w:tcPr>
          <w:p>
            <w:pPr>
              <w:spacing w:after="0"/>
              <w:rPr>
                <w:sz w:val="1"/>
                <w:szCs w:val="1"/>
                <w:color w:val="auto"/>
              </w:rPr>
            </w:pPr>
          </w:p>
        </w:tc>
      </w:tr>
      <w:tr>
        <w:trPr>
          <w:trHeight w:val="237"/>
        </w:trPr>
        <w:tc>
          <w:tcPr>
            <w:tcW w:w="960" w:type="dxa"/>
            <w:vAlign w:val="bottom"/>
            <w:gridSpan w:val="2"/>
          </w:tcPr>
          <w:p>
            <w:pPr>
              <w:spacing w:after="0"/>
              <w:rPr>
                <w:sz w:val="20"/>
                <w:szCs w:val="20"/>
                <w:color w:val="auto"/>
              </w:rPr>
            </w:pPr>
            <w:r>
              <w:rPr>
                <w:rFonts w:ascii="Helvetica" w:cs="Helvetica" w:eastAsia="Helvetica" w:hAnsi="Helvetica"/>
                <w:sz w:val="20"/>
                <w:szCs w:val="20"/>
                <w:color w:val="auto"/>
              </w:rPr>
              <w:t>expense</w:t>
            </w:r>
          </w:p>
        </w:tc>
        <w:tc>
          <w:tcPr>
            <w:tcW w:w="1120" w:type="dxa"/>
            <w:vAlign w:val="bottom"/>
          </w:tcPr>
          <w:p>
            <w:pPr>
              <w:ind w:left="100"/>
              <w:spacing w:after="0"/>
              <w:rPr>
                <w:sz w:val="20"/>
                <w:szCs w:val="20"/>
                <w:color w:val="auto"/>
              </w:rPr>
            </w:pPr>
            <w:r>
              <w:rPr>
                <w:rFonts w:ascii="Helvetica" w:cs="Helvetica" w:eastAsia="Helvetica" w:hAnsi="Helvetica"/>
                <w:sz w:val="20"/>
                <w:szCs w:val="20"/>
                <w:color w:val="auto"/>
              </w:rPr>
              <w:t>involved</w:t>
            </w:r>
          </w:p>
        </w:tc>
        <w:tc>
          <w:tcPr>
            <w:tcW w:w="1000" w:type="dxa"/>
            <w:vAlign w:val="bottom"/>
          </w:tcPr>
          <w:p>
            <w:pPr>
              <w:ind w:left="20"/>
              <w:spacing w:after="0"/>
              <w:rPr>
                <w:sz w:val="20"/>
                <w:szCs w:val="20"/>
                <w:color w:val="auto"/>
              </w:rPr>
            </w:pPr>
            <w:r>
              <w:rPr>
                <w:rFonts w:ascii="Helvetica" w:cs="Helvetica" w:eastAsia="Helvetica" w:hAnsi="Helvetica"/>
                <w:sz w:val="20"/>
                <w:szCs w:val="20"/>
                <w:color w:val="auto"/>
              </w:rPr>
              <w:t>today   in</w:t>
            </w:r>
          </w:p>
        </w:tc>
        <w:tc>
          <w:tcPr>
            <w:tcW w:w="2160" w:type="dxa"/>
            <w:vAlign w:val="bottom"/>
            <w:gridSpan w:val="3"/>
          </w:tcPr>
          <w:p>
            <w:pPr>
              <w:jc w:val="right"/>
              <w:ind w:right="300"/>
              <w:spacing w:after="0"/>
              <w:rPr>
                <w:sz w:val="20"/>
                <w:szCs w:val="20"/>
                <w:color w:val="auto"/>
              </w:rPr>
            </w:pPr>
            <w:r>
              <w:rPr>
                <w:rFonts w:ascii="Helvetica" w:cs="Helvetica" w:eastAsia="Helvetica" w:hAnsi="Helvetica"/>
                <w:sz w:val="20"/>
                <w:szCs w:val="20"/>
                <w:color w:val="auto"/>
              </w:rPr>
              <w:t xml:space="preserve">litigation," </w:t>
            </w:r>
            <w:r>
              <w:rPr>
                <w:rFonts w:ascii="Helvetica" w:cs="Helvetica" w:eastAsia="Helvetica" w:hAnsi="Helvetica"/>
                <w:sz w:val="20"/>
                <w:szCs w:val="20"/>
                <w:b w:val="1"/>
                <w:bCs w:val="1"/>
                <w:color w:val="auto"/>
              </w:rPr>
              <w:t>[****70]</w:t>
            </w:r>
          </w:p>
        </w:tc>
        <w:tc>
          <w:tcPr>
            <w:tcW w:w="5100" w:type="dxa"/>
            <w:vAlign w:val="bottom"/>
            <w:gridSpan w:val="6"/>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that a </w:t>
            </w:r>
            <w:hyperlink r:id="rId18">
              <w:r>
                <w:rPr>
                  <w:rFonts w:ascii="Helvetica" w:cs="Helvetica" w:eastAsia="Helvetica" w:hAnsi="Helvetica"/>
                  <w:sz w:val="20"/>
                  <w:szCs w:val="20"/>
                  <w:i w:val="1"/>
                  <w:iCs w:val="1"/>
                  <w:color w:val="0077CC"/>
                </w:rPr>
                <w:t>Rule 12(b)(6)</w:t>
              </w:r>
              <w:r>
                <w:rPr>
                  <w:rFonts w:ascii="Helvetica" w:cs="Helvetica" w:eastAsia="Helvetica" w:hAnsi="Helvetica"/>
                  <w:sz w:val="20"/>
                  <w:szCs w:val="20"/>
                  <w:color w:val="auto"/>
                </w:rPr>
                <w:t xml:space="preserve"> </w:t>
              </w:r>
            </w:hyperlink>
            <w:r>
              <w:rPr>
                <w:rFonts w:ascii="Helvetica" w:cs="Helvetica" w:eastAsia="Helvetica" w:hAnsi="Helvetica"/>
                <w:sz w:val="20"/>
                <w:szCs w:val="20"/>
                <w:color w:val="auto"/>
              </w:rPr>
              <w:t>motion is not "an appropriate device</w:t>
            </w:r>
          </w:p>
        </w:tc>
        <w:tc>
          <w:tcPr>
            <w:tcW w:w="0" w:type="dxa"/>
            <w:vAlign w:val="bottom"/>
          </w:tcPr>
          <w:p>
            <w:pPr>
              <w:spacing w:after="0"/>
              <w:rPr>
                <w:sz w:val="1"/>
                <w:szCs w:val="1"/>
                <w:color w:val="auto"/>
              </w:rPr>
            </w:pPr>
          </w:p>
        </w:tc>
      </w:tr>
      <w:tr>
        <w:trPr>
          <w:trHeight w:val="20"/>
        </w:trPr>
        <w:tc>
          <w:tcPr>
            <w:tcW w:w="5000" w:type="dxa"/>
            <w:vAlign w:val="bottom"/>
            <w:gridSpan w:val="6"/>
            <w:vMerge w:val="restart"/>
          </w:tcPr>
          <w:p>
            <w:pPr>
              <w:spacing w:after="0"/>
              <w:rPr>
                <w:rFonts w:ascii="Helvetica" w:cs="Helvetica" w:eastAsia="Helvetica" w:hAnsi="Helvetica"/>
                <w:sz w:val="20"/>
                <w:szCs w:val="20"/>
                <w:i w:val="1"/>
                <w:iCs w:val="1"/>
                <w:color w:val="0077CC"/>
              </w:rPr>
            </w:pPr>
            <w:hyperlink r:id="rId118">
              <w:r>
                <w:rPr>
                  <w:rFonts w:ascii="Helvetica" w:cs="Helvetica" w:eastAsia="Helvetica" w:hAnsi="Helvetica"/>
                  <w:sz w:val="20"/>
                  <w:szCs w:val="20"/>
                  <w:i w:val="1"/>
                  <w:iCs w:val="1"/>
                  <w:color w:val="0077CC"/>
                </w:rPr>
                <w:t>Leatherman  v.  Tarrant  County  Narcotics  Intelligence</w:t>
              </w:r>
            </w:hyperlink>
          </w:p>
        </w:tc>
        <w:tc>
          <w:tcPr>
            <w:tcW w:w="240" w:type="dxa"/>
            <w:vAlign w:val="bottom"/>
            <w:vMerge w:val="restart"/>
          </w:tcPr>
          <w:p>
            <w:pPr>
              <w:spacing w:after="0" w:line="20" w:lineRule="exact"/>
              <w:rPr>
                <w:sz w:val="1"/>
                <w:szCs w:val="1"/>
                <w:color w:val="auto"/>
              </w:rPr>
            </w:pPr>
          </w:p>
        </w:tc>
        <w:tc>
          <w:tcPr>
            <w:tcW w:w="560" w:type="dxa"/>
            <w:vAlign w:val="bottom"/>
          </w:tcPr>
          <w:p>
            <w:pPr>
              <w:spacing w:after="0" w:line="20" w:lineRule="exact"/>
              <w:rPr>
                <w:sz w:val="1"/>
                <w:szCs w:val="1"/>
                <w:color w:val="auto"/>
              </w:rPr>
            </w:pPr>
          </w:p>
        </w:tc>
        <w:tc>
          <w:tcPr>
            <w:tcW w:w="1180" w:type="dxa"/>
            <w:vAlign w:val="bottom"/>
            <w:shd w:val="clear" w:color="auto" w:fill="0077CC"/>
          </w:tcPr>
          <w:p>
            <w:pPr>
              <w:spacing w:after="0" w:line="20" w:lineRule="exact"/>
              <w:rPr>
                <w:sz w:val="1"/>
                <w:szCs w:val="1"/>
                <w:color w:val="auto"/>
              </w:rPr>
            </w:pPr>
          </w:p>
        </w:tc>
        <w:tc>
          <w:tcPr>
            <w:tcW w:w="3360" w:type="dxa"/>
            <w:vAlign w:val="bottom"/>
            <w:gridSpan w:val="4"/>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5"/>
        </w:trPr>
        <w:tc>
          <w:tcPr>
            <w:tcW w:w="5000" w:type="dxa"/>
            <w:vAlign w:val="bottom"/>
            <w:tcBorders>
              <w:bottom w:val="single" w:sz="8" w:color="0077CC"/>
            </w:tcBorders>
            <w:gridSpan w:val="6"/>
            <w:vMerge w:val="continue"/>
          </w:tcPr>
          <w:p>
            <w:pPr>
              <w:spacing w:after="0"/>
              <w:rPr>
                <w:sz w:val="19"/>
                <w:szCs w:val="19"/>
                <w:color w:val="auto"/>
              </w:rPr>
            </w:pPr>
          </w:p>
        </w:tc>
        <w:tc>
          <w:tcPr>
            <w:tcW w:w="240" w:type="dxa"/>
            <w:vAlign w:val="bottom"/>
            <w:vMerge w:val="continue"/>
          </w:tcPr>
          <w:p>
            <w:pPr>
              <w:spacing w:after="0"/>
              <w:rPr>
                <w:sz w:val="19"/>
                <w:szCs w:val="19"/>
                <w:color w:val="auto"/>
              </w:rPr>
            </w:pPr>
          </w:p>
        </w:tc>
        <w:tc>
          <w:tcPr>
            <w:tcW w:w="5100" w:type="dxa"/>
            <w:vAlign w:val="bottom"/>
            <w:gridSpan w:val="6"/>
          </w:tcPr>
          <w:p>
            <w:pPr>
              <w:spacing w:after="0" w:line="220" w:lineRule="exact"/>
              <w:rPr>
                <w:sz w:val="20"/>
                <w:szCs w:val="20"/>
                <w:color w:val="auto"/>
              </w:rPr>
            </w:pPr>
            <w:r>
              <w:rPr>
                <w:rFonts w:ascii="Helvetica" w:cs="Helvetica" w:eastAsia="Helvetica" w:hAnsi="Helvetica"/>
                <w:sz w:val="20"/>
                <w:szCs w:val="20"/>
                <w:color w:val="auto"/>
              </w:rPr>
              <w:t>for  testing  the  truth  of  what  is  asserted  or  for</w:t>
            </w:r>
          </w:p>
        </w:tc>
        <w:tc>
          <w:tcPr>
            <w:tcW w:w="0" w:type="dxa"/>
            <w:vAlign w:val="bottom"/>
          </w:tcPr>
          <w:p>
            <w:pPr>
              <w:spacing w:after="0"/>
              <w:rPr>
                <w:sz w:val="1"/>
                <w:szCs w:val="1"/>
                <w:color w:val="auto"/>
              </w:rPr>
            </w:pPr>
          </w:p>
        </w:tc>
      </w:tr>
      <w:tr>
        <w:trPr>
          <w:trHeight w:val="240"/>
        </w:trPr>
        <w:tc>
          <w:tcPr>
            <w:tcW w:w="2080" w:type="dxa"/>
            <w:vAlign w:val="bottom"/>
            <w:tcBorders>
              <w:bottom w:val="single" w:sz="8" w:color="0077CC"/>
            </w:tcBorders>
            <w:gridSpan w:val="3"/>
          </w:tcPr>
          <w:p>
            <w:pPr>
              <w:spacing w:after="0"/>
              <w:rPr>
                <w:rFonts w:ascii="Helvetica" w:cs="Helvetica" w:eastAsia="Helvetica" w:hAnsi="Helvetica"/>
                <w:sz w:val="20"/>
                <w:szCs w:val="20"/>
                <w:i w:val="1"/>
                <w:iCs w:val="1"/>
                <w:color w:val="0077CC"/>
              </w:rPr>
            </w:pPr>
            <w:hyperlink r:id="rId118">
              <w:r>
                <w:rPr>
                  <w:rFonts w:ascii="Helvetica" w:cs="Helvetica" w:eastAsia="Helvetica" w:hAnsi="Helvetica"/>
                  <w:sz w:val="20"/>
                  <w:szCs w:val="20"/>
                  <w:i w:val="1"/>
                  <w:iCs w:val="1"/>
                  <w:color w:val="0077CC"/>
                </w:rPr>
                <w:t>and Coordination Unit,</w:t>
              </w:r>
            </w:hyperlink>
          </w:p>
        </w:tc>
        <w:tc>
          <w:tcPr>
            <w:tcW w:w="2920" w:type="dxa"/>
            <w:vAlign w:val="bottom"/>
            <w:tcBorders>
              <w:bottom w:val="single" w:sz="8" w:color="0077CC"/>
            </w:tcBorders>
            <w:gridSpan w:val="3"/>
          </w:tcPr>
          <w:p>
            <w:pPr>
              <w:jc w:val="right"/>
              <w:spacing w:after="0"/>
              <w:rPr>
                <w:rFonts w:ascii="Helvetica" w:cs="Helvetica" w:eastAsia="Helvetica" w:hAnsi="Helvetica"/>
                <w:sz w:val="20"/>
                <w:szCs w:val="20"/>
                <w:b w:val="1"/>
                <w:bCs w:val="1"/>
                <w:i w:val="1"/>
                <w:iCs w:val="1"/>
                <w:color w:val="0077CC"/>
              </w:rPr>
            </w:pPr>
            <w:hyperlink r:id="rId118">
              <w:r>
                <w:rPr>
                  <w:rFonts w:ascii="Helvetica" w:cs="Helvetica" w:eastAsia="Helvetica" w:hAnsi="Helvetica"/>
                  <w:sz w:val="20"/>
                  <w:szCs w:val="20"/>
                  <w:b w:val="1"/>
                  <w:bCs w:val="1"/>
                  <w:i w:val="1"/>
                  <w:iCs w:val="1"/>
                  <w:color w:val="0077CC"/>
                </w:rPr>
                <w:t xml:space="preserve">[***958]  </w:t>
              </w:r>
              <w:r>
                <w:rPr>
                  <w:rFonts w:ascii="Helvetica" w:cs="Helvetica" w:eastAsia="Helvetica" w:hAnsi="Helvetica"/>
                  <w:sz w:val="20"/>
                  <w:szCs w:val="20"/>
                  <w:i w:val="1"/>
                  <w:iCs w:val="1"/>
                  <w:color w:val="0077CC"/>
                </w:rPr>
                <w:t>954 F.2d 1054, 1057</w:t>
              </w:r>
            </w:hyperlink>
          </w:p>
        </w:tc>
        <w:tc>
          <w:tcPr>
            <w:tcW w:w="240" w:type="dxa"/>
            <w:vAlign w:val="bottom"/>
          </w:tcPr>
          <w:p>
            <w:pPr>
              <w:spacing w:after="0"/>
              <w:rPr>
                <w:sz w:val="20"/>
                <w:szCs w:val="20"/>
                <w:color w:val="auto"/>
              </w:rPr>
            </w:pPr>
          </w:p>
        </w:tc>
        <w:tc>
          <w:tcPr>
            <w:tcW w:w="5100" w:type="dxa"/>
            <w:vAlign w:val="bottom"/>
            <w:gridSpan w:val="6"/>
          </w:tcPr>
          <w:p>
            <w:pPr>
              <w:spacing w:after="0"/>
              <w:rPr>
                <w:sz w:val="20"/>
                <w:szCs w:val="20"/>
                <w:color w:val="auto"/>
              </w:rPr>
            </w:pPr>
            <w:r>
              <w:rPr>
                <w:rFonts w:ascii="Helvetica" w:cs="Helvetica" w:eastAsia="Helvetica" w:hAnsi="Helvetica"/>
                <w:sz w:val="20"/>
                <w:szCs w:val="20"/>
                <w:color w:val="auto"/>
              </w:rPr>
              <w:t>determining whether a plaintiff has any evidence to back</w:t>
            </w:r>
          </w:p>
        </w:tc>
        <w:tc>
          <w:tcPr>
            <w:tcW w:w="0" w:type="dxa"/>
            <w:vAlign w:val="bottom"/>
          </w:tcPr>
          <w:p>
            <w:pPr>
              <w:spacing w:after="0"/>
              <w:rPr>
                <w:sz w:val="1"/>
                <w:szCs w:val="1"/>
                <w:color w:val="auto"/>
              </w:rPr>
            </w:pPr>
          </w:p>
        </w:tc>
      </w:tr>
      <w:tr>
        <w:trPr>
          <w:trHeight w:val="240"/>
        </w:trPr>
        <w:tc>
          <w:tcPr>
            <w:tcW w:w="5240" w:type="dxa"/>
            <w:vAlign w:val="bottom"/>
            <w:gridSpan w:val="7"/>
          </w:tcPr>
          <w:p>
            <w:pPr>
              <w:spacing w:after="0"/>
              <w:rPr>
                <w:rFonts w:ascii="Helvetica" w:cs="Helvetica" w:eastAsia="Helvetica" w:hAnsi="Helvetica"/>
                <w:sz w:val="20"/>
                <w:szCs w:val="20"/>
                <w:i w:val="1"/>
                <w:iCs w:val="1"/>
                <w:color w:val="0077CC"/>
              </w:rPr>
            </w:pPr>
            <w:hyperlink r:id="rId118">
              <w:r>
                <w:rPr>
                  <w:rFonts w:ascii="Helvetica" w:cs="Helvetica" w:eastAsia="Helvetica" w:hAnsi="Helvetica"/>
                  <w:sz w:val="20"/>
                  <w:szCs w:val="20"/>
                  <w:i w:val="1"/>
                  <w:iCs w:val="1"/>
                  <w:color w:val="0077CC"/>
                </w:rPr>
                <w:t xml:space="preserve">(1992) </w:t>
              </w:r>
            </w:hyperlink>
            <w:r>
              <w:rPr>
                <w:rFonts w:ascii="Helvetica" w:cs="Helvetica" w:eastAsia="Helvetica" w:hAnsi="Helvetica"/>
                <w:sz w:val="20"/>
                <w:szCs w:val="20"/>
                <w:color w:val="000000"/>
              </w:rPr>
              <w:t>(internal</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quotation marks omitted), by requiring a</w:t>
            </w:r>
          </w:p>
        </w:tc>
        <w:tc>
          <w:tcPr>
            <w:tcW w:w="5100" w:type="dxa"/>
            <w:vAlign w:val="bottom"/>
            <w:gridSpan w:val="6"/>
          </w:tcPr>
          <w:p>
            <w:pPr>
              <w:spacing w:after="0"/>
              <w:rPr>
                <w:sz w:val="20"/>
                <w:szCs w:val="20"/>
                <w:color w:val="auto"/>
              </w:rPr>
            </w:pPr>
            <w:r>
              <w:rPr>
                <w:rFonts w:ascii="Helvetica" w:cs="Helvetica" w:eastAsia="Helvetica" w:hAnsi="Helvetica"/>
                <w:sz w:val="20"/>
                <w:szCs w:val="20"/>
                <w:color w:val="auto"/>
              </w:rPr>
              <w:t>up what is in the complaint" (internal quotation marks</w:t>
            </w:r>
          </w:p>
        </w:tc>
        <w:tc>
          <w:tcPr>
            <w:tcW w:w="0" w:type="dxa"/>
            <w:vAlign w:val="bottom"/>
          </w:tcPr>
          <w:p>
            <w:pPr>
              <w:spacing w:after="0"/>
              <w:rPr>
                <w:sz w:val="1"/>
                <w:szCs w:val="1"/>
                <w:color w:val="auto"/>
              </w:rPr>
            </w:pPr>
          </w:p>
        </w:tc>
      </w:tr>
      <w:tr>
        <w:trPr>
          <w:trHeight w:val="20"/>
        </w:trPr>
        <w:tc>
          <w:tcPr>
            <w:tcW w:w="580" w:type="dxa"/>
            <w:vAlign w:val="bottom"/>
            <w:shd w:val="clear" w:color="auto" w:fill="0077CC"/>
          </w:tcPr>
          <w:p>
            <w:pPr>
              <w:spacing w:after="0" w:line="20" w:lineRule="exact"/>
              <w:rPr>
                <w:sz w:val="1"/>
                <w:szCs w:val="1"/>
                <w:color w:val="auto"/>
              </w:rPr>
            </w:pPr>
          </w:p>
        </w:tc>
        <w:tc>
          <w:tcPr>
            <w:tcW w:w="380" w:type="dxa"/>
            <w:vAlign w:val="bottom"/>
          </w:tcPr>
          <w:p>
            <w:pPr>
              <w:spacing w:after="0" w:line="20" w:lineRule="exact"/>
              <w:rPr>
                <w:sz w:val="1"/>
                <w:szCs w:val="1"/>
                <w:color w:val="auto"/>
              </w:rPr>
            </w:pPr>
          </w:p>
        </w:tc>
        <w:tc>
          <w:tcPr>
            <w:tcW w:w="2120" w:type="dxa"/>
            <w:vAlign w:val="bottom"/>
            <w:gridSpan w:val="2"/>
          </w:tcPr>
          <w:p>
            <w:pPr>
              <w:spacing w:after="0" w:line="20" w:lineRule="exact"/>
              <w:rPr>
                <w:sz w:val="1"/>
                <w:szCs w:val="1"/>
                <w:color w:val="auto"/>
              </w:rPr>
            </w:pPr>
          </w:p>
        </w:tc>
        <w:tc>
          <w:tcPr>
            <w:tcW w:w="2160" w:type="dxa"/>
            <w:vAlign w:val="bottom"/>
            <w:gridSpan w:val="3"/>
            <w:vMerge w:val="restart"/>
          </w:tcPr>
          <w:p>
            <w:pPr>
              <w:jc w:val="right"/>
              <w:ind w:right="240"/>
              <w:spacing w:after="0"/>
              <w:rPr>
                <w:sz w:val="20"/>
                <w:szCs w:val="20"/>
                <w:color w:val="auto"/>
              </w:rPr>
            </w:pPr>
            <w:r>
              <w:rPr>
                <w:rFonts w:ascii="Helvetica" w:cs="Helvetica" w:eastAsia="Helvetica" w:hAnsi="Helvetica"/>
                <w:sz w:val="20"/>
                <w:szCs w:val="20"/>
                <w:b w:val="1"/>
                <w:bCs w:val="1"/>
                <w:color w:val="auto"/>
              </w:rPr>
              <w:t xml:space="preserve">[**1982]   </w:t>
            </w:r>
            <w:r>
              <w:rPr>
                <w:rFonts w:ascii="Helvetica" w:cs="Helvetica" w:eastAsia="Helvetica" w:hAnsi="Helvetica"/>
                <w:sz w:val="20"/>
                <w:szCs w:val="20"/>
                <w:color w:val="auto"/>
              </w:rPr>
              <w:t>detail  and</w:t>
            </w:r>
          </w:p>
        </w:tc>
        <w:tc>
          <w:tcPr>
            <w:tcW w:w="5100" w:type="dxa"/>
            <w:vAlign w:val="bottom"/>
            <w:gridSpan w:val="6"/>
            <w:vMerge w:val="restart"/>
          </w:tcPr>
          <w:p>
            <w:pPr>
              <w:spacing w:after="0" w:line="355" w:lineRule="exact"/>
              <w:rPr>
                <w:sz w:val="20"/>
                <w:szCs w:val="20"/>
                <w:color w:val="auto"/>
              </w:rPr>
            </w:pPr>
            <w:r>
              <w:rPr>
                <w:rFonts w:ascii="Helvetica" w:cs="Helvetica" w:eastAsia="Helvetica" w:hAnsi="Helvetica"/>
                <w:sz w:val="20"/>
                <w:szCs w:val="20"/>
                <w:color w:val="auto"/>
              </w:rPr>
              <w:t>omitted)).</w:t>
            </w:r>
            <w:r>
              <w:rPr>
                <w:rFonts w:ascii="Helvetica" w:cs="Helvetica" w:eastAsia="Helvetica" w:hAnsi="Helvetica"/>
                <w:sz w:val="32"/>
                <w:szCs w:val="32"/>
                <w:color w:val="auto"/>
                <w:vertAlign w:val="superscript"/>
              </w:rPr>
              <w:t>7</w:t>
            </w:r>
          </w:p>
        </w:tc>
        <w:tc>
          <w:tcPr>
            <w:tcW w:w="0" w:type="dxa"/>
            <w:vAlign w:val="bottom"/>
          </w:tcPr>
          <w:p>
            <w:pPr>
              <w:spacing w:after="0" w:line="20" w:lineRule="exact"/>
              <w:rPr>
                <w:sz w:val="1"/>
                <w:szCs w:val="1"/>
                <w:color w:val="auto"/>
              </w:rPr>
            </w:pPr>
          </w:p>
        </w:tc>
      </w:tr>
      <w:tr>
        <w:trPr>
          <w:trHeight w:val="335"/>
        </w:trPr>
        <w:tc>
          <w:tcPr>
            <w:tcW w:w="960" w:type="dxa"/>
            <w:vAlign w:val="bottom"/>
            <w:gridSpan w:val="2"/>
          </w:tcPr>
          <w:p>
            <w:pPr>
              <w:spacing w:after="0"/>
              <w:rPr>
                <w:sz w:val="20"/>
                <w:szCs w:val="20"/>
                <w:color w:val="auto"/>
              </w:rPr>
            </w:pPr>
            <w:r>
              <w:rPr>
                <w:rFonts w:ascii="Helvetica" w:cs="Helvetica" w:eastAsia="Helvetica" w:hAnsi="Helvetica"/>
                <w:sz w:val="20"/>
                <w:szCs w:val="20"/>
                <w:color w:val="auto"/>
              </w:rPr>
              <w:t>plaintiff  to</w:t>
            </w:r>
          </w:p>
        </w:tc>
        <w:tc>
          <w:tcPr>
            <w:tcW w:w="2120" w:type="dxa"/>
            <w:vAlign w:val="bottom"/>
            <w:gridSpan w:val="2"/>
          </w:tcPr>
          <w:p>
            <w:pPr>
              <w:ind w:left="160"/>
              <w:spacing w:after="0"/>
              <w:rPr>
                <w:sz w:val="20"/>
                <w:szCs w:val="20"/>
                <w:color w:val="auto"/>
              </w:rPr>
            </w:pPr>
            <w:r>
              <w:rPr>
                <w:rFonts w:ascii="Helvetica" w:cs="Helvetica" w:eastAsia="Helvetica" w:hAnsi="Helvetica"/>
                <w:sz w:val="20"/>
                <w:szCs w:val="20"/>
                <w:color w:val="auto"/>
              </w:rPr>
              <w:t>"state  with  factual</w:t>
            </w:r>
          </w:p>
        </w:tc>
        <w:tc>
          <w:tcPr>
            <w:tcW w:w="2160" w:type="dxa"/>
            <w:vAlign w:val="bottom"/>
            <w:gridSpan w:val="3"/>
            <w:vMerge w:val="continue"/>
          </w:tcPr>
          <w:p>
            <w:pPr>
              <w:spacing w:after="0"/>
              <w:rPr>
                <w:sz w:val="24"/>
                <w:szCs w:val="24"/>
                <w:color w:val="auto"/>
              </w:rPr>
            </w:pPr>
          </w:p>
        </w:tc>
        <w:tc>
          <w:tcPr>
            <w:tcW w:w="5100" w:type="dxa"/>
            <w:vAlign w:val="bottom"/>
            <w:gridSpan w:val="6"/>
            <w:vMerge w:val="continue"/>
          </w:tcPr>
          <w:p>
            <w:pPr>
              <w:spacing w:after="0"/>
              <w:rPr>
                <w:sz w:val="24"/>
                <w:szCs w:val="24"/>
                <w:color w:val="auto"/>
              </w:rPr>
            </w:pPr>
          </w:p>
        </w:tc>
        <w:tc>
          <w:tcPr>
            <w:tcW w:w="0" w:type="dxa"/>
            <w:vAlign w:val="bottom"/>
          </w:tcPr>
          <w:p>
            <w:pPr>
              <w:spacing w:after="0"/>
              <w:rPr>
                <w:sz w:val="1"/>
                <w:szCs w:val="1"/>
                <w:color w:val="auto"/>
              </w:rPr>
            </w:pPr>
          </w:p>
        </w:tc>
      </w:tr>
    </w:tbl>
    <w:p>
      <w:pPr>
        <w:spacing w:after="0" w:line="1" w:lineRule="exact"/>
        <w:rPr>
          <w:sz w:val="20"/>
          <w:szCs w:val="20"/>
          <w:color w:val="auto"/>
        </w:rPr>
      </w:pPr>
    </w:p>
    <w:p>
      <w:pPr>
        <w:sectPr>
          <w:pgSz w:w="12240" w:h="15840" w:orient="portrait"/>
          <w:cols w:equalWidth="0" w:num="1">
            <w:col w:w="10340"/>
          </w:cols>
          <w:pgMar w:left="1000" w:top="401" w:right="900" w:bottom="398" w:gutter="0" w:footer="0" w:header="0"/>
          <w:type w:val="continuous"/>
        </w:sectPr>
      </w:pPr>
    </w:p>
    <w:p>
      <w:pPr>
        <w:jc w:val="both"/>
        <w:spacing w:after="0" w:line="267"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particularity the basis for the claim which necessarily includes why the defendant-official cannot successfully maintain the defense of immunity," </w:t>
      </w:r>
      <w:hyperlink r:id="rId57">
        <w:r>
          <w:rPr>
            <w:rFonts w:ascii="Helvetica" w:cs="Helvetica" w:eastAsia="Helvetica" w:hAnsi="Helvetica"/>
            <w:sz w:val="20"/>
            <w:szCs w:val="20"/>
            <w:i w:val="1"/>
            <w:iCs w:val="1"/>
            <w:u w:val="single" w:color="auto"/>
            <w:color w:val="0077CC"/>
          </w:rPr>
          <w:t>507 U.S., at 167,</w:t>
        </w:r>
      </w:hyperlink>
      <w:r>
        <w:rPr>
          <w:rFonts w:ascii="Helvetica" w:cs="Helvetica" w:eastAsia="Helvetica" w:hAnsi="Helvetica"/>
          <w:sz w:val="20"/>
          <w:szCs w:val="20"/>
          <w:color w:val="auto"/>
        </w:rPr>
        <w:t xml:space="preserve"> </w:t>
      </w:r>
      <w:hyperlink r:id="rId57">
        <w:r>
          <w:rPr>
            <w:rFonts w:ascii="Helvetica" w:cs="Helvetica" w:eastAsia="Helvetica" w:hAnsi="Helvetica"/>
            <w:sz w:val="20"/>
            <w:szCs w:val="20"/>
            <w:i w:val="1"/>
            <w:iCs w:val="1"/>
            <w:u w:val="single" w:color="auto"/>
            <w:color w:val="0077CC"/>
          </w:rPr>
          <w:t>113 S. Ct. 1160, 122 L. Ed. 2d 517</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(internal</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quotation</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marks omitted). We found this language inconsistent with </w:t>
      </w:r>
      <w:hyperlink r:id="rId16">
        <w:r>
          <w:rPr>
            <w:rFonts w:ascii="Helvetica" w:cs="Helvetica" w:eastAsia="Helvetica" w:hAnsi="Helvetica"/>
            <w:sz w:val="20"/>
            <w:szCs w:val="20"/>
            <w:i w:val="1"/>
            <w:iCs w:val="1"/>
            <w:u w:val="single" w:color="auto"/>
            <w:color w:val="0077CC"/>
          </w:rPr>
          <w:t>Rules 8(a)(2)</w:t>
        </w:r>
        <w:r>
          <w:rPr>
            <w:rFonts w:ascii="Helvetica" w:cs="Helvetica" w:eastAsia="Helvetica" w:hAnsi="Helvetica"/>
            <w:sz w:val="20"/>
            <w:szCs w:val="20"/>
            <w:u w:val="single" w:color="auto"/>
            <w:color w:val="000000"/>
          </w:rPr>
          <w:t xml:space="preserve"> </w:t>
        </w:r>
      </w:hyperlink>
      <w:r>
        <w:rPr>
          <w:rFonts w:ascii="Helvetica" w:cs="Helvetica" w:eastAsia="Helvetica" w:hAnsi="Helvetica"/>
          <w:sz w:val="20"/>
          <w:szCs w:val="20"/>
          <w:color w:val="000000"/>
        </w:rPr>
        <w:t xml:space="preserve">and </w:t>
      </w:r>
      <w:hyperlink r:id="rId56">
        <w:r>
          <w:rPr>
            <w:rFonts w:ascii="Helvetica" w:cs="Helvetica" w:eastAsia="Helvetica" w:hAnsi="Helvetica"/>
            <w:sz w:val="20"/>
            <w:szCs w:val="20"/>
            <w:i w:val="1"/>
            <w:iCs w:val="1"/>
            <w:u w:val="single" w:color="auto"/>
            <w:color w:val="0077CC"/>
          </w:rPr>
          <w:t>9(b)</w:t>
        </w:r>
        <w:r>
          <w:rPr>
            <w:rFonts w:ascii="Helvetica" w:cs="Helvetica" w:eastAsia="Helvetica" w:hAnsi="Helvetica"/>
            <w:sz w:val="20"/>
            <w:szCs w:val="20"/>
            <w:u w:val="single" w:color="auto"/>
            <w:color w:val="000000"/>
          </w:rPr>
          <w:t xml:space="preserve"> </w:t>
        </w:r>
      </w:hyperlink>
      <w:r>
        <w:rPr>
          <w:rFonts w:ascii="Helvetica" w:cs="Helvetica" w:eastAsia="Helvetica" w:hAnsi="Helvetica"/>
          <w:sz w:val="20"/>
          <w:szCs w:val="20"/>
          <w:color w:val="000000"/>
        </w:rPr>
        <w:t xml:space="preserve">and emphasized that motions to dismiss were not the place to combat discovery abuse: "In the absence of [an amendment to </w:t>
      </w:r>
      <w:hyperlink r:id="rId56">
        <w:r>
          <w:rPr>
            <w:rFonts w:ascii="Helvetica" w:cs="Helvetica" w:eastAsia="Helvetica" w:hAnsi="Helvetica"/>
            <w:sz w:val="20"/>
            <w:szCs w:val="20"/>
            <w:i w:val="1"/>
            <w:iCs w:val="1"/>
            <w:u w:val="single" w:color="auto"/>
            <w:color w:val="0077CC"/>
          </w:rPr>
          <w:t>Rule 9(b)</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federal courts and litigants must rely on</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summary judgment and control of discovery to weed out unmeritorious claims sooner rather than later." </w:t>
      </w:r>
      <w:hyperlink r:id="rId57">
        <w:r>
          <w:rPr>
            <w:rFonts w:ascii="Helvetica" w:cs="Helvetica" w:eastAsia="Helvetica" w:hAnsi="Helvetica"/>
            <w:sz w:val="20"/>
            <w:szCs w:val="20"/>
            <w:i w:val="1"/>
            <w:iCs w:val="1"/>
            <w:u w:val="single" w:color="auto"/>
            <w:color w:val="0077CC"/>
          </w:rPr>
          <w:t>Id., at</w:t>
        </w:r>
      </w:hyperlink>
      <w:r>
        <w:rPr>
          <w:rFonts w:ascii="Helvetica" w:cs="Helvetica" w:eastAsia="Helvetica" w:hAnsi="Helvetica"/>
          <w:sz w:val="20"/>
          <w:szCs w:val="20"/>
          <w:color w:val="000000"/>
        </w:rPr>
        <w:t xml:space="preserve"> </w:t>
      </w:r>
      <w:hyperlink r:id="rId57">
        <w:r>
          <w:rPr>
            <w:rFonts w:ascii="Helvetica" w:cs="Helvetica" w:eastAsia="Helvetica" w:hAnsi="Helvetica"/>
            <w:sz w:val="20"/>
            <w:szCs w:val="20"/>
            <w:i w:val="1"/>
            <w:iCs w:val="1"/>
            <w:u w:val="single" w:color="auto"/>
            <w:color w:val="0077CC"/>
          </w:rPr>
          <w:t>168-169,113 S. Ct. 1160, 122 L. Ed. 2d 517</w:t>
        </w:r>
      </w:hyperlink>
      <w:r>
        <w:rPr>
          <w:rFonts w:ascii="Helvetica" w:cs="Helvetica" w:eastAsia="Helvetica" w:hAnsi="Helvetica"/>
          <w:sz w:val="20"/>
          <w:szCs w:val="20"/>
          <w:color w:val="000000"/>
        </w:rPr>
        <w:t>.</w:t>
      </w:r>
    </w:p>
    <w:p>
      <w:pPr>
        <w:spacing w:after="0" w:line="208" w:lineRule="exact"/>
        <w:rPr>
          <w:rFonts w:ascii="Helvetica" w:cs="Helvetica" w:eastAsia="Helvetica" w:hAnsi="Helvetica"/>
          <w:sz w:val="20"/>
          <w:szCs w:val="20"/>
          <w:i w:val="1"/>
          <w:iCs w:val="1"/>
          <w:color w:val="0077CC"/>
        </w:rPr>
      </w:pPr>
    </w:p>
    <w:p>
      <w:pPr>
        <w:jc w:val="both"/>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Most recently, in </w:t>
      </w:r>
      <w:hyperlink r:id="rId20">
        <w:r>
          <w:rPr>
            <w:rFonts w:ascii="Helvetica" w:cs="Helvetica" w:eastAsia="Helvetica" w:hAnsi="Helvetica"/>
            <w:sz w:val="20"/>
            <w:szCs w:val="20"/>
            <w:i w:val="1"/>
            <w:iCs w:val="1"/>
            <w:u w:val="single" w:color="auto"/>
            <w:color w:val="0077CC"/>
          </w:rPr>
          <w:t>Swierkiewicz, 534 U.S. 506, 122 S. Ct.</w:t>
        </w:r>
      </w:hyperlink>
      <w:r>
        <w:rPr>
          <w:rFonts w:ascii="Helvetica" w:cs="Helvetica" w:eastAsia="Helvetica" w:hAnsi="Helvetica"/>
          <w:sz w:val="20"/>
          <w:szCs w:val="20"/>
          <w:color w:val="auto"/>
        </w:rPr>
        <w:t xml:space="preserve"> </w:t>
      </w:r>
      <w:hyperlink r:id="rId20">
        <w:r>
          <w:rPr>
            <w:rFonts w:ascii="Helvetica" w:cs="Helvetica" w:eastAsia="Helvetica" w:hAnsi="Helvetica"/>
            <w:sz w:val="20"/>
            <w:szCs w:val="20"/>
            <w:i w:val="1"/>
            <w:iCs w:val="1"/>
            <w:u w:val="single" w:color="auto"/>
            <w:color w:val="0077CC"/>
          </w:rPr>
          <w:t>992, 152 L. Ed. 2d 1</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we were faced with a case more</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similar to the present one than the majority will allow. In discrimination cases, our precedents require a plaintiff at the summary judgment stage to produce either direct evidence of discrimination or, if the claim is based primarily on circumstantial evidence, to meet the shifting </w:t>
      </w:r>
      <w:r>
        <w:rPr>
          <w:rFonts w:ascii="Helvetica" w:cs="Helvetica" w:eastAsia="Helvetica" w:hAnsi="Helvetica"/>
          <w:sz w:val="20"/>
          <w:szCs w:val="20"/>
          <w:b w:val="1"/>
          <w:bCs w:val="1"/>
          <w:color w:val="000000"/>
        </w:rPr>
        <w:t>[****71]</w:t>
      </w:r>
      <w:r>
        <w:rPr>
          <w:rFonts w:ascii="Helvetica" w:cs="Helvetica" w:eastAsia="Helvetica" w:hAnsi="Helvetica"/>
          <w:sz w:val="20"/>
          <w:szCs w:val="20"/>
          <w:color w:val="000000"/>
        </w:rPr>
        <w:t xml:space="preserve"> evidentiary burdens imposed under the framework articulated in </w:t>
      </w:r>
      <w:hyperlink r:id="rId54">
        <w:r>
          <w:rPr>
            <w:rFonts w:ascii="Helvetica" w:cs="Helvetica" w:eastAsia="Helvetica" w:hAnsi="Helvetica"/>
            <w:sz w:val="20"/>
            <w:szCs w:val="20"/>
            <w:i w:val="1"/>
            <w:iCs w:val="1"/>
            <w:u w:val="single" w:color="auto"/>
            <w:color w:val="0077CC"/>
          </w:rPr>
          <w:t>McDonnell Douglas Corp. v.</w:t>
        </w:r>
      </w:hyperlink>
      <w:r>
        <w:rPr>
          <w:rFonts w:ascii="Helvetica" w:cs="Helvetica" w:eastAsia="Helvetica" w:hAnsi="Helvetica"/>
          <w:sz w:val="20"/>
          <w:szCs w:val="20"/>
          <w:color w:val="000000"/>
        </w:rPr>
        <w:t xml:space="preserve"> </w:t>
      </w:r>
      <w:hyperlink r:id="rId54">
        <w:r>
          <w:rPr>
            <w:rFonts w:ascii="Helvetica" w:cs="Helvetica" w:eastAsia="Helvetica" w:hAnsi="Helvetica"/>
            <w:sz w:val="20"/>
            <w:szCs w:val="20"/>
            <w:i w:val="1"/>
            <w:iCs w:val="1"/>
            <w:u w:val="single" w:color="auto"/>
            <w:color w:val="0077CC"/>
          </w:rPr>
          <w:t>Green, 411 U.S. 792, 93 S. Ct. 1817, 36 L. Ed. 2d 668</w:t>
        </w:r>
      </w:hyperlink>
      <w:r>
        <w:rPr>
          <w:rFonts w:ascii="Helvetica" w:cs="Helvetica" w:eastAsia="Helvetica" w:hAnsi="Helvetica"/>
          <w:sz w:val="20"/>
          <w:szCs w:val="20"/>
          <w:i w:val="1"/>
          <w:iCs w:val="1"/>
          <w:u w:val="single" w:color="auto"/>
          <w:color w:val="0077CC"/>
        </w:rPr>
        <w:t xml:space="preserve"> </w:t>
      </w:r>
      <w:hyperlink r:id="rId54">
        <w:r>
          <w:rPr>
            <w:rFonts w:ascii="Helvetica" w:cs="Helvetica" w:eastAsia="Helvetica" w:hAnsi="Helvetica"/>
            <w:sz w:val="20"/>
            <w:szCs w:val="20"/>
            <w:i w:val="1"/>
            <w:iCs w:val="1"/>
            <w:u w:val="single" w:color="auto"/>
            <w:color w:val="0077CC"/>
          </w:rPr>
          <w:t>(1973)</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i w:val="1"/>
          <w:iCs w:val="1"/>
          <w:color w:val="000000"/>
        </w:rPr>
        <w:t>See, e.g</w:t>
      </w:r>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hyperlink r:id="rId119">
        <w:r>
          <w:rPr>
            <w:rFonts w:ascii="Helvetica" w:cs="Helvetica" w:eastAsia="Helvetica" w:hAnsi="Helvetica"/>
            <w:sz w:val="20"/>
            <w:szCs w:val="20"/>
            <w:i w:val="1"/>
            <w:iCs w:val="1"/>
            <w:u w:val="single" w:color="auto"/>
            <w:color w:val="0077CC"/>
          </w:rPr>
          <w:t>Trans World Airlines, Inc. v.</w:t>
        </w:r>
      </w:hyperlink>
      <w:r>
        <w:rPr>
          <w:rFonts w:ascii="Helvetica" w:cs="Helvetica" w:eastAsia="Helvetica" w:hAnsi="Helvetica"/>
          <w:sz w:val="20"/>
          <w:szCs w:val="20"/>
          <w:i w:val="1"/>
          <w:iCs w:val="1"/>
          <w:color w:val="0077CC"/>
        </w:rPr>
        <w:t xml:space="preserve"> </w:t>
      </w:r>
      <w:hyperlink r:id="rId119">
        <w:r>
          <w:rPr>
            <w:rFonts w:ascii="Helvetica" w:cs="Helvetica" w:eastAsia="Helvetica" w:hAnsi="Helvetica"/>
            <w:sz w:val="20"/>
            <w:szCs w:val="20"/>
            <w:i w:val="1"/>
            <w:iCs w:val="1"/>
            <w:u w:val="single" w:color="auto"/>
            <w:color w:val="0077CC"/>
          </w:rPr>
          <w:t xml:space="preserve">Thurston, </w:t>
        </w:r>
        <w:r>
          <w:rPr>
            <w:rFonts w:ascii="Helvetica" w:cs="Helvetica" w:eastAsia="Helvetica" w:hAnsi="Helvetica"/>
            <w:sz w:val="20"/>
            <w:szCs w:val="20"/>
            <w:b w:val="1"/>
            <w:bCs w:val="1"/>
            <w:i w:val="1"/>
            <w:iCs w:val="1"/>
            <w:u w:val="single" w:color="auto"/>
            <w:color w:val="0077CC"/>
          </w:rPr>
          <w:t>[*585]</w:t>
        </w:r>
        <w:r>
          <w:rPr>
            <w:rFonts w:ascii="Helvetica" w:cs="Helvetica" w:eastAsia="Helvetica" w:hAnsi="Helvetica"/>
            <w:sz w:val="20"/>
            <w:szCs w:val="20"/>
            <w:i w:val="1"/>
            <w:iCs w:val="1"/>
            <w:u w:val="single" w:color="auto"/>
            <w:color w:val="0077CC"/>
          </w:rPr>
          <w:t xml:space="preserve"> 469 U.S. 111, 121, 105 S. Ct. 613, 83</w:t>
        </w:r>
      </w:hyperlink>
      <w:r>
        <w:rPr>
          <w:rFonts w:ascii="Helvetica" w:cs="Helvetica" w:eastAsia="Helvetica" w:hAnsi="Helvetica"/>
          <w:sz w:val="20"/>
          <w:szCs w:val="20"/>
          <w:i w:val="1"/>
          <w:iCs w:val="1"/>
          <w:u w:val="single" w:color="auto"/>
          <w:color w:val="0077CC"/>
        </w:rPr>
        <w:t xml:space="preserve"> </w:t>
      </w:r>
      <w:hyperlink r:id="rId119">
        <w:r>
          <w:rPr>
            <w:rFonts w:ascii="Helvetica" w:cs="Helvetica" w:eastAsia="Helvetica" w:hAnsi="Helvetica"/>
            <w:sz w:val="20"/>
            <w:szCs w:val="20"/>
            <w:i w:val="1"/>
            <w:iCs w:val="1"/>
            <w:u w:val="single" w:color="auto"/>
            <w:color w:val="0077CC"/>
          </w:rPr>
          <w:t>L. Ed. 2d 523 (1985)</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Swierkiewicz alleged that he had</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been terminated on account of national origin in violation of Title VII of the Civil Rights Act of 1964. The Second Circuit dismissed the suit on the pleadings because he had not pleaded a prima facie case of discrimination under the </w:t>
      </w:r>
      <w:r>
        <w:rPr>
          <w:rFonts w:ascii="Helvetica" w:cs="Helvetica" w:eastAsia="Helvetica" w:hAnsi="Helvetica"/>
          <w:sz w:val="20"/>
          <w:szCs w:val="20"/>
          <w:i w:val="1"/>
          <w:iCs w:val="1"/>
          <w:color w:val="000000"/>
        </w:rPr>
        <w:t>McDonnell Douglas</w:t>
      </w:r>
      <w:r>
        <w:rPr>
          <w:rFonts w:ascii="Helvetica" w:cs="Helvetica" w:eastAsia="Helvetica" w:hAnsi="Helvetica"/>
          <w:sz w:val="20"/>
          <w:szCs w:val="20"/>
          <w:color w:val="000000"/>
        </w:rPr>
        <w:t xml:space="preserve"> standard.</w:t>
      </w:r>
    </w:p>
    <w:p>
      <w:pPr>
        <w:spacing w:after="0" w:line="246" w:lineRule="exact"/>
        <w:rPr>
          <w:rFonts w:ascii="Helvetica" w:cs="Helvetica" w:eastAsia="Helvetica" w:hAnsi="Helvetica"/>
          <w:sz w:val="20"/>
          <w:szCs w:val="20"/>
          <w:i w:val="1"/>
          <w:iCs w:val="1"/>
          <w:color w:val="0077CC"/>
        </w:rPr>
      </w:pPr>
    </w:p>
    <w:p>
      <w:pPr>
        <w:jc w:val="both"/>
        <w:spacing w:after="0" w:line="271" w:lineRule="auto"/>
        <w:rPr>
          <w:sz w:val="20"/>
          <w:szCs w:val="20"/>
          <w:color w:val="auto"/>
        </w:rPr>
      </w:pPr>
      <w:r>
        <w:rPr>
          <w:rFonts w:ascii="Helvetica" w:cs="Helvetica" w:eastAsia="Helvetica" w:hAnsi="Helvetica"/>
          <w:sz w:val="20"/>
          <w:szCs w:val="20"/>
          <w:color w:val="auto"/>
        </w:rPr>
        <w:t>We reversed in another unanimous opinion, holding that "under a notice pleading system, it is not appropriate to require a plaintiff to plead facts establishing a prima</w:t>
      </w:r>
    </w:p>
    <w:p>
      <w:pPr>
        <w:spacing w:after="0" w:line="20" w:lineRule="exact"/>
        <w:rPr>
          <w:rFonts w:ascii="Helvetica" w:cs="Helvetica" w:eastAsia="Helvetica" w:hAnsi="Helvetica"/>
          <w:sz w:val="20"/>
          <w:szCs w:val="20"/>
          <w:i w:val="1"/>
          <w:iCs w:val="1"/>
          <w:color w:val="0077CC"/>
        </w:rPr>
      </w:pPr>
      <w:r>
        <w:rPr>
          <w:rFonts w:ascii="Helvetica" w:cs="Helvetica" w:eastAsia="Helvetica" w:hAnsi="Helvetica"/>
          <w:sz w:val="20"/>
          <w:szCs w:val="20"/>
          <w:i w:val="1"/>
          <w:iCs w:val="1"/>
          <w:color w:val="0077CC"/>
        </w:rPr>
        <w:br w:type="column"/>
      </w:r>
    </w:p>
    <w:p>
      <w:pPr>
        <w:spacing w:after="0" w:line="213" w:lineRule="exact"/>
        <w:rPr>
          <w:rFonts w:ascii="Helvetica" w:cs="Helvetica" w:eastAsia="Helvetica" w:hAnsi="Helvetica"/>
          <w:sz w:val="20"/>
          <w:szCs w:val="20"/>
          <w:i w:val="1"/>
          <w:iCs w:val="1"/>
          <w:color w:val="0077CC"/>
        </w:rPr>
      </w:pPr>
    </w:p>
    <w:p>
      <w:pPr>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As in the discrimination context, we have developed </w:t>
      </w:r>
      <w:r>
        <w:rPr>
          <w:rFonts w:ascii="Helvetica" w:cs="Helvetica" w:eastAsia="Helvetica" w:hAnsi="Helvetica"/>
          <w:sz w:val="20"/>
          <w:szCs w:val="20"/>
          <w:b w:val="1"/>
          <w:bCs w:val="1"/>
          <w:color w:val="auto"/>
        </w:rPr>
        <w:t>[****73]</w:t>
      </w:r>
      <w:r>
        <w:rPr>
          <w:rFonts w:ascii="Helvetica" w:cs="Helvetica" w:eastAsia="Helvetica" w:hAnsi="Helvetica"/>
          <w:sz w:val="20"/>
          <w:szCs w:val="20"/>
          <w:color w:val="auto"/>
        </w:rPr>
        <w:t xml:space="preserve"> an evidentiary framework for evaluating claims under </w:t>
      </w:r>
      <w:hyperlink r:id="rId10">
        <w:r>
          <w:rPr>
            <w:rFonts w:ascii="Helvetica" w:cs="Helvetica" w:eastAsia="Helvetica" w:hAnsi="Helvetica"/>
            <w:sz w:val="20"/>
            <w:szCs w:val="20"/>
            <w:i w:val="1"/>
            <w:iCs w:val="1"/>
            <w:u w:val="single" w:color="auto"/>
            <w:color w:val="0077CC"/>
          </w:rPr>
          <w:t>§ 1</w:t>
        </w:r>
        <w:r>
          <w:rPr>
            <w:rFonts w:ascii="Helvetica" w:cs="Helvetica" w:eastAsia="Helvetica" w:hAnsi="Helvetica"/>
            <w:sz w:val="20"/>
            <w:szCs w:val="20"/>
            <w:u w:val="single" w:color="auto"/>
            <w:color w:val="auto"/>
          </w:rPr>
          <w:t xml:space="preserve"> </w:t>
        </w:r>
      </w:hyperlink>
      <w:r>
        <w:rPr>
          <w:rFonts w:ascii="Helvetica" w:cs="Helvetica" w:eastAsia="Helvetica" w:hAnsi="Helvetica"/>
          <w:sz w:val="20"/>
          <w:szCs w:val="20"/>
          <w:color w:val="auto"/>
        </w:rPr>
        <w:t xml:space="preserve">of the Sherman Act when those claims rest on entirely circumstantial evidence of conspiracy. See </w:t>
      </w:r>
      <w:hyperlink r:id="rId15">
        <w:r>
          <w:rPr>
            <w:rFonts w:ascii="Helvetica" w:cs="Helvetica" w:eastAsia="Helvetica" w:hAnsi="Helvetica"/>
            <w:sz w:val="20"/>
            <w:szCs w:val="20"/>
            <w:i w:val="1"/>
            <w:iCs w:val="1"/>
            <w:u w:val="single" w:color="auto"/>
            <w:color w:val="0077CC"/>
          </w:rPr>
          <w:t>Matsushita</w:t>
        </w:r>
        <w:r>
          <w:rPr>
            <w:rFonts w:ascii="Helvetica" w:cs="Helvetica" w:eastAsia="Helvetica" w:hAnsi="Helvetica"/>
            <w:sz w:val="20"/>
            <w:szCs w:val="20"/>
            <w:u w:val="single" w:color="auto"/>
            <w:color w:val="auto"/>
          </w:rPr>
          <w:t xml:space="preserve"> </w:t>
        </w:r>
        <w:r>
          <w:rPr>
            <w:rFonts w:ascii="Helvetica" w:cs="Helvetica" w:eastAsia="Helvetica" w:hAnsi="Helvetica"/>
            <w:sz w:val="20"/>
            <w:szCs w:val="20"/>
            <w:b w:val="1"/>
            <w:bCs w:val="1"/>
            <w:i w:val="1"/>
            <w:iCs w:val="1"/>
            <w:u w:val="single" w:color="auto"/>
            <w:color w:val="0077CC"/>
          </w:rPr>
          <w:t>[***959]</w:t>
        </w:r>
        <w:r>
          <w:rPr>
            <w:rFonts w:ascii="Helvetica" w:cs="Helvetica" w:eastAsia="Helvetica" w:hAnsi="Helvetica"/>
            <w:sz w:val="20"/>
            <w:szCs w:val="20"/>
            <w:u w:val="single" w:color="auto"/>
            <w:color w:val="auto"/>
          </w:rPr>
          <w:t xml:space="preserve"> </w:t>
        </w:r>
        <w:r>
          <w:rPr>
            <w:rFonts w:ascii="Helvetica" w:cs="Helvetica" w:eastAsia="Helvetica" w:hAnsi="Helvetica"/>
            <w:sz w:val="20"/>
            <w:szCs w:val="20"/>
            <w:i w:val="1"/>
            <w:iCs w:val="1"/>
            <w:u w:val="single" w:color="auto"/>
            <w:color w:val="0077CC"/>
          </w:rPr>
          <w:t>Elec. Industrial</w:t>
        </w:r>
      </w:hyperlink>
      <w:r>
        <w:rPr>
          <w:rFonts w:ascii="Helvetica" w:cs="Helvetica" w:eastAsia="Helvetica" w:hAnsi="Helvetica"/>
          <w:sz w:val="20"/>
          <w:szCs w:val="20"/>
          <w:color w:val="auto"/>
        </w:rPr>
        <w:t xml:space="preserve"> </w:t>
      </w:r>
      <w:hyperlink r:id="rId15">
        <w:r>
          <w:rPr>
            <w:rFonts w:ascii="Helvetica" w:cs="Helvetica" w:eastAsia="Helvetica" w:hAnsi="Helvetica"/>
            <w:sz w:val="20"/>
            <w:szCs w:val="20"/>
            <w:b w:val="1"/>
            <w:bCs w:val="1"/>
            <w:i w:val="1"/>
            <w:iCs w:val="1"/>
            <w:u w:val="single" w:color="auto"/>
            <w:color w:val="0077CC"/>
          </w:rPr>
          <w:t xml:space="preserve">[*586] </w:t>
        </w:r>
        <w:r>
          <w:rPr>
            <w:rFonts w:ascii="Helvetica" w:cs="Helvetica" w:eastAsia="Helvetica" w:hAnsi="Helvetica"/>
            <w:sz w:val="20"/>
            <w:szCs w:val="20"/>
            <w:i w:val="1"/>
            <w:iCs w:val="1"/>
            <w:u w:val="single" w:color="auto"/>
            <w:color w:val="0077CC"/>
          </w:rPr>
          <w:t>Co. v. Zenith Radio Corp., 475 U.S. 574, 106 S.</w:t>
        </w:r>
      </w:hyperlink>
      <w:r>
        <w:rPr>
          <w:rFonts w:ascii="Helvetica" w:cs="Helvetica" w:eastAsia="Helvetica" w:hAnsi="Helvetica"/>
          <w:sz w:val="20"/>
          <w:szCs w:val="20"/>
          <w:b w:val="1"/>
          <w:bCs w:val="1"/>
          <w:i w:val="1"/>
          <w:iCs w:val="1"/>
          <w:u w:val="single" w:color="auto"/>
          <w:color w:val="0077CC"/>
        </w:rPr>
        <w:t xml:space="preserve"> </w:t>
      </w:r>
      <w:hyperlink r:id="rId15">
        <w:r>
          <w:rPr>
            <w:rFonts w:ascii="Helvetica" w:cs="Helvetica" w:eastAsia="Helvetica" w:hAnsi="Helvetica"/>
            <w:sz w:val="20"/>
            <w:szCs w:val="20"/>
            <w:i w:val="1"/>
            <w:iCs w:val="1"/>
            <w:u w:val="single" w:color="auto"/>
            <w:color w:val="0077CC"/>
          </w:rPr>
          <w:t>Ct. 1348, 89 L. Ed. 2d 538 (1986)</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Under</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i w:val="1"/>
          <w:iCs w:val="1"/>
          <w:color w:val="000000"/>
        </w:rPr>
        <w:t>Matsushita</w:t>
      </w:r>
      <w:r>
        <w:rPr>
          <w:rFonts w:ascii="Helvetica" w:cs="Helvetica" w:eastAsia="Helvetica" w:hAnsi="Helvetica"/>
          <w:sz w:val="20"/>
          <w:szCs w:val="20"/>
          <w:color w:val="000000"/>
        </w:rPr>
        <w:t>, a</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plaintiff's allegations of an illegal conspiracy may not, at the summary judgment stage, rest solely on the inferences that may be drawn from the parallel conduct of the defendants. In order to survive a </w:t>
      </w:r>
      <w:hyperlink r:id="rId120">
        <w:r>
          <w:rPr>
            <w:rFonts w:ascii="Helvetica" w:cs="Helvetica" w:eastAsia="Helvetica" w:hAnsi="Helvetica"/>
            <w:sz w:val="20"/>
            <w:szCs w:val="20"/>
            <w:i w:val="1"/>
            <w:iCs w:val="1"/>
            <w:u w:val="single" w:color="auto"/>
            <w:color w:val="0077CC"/>
          </w:rPr>
          <w:t>Rule 56</w:t>
        </w:r>
        <w:r>
          <w:rPr>
            <w:rFonts w:ascii="Helvetica" w:cs="Helvetica" w:eastAsia="Helvetica" w:hAnsi="Helvetica"/>
            <w:sz w:val="20"/>
            <w:szCs w:val="20"/>
            <w:u w:val="single" w:color="auto"/>
            <w:color w:val="000000"/>
          </w:rPr>
          <w:t xml:space="preserve"> </w:t>
        </w:r>
      </w:hyperlink>
      <w:r>
        <w:rPr>
          <w:rFonts w:ascii="Helvetica" w:cs="Helvetica" w:eastAsia="Helvetica" w:hAnsi="Helvetica"/>
          <w:sz w:val="20"/>
          <w:szCs w:val="20"/>
          <w:color w:val="000000"/>
        </w:rPr>
        <w:t xml:space="preserve">motion, a </w:t>
      </w:r>
      <w:hyperlink r:id="rId10">
        <w:r>
          <w:rPr>
            <w:rFonts w:ascii="Helvetica" w:cs="Helvetica" w:eastAsia="Helvetica" w:hAnsi="Helvetica"/>
            <w:sz w:val="20"/>
            <w:szCs w:val="20"/>
            <w:i w:val="1"/>
            <w:iCs w:val="1"/>
            <w:u w:val="single" w:color="auto"/>
            <w:color w:val="0077CC"/>
          </w:rPr>
          <w:t>§ 1</w:t>
        </w:r>
        <w:r>
          <w:rPr>
            <w:rFonts w:ascii="Helvetica" w:cs="Helvetica" w:eastAsia="Helvetica" w:hAnsi="Helvetica"/>
            <w:sz w:val="20"/>
            <w:szCs w:val="20"/>
            <w:u w:val="single" w:color="auto"/>
            <w:color w:val="000000"/>
          </w:rPr>
          <w:t xml:space="preserve"> </w:t>
        </w:r>
      </w:hyperlink>
      <w:r>
        <w:rPr>
          <w:rFonts w:ascii="Helvetica" w:cs="Helvetica" w:eastAsia="Helvetica" w:hAnsi="Helvetica"/>
          <w:sz w:val="20"/>
          <w:szCs w:val="20"/>
          <w:color w:val="000000"/>
        </w:rPr>
        <w:t xml:space="preserve">plaintiff "must present evidence 'that tends </w:t>
      </w:r>
      <w:r>
        <w:rPr>
          <w:rFonts w:ascii="Helvetica" w:cs="Helvetica" w:eastAsia="Helvetica" w:hAnsi="Helvetica"/>
          <w:sz w:val="20"/>
          <w:szCs w:val="20"/>
          <w:b w:val="1"/>
          <w:bCs w:val="1"/>
          <w:color w:val="000000"/>
        </w:rPr>
        <w:t xml:space="preserve">[**1983] </w:t>
      </w:r>
      <w:r>
        <w:rPr>
          <w:rFonts w:ascii="Helvetica" w:cs="Helvetica" w:eastAsia="Helvetica" w:hAnsi="Helvetica"/>
          <w:sz w:val="20"/>
          <w:szCs w:val="20"/>
          <w:color w:val="000000"/>
        </w:rPr>
        <w:t>to exclude the possibility' that the alleged</w:t>
      </w:r>
      <w:r>
        <w:rPr>
          <w:rFonts w:ascii="Helvetica" w:cs="Helvetica" w:eastAsia="Helvetica" w:hAnsi="Helvetica"/>
          <w:sz w:val="20"/>
          <w:szCs w:val="20"/>
          <w:b w:val="1"/>
          <w:bCs w:val="1"/>
          <w:color w:val="000000"/>
        </w:rPr>
        <w:t xml:space="preserve"> </w:t>
      </w:r>
      <w:r>
        <w:rPr>
          <w:rFonts w:ascii="Helvetica" w:cs="Helvetica" w:eastAsia="Helvetica" w:hAnsi="Helvetica"/>
          <w:sz w:val="20"/>
          <w:szCs w:val="20"/>
          <w:color w:val="000000"/>
        </w:rPr>
        <w:t xml:space="preserve">conspirators acted independently.'" </w:t>
      </w:r>
      <w:hyperlink r:id="rId15">
        <w:r>
          <w:rPr>
            <w:rFonts w:ascii="Helvetica" w:cs="Helvetica" w:eastAsia="Helvetica" w:hAnsi="Helvetica"/>
            <w:sz w:val="20"/>
            <w:szCs w:val="20"/>
            <w:i w:val="1"/>
            <w:iCs w:val="1"/>
            <w:u w:val="single" w:color="auto"/>
            <w:color w:val="0077CC"/>
          </w:rPr>
          <w:t>Id., at 588, 106 S.</w:t>
        </w:r>
      </w:hyperlink>
      <w:r>
        <w:rPr>
          <w:rFonts w:ascii="Helvetica" w:cs="Helvetica" w:eastAsia="Helvetica" w:hAnsi="Helvetica"/>
          <w:sz w:val="20"/>
          <w:szCs w:val="20"/>
          <w:color w:val="000000"/>
        </w:rPr>
        <w:t xml:space="preserve"> </w:t>
      </w:r>
      <w:hyperlink r:id="rId15">
        <w:r>
          <w:rPr>
            <w:rFonts w:ascii="Helvetica" w:cs="Helvetica" w:eastAsia="Helvetica" w:hAnsi="Helvetica"/>
            <w:sz w:val="20"/>
            <w:szCs w:val="20"/>
            <w:i w:val="1"/>
            <w:iCs w:val="1"/>
            <w:u w:val="single" w:color="auto"/>
            <w:color w:val="0077CC"/>
          </w:rPr>
          <w:t>Ct. 1348, 89 L. Ed. 2d 538</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(quoting</w:t>
      </w:r>
      <w:r>
        <w:rPr>
          <w:rFonts w:ascii="Helvetica" w:cs="Helvetica" w:eastAsia="Helvetica" w:hAnsi="Helvetica"/>
          <w:sz w:val="20"/>
          <w:szCs w:val="20"/>
          <w:i w:val="1"/>
          <w:iCs w:val="1"/>
          <w:color w:val="0077CC"/>
        </w:rPr>
        <w:t xml:space="preserve"> </w:t>
      </w:r>
      <w:hyperlink r:id="rId26">
        <w:r>
          <w:rPr>
            <w:rFonts w:ascii="Helvetica" w:cs="Helvetica" w:eastAsia="Helvetica" w:hAnsi="Helvetica"/>
            <w:sz w:val="20"/>
            <w:szCs w:val="20"/>
            <w:i w:val="1"/>
            <w:iCs w:val="1"/>
            <w:u w:val="single" w:color="auto"/>
            <w:color w:val="0077CC"/>
          </w:rPr>
          <w:t>Monsanto Co. v.</w:t>
        </w:r>
      </w:hyperlink>
      <w:r>
        <w:rPr>
          <w:rFonts w:ascii="Helvetica" w:cs="Helvetica" w:eastAsia="Helvetica" w:hAnsi="Helvetica"/>
          <w:sz w:val="20"/>
          <w:szCs w:val="20"/>
          <w:i w:val="1"/>
          <w:iCs w:val="1"/>
          <w:color w:val="0077CC"/>
        </w:rPr>
        <w:t xml:space="preserve"> </w:t>
      </w:r>
      <w:hyperlink r:id="rId26">
        <w:r>
          <w:rPr>
            <w:rFonts w:ascii="Helvetica" w:cs="Helvetica" w:eastAsia="Helvetica" w:hAnsi="Helvetica"/>
            <w:sz w:val="20"/>
            <w:szCs w:val="20"/>
            <w:i w:val="1"/>
            <w:iCs w:val="1"/>
            <w:u w:val="single" w:color="auto"/>
            <w:color w:val="0077CC"/>
          </w:rPr>
          <w:t>Spray-Rite Service Corp., 465 U.S. 752, 764, 104 S. Ct.</w:t>
        </w:r>
      </w:hyperlink>
      <w:r>
        <w:rPr>
          <w:rFonts w:ascii="Helvetica" w:cs="Helvetica" w:eastAsia="Helvetica" w:hAnsi="Helvetica"/>
          <w:sz w:val="20"/>
          <w:szCs w:val="20"/>
          <w:i w:val="1"/>
          <w:iCs w:val="1"/>
          <w:u w:val="single" w:color="auto"/>
          <w:color w:val="0077CC"/>
        </w:rPr>
        <w:t xml:space="preserve"> </w:t>
      </w:r>
      <w:hyperlink r:id="rId26">
        <w:r>
          <w:rPr>
            <w:rFonts w:ascii="Helvetica" w:cs="Helvetica" w:eastAsia="Helvetica" w:hAnsi="Helvetica"/>
            <w:sz w:val="20"/>
            <w:szCs w:val="20"/>
            <w:i w:val="1"/>
            <w:iCs w:val="1"/>
            <w:u w:val="single" w:color="auto"/>
            <w:color w:val="0077CC"/>
          </w:rPr>
          <w:t>1464, 79 L. Ed. 2d 775 (1984))</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That is, the plaintiff</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"must show that the inference of conspiracy is reasonable in light of the competing inferences of independent action or collusive action." </w:t>
      </w:r>
      <w:hyperlink r:id="rId15">
        <w:r>
          <w:rPr>
            <w:rFonts w:ascii="Helvetica" w:cs="Helvetica" w:eastAsia="Helvetica" w:hAnsi="Helvetica"/>
            <w:sz w:val="20"/>
            <w:szCs w:val="20"/>
            <w:i w:val="1"/>
            <w:iCs w:val="1"/>
            <w:u w:val="single" w:color="auto"/>
            <w:color w:val="0077CC"/>
          </w:rPr>
          <w:t>475 U.S., at</w:t>
        </w:r>
      </w:hyperlink>
      <w:r>
        <w:rPr>
          <w:rFonts w:ascii="Helvetica" w:cs="Helvetica" w:eastAsia="Helvetica" w:hAnsi="Helvetica"/>
          <w:sz w:val="20"/>
          <w:szCs w:val="20"/>
          <w:color w:val="000000"/>
        </w:rPr>
        <w:t xml:space="preserve"> </w:t>
      </w:r>
      <w:hyperlink r:id="rId15">
        <w:r>
          <w:rPr>
            <w:rFonts w:ascii="Helvetica" w:cs="Helvetica" w:eastAsia="Helvetica" w:hAnsi="Helvetica"/>
            <w:sz w:val="20"/>
            <w:szCs w:val="20"/>
            <w:i w:val="1"/>
            <w:iCs w:val="1"/>
            <w:u w:val="single" w:color="auto"/>
            <w:color w:val="0077CC"/>
          </w:rPr>
          <w:t>588, 106 S. Ct. 1348, 89 L. Ed. 2d 538</w:t>
        </w:r>
      </w:hyperlink>
      <w:r>
        <w:rPr>
          <w:rFonts w:ascii="Helvetica" w:cs="Helvetica" w:eastAsia="Helvetica" w:hAnsi="Helvetica"/>
          <w:sz w:val="20"/>
          <w:szCs w:val="20"/>
          <w:color w:val="000000"/>
        </w:rPr>
        <w:t>.</w:t>
      </w:r>
    </w:p>
    <w:p>
      <w:pPr>
        <w:spacing w:after="0" w:line="200" w:lineRule="exact"/>
        <w:rPr>
          <w:rFonts w:ascii="Helvetica" w:cs="Helvetica" w:eastAsia="Helvetica" w:hAnsi="Helvetica"/>
          <w:sz w:val="20"/>
          <w:szCs w:val="20"/>
          <w:i w:val="1"/>
          <w:iCs w:val="1"/>
          <w:color w:val="0077CC"/>
        </w:rPr>
      </w:pPr>
    </w:p>
    <w:p>
      <w:pPr>
        <w:spacing w:after="0" w:line="266" w:lineRule="exact"/>
        <w:rPr>
          <w:rFonts w:ascii="Helvetica" w:cs="Helvetica" w:eastAsia="Helvetica" w:hAnsi="Helvetica"/>
          <w:sz w:val="20"/>
          <w:szCs w:val="20"/>
          <w:i w:val="1"/>
          <w:iCs w:val="1"/>
          <w:color w:val="0077CC"/>
        </w:rPr>
      </w:pPr>
    </w:p>
    <w:p>
      <w:pPr>
        <w:spacing w:after="0"/>
        <w:rPr>
          <w:sz w:val="20"/>
          <w:szCs w:val="20"/>
          <w:color w:val="auto"/>
        </w:rPr>
      </w:pPr>
      <w:r>
        <w:rPr>
          <w:rFonts w:ascii="Helvetica" w:cs="Helvetica" w:eastAsia="Helvetica" w:hAnsi="Helvetica"/>
          <w:sz w:val="20"/>
          <w:szCs w:val="20"/>
          <w:color w:val="auto"/>
        </w:rPr>
        <w:t>Everything today's majority says would therefore make</w:t>
      </w:r>
    </w:p>
    <w:p>
      <w:pPr>
        <w:spacing w:after="0" w:line="20" w:lineRule="exact"/>
        <w:rPr>
          <w:rFonts w:ascii="Helvetica" w:cs="Helvetica" w:eastAsia="Helvetica" w:hAnsi="Helvetica"/>
          <w:sz w:val="20"/>
          <w:szCs w:val="20"/>
          <w:i w:val="1"/>
          <w:iCs w:val="1"/>
          <w:color w:val="0077CC"/>
        </w:rPr>
      </w:pPr>
      <w:r>
        <w:rPr>
          <w:rFonts w:ascii="Helvetica" w:cs="Helvetica" w:eastAsia="Helvetica" w:hAnsi="Helvetica"/>
          <w:sz w:val="20"/>
          <w:szCs w:val="20"/>
          <w:i w:val="1"/>
          <w:iCs w:val="1"/>
          <w:color w:val="0077CC"/>
        </w:rPr>
        <mc:AlternateContent>
          <mc:Choice Requires="wps">
            <w:drawing>
              <wp:anchor simplePos="0" relativeHeight="251657728" behindDoc="1" locked="0" layoutInCell="0" allowOverlap="1">
                <wp:simplePos x="0" y="0"/>
                <wp:positionH relativeFrom="column">
                  <wp:posOffset>0</wp:posOffset>
                </wp:positionH>
                <wp:positionV relativeFrom="paragraph">
                  <wp:posOffset>193675</wp:posOffset>
                </wp:positionV>
                <wp:extent cx="1822450" cy="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82245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21" o:spid="_x0000_s104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15.25pt" to="143.5pt,15.25pt" o:allowincell="f" strokecolor="#000000" strokeweight="0.72pt"/>
            </w:pict>
          </mc:Fallback>
        </mc:AlternateContent>
      </w:r>
    </w:p>
    <w:p>
      <w:pPr>
        <w:spacing w:after="0" w:line="200" w:lineRule="exact"/>
        <w:rPr>
          <w:rFonts w:ascii="Helvetica" w:cs="Helvetica" w:eastAsia="Helvetica" w:hAnsi="Helvetica"/>
          <w:sz w:val="20"/>
          <w:szCs w:val="20"/>
          <w:i w:val="1"/>
          <w:iCs w:val="1"/>
          <w:color w:val="0077CC"/>
        </w:rPr>
      </w:pPr>
    </w:p>
    <w:p>
      <w:pPr>
        <w:spacing w:after="0" w:line="355" w:lineRule="exact"/>
        <w:rPr>
          <w:rFonts w:ascii="Helvetica" w:cs="Helvetica" w:eastAsia="Helvetica" w:hAnsi="Helvetica"/>
          <w:sz w:val="20"/>
          <w:szCs w:val="20"/>
          <w:i w:val="1"/>
          <w:iCs w:val="1"/>
          <w:color w:val="0077CC"/>
        </w:rPr>
      </w:pPr>
    </w:p>
    <w:p>
      <w:pPr>
        <w:spacing w:after="0" w:line="267" w:lineRule="auto"/>
        <w:tabs>
          <w:tab w:leader="none" w:pos="100" w:val="left"/>
        </w:tabs>
        <w:numPr>
          <w:ilvl w:val="0"/>
          <w:numId w:val="24"/>
        </w:numPr>
        <w:rPr>
          <w:rFonts w:ascii="Helvetica" w:cs="Helvetica" w:eastAsia="Helvetica" w:hAnsi="Helvetica"/>
          <w:sz w:val="24"/>
          <w:szCs w:val="24"/>
          <w:color w:val="auto"/>
          <w:vertAlign w:val="superscript"/>
        </w:rPr>
      </w:pPr>
      <w:r>
        <w:rPr>
          <w:rFonts w:ascii="Helvetica" w:cs="Helvetica" w:eastAsia="Helvetica" w:hAnsi="Helvetica"/>
          <w:sz w:val="18"/>
          <w:szCs w:val="18"/>
          <w:color w:val="auto"/>
        </w:rPr>
        <w:t>See also 5 Wright &amp; Miller § 1202, at 89-90 ("[P]leadings under the rules simply may be a general summary of the party's position that is sufficient to advise the other party of the event being sued upon, to provide some guidance in a subsequent proceeding as to what was decided for purposes of res judicata and collateral estoppel, and to indicate whether the case should be tried to the court or to a jury. No more is demanded of the pleadings than this; indeed, history shows that no more can be performed successfully by the pleadings" (footnotes omitted)).</w:t>
      </w:r>
    </w:p>
    <w:p>
      <w:pPr>
        <w:sectPr>
          <w:pgSz w:w="12240" w:h="15840" w:orient="portrait"/>
          <w:cols w:equalWidth="0" w:num="2">
            <w:col w:w="5000" w:space="240"/>
            <w:col w:w="5100"/>
          </w:cols>
          <w:pgMar w:left="1000" w:top="401" w:right="900" w:bottom="398" w:gutter="0" w:footer="0" w:header="0"/>
          <w:type w:val="continuous"/>
        </w:sectPr>
      </w:pPr>
    </w:p>
    <w:bookmarkStart w:id="19" w:name="page20"/>
    <w:bookmarkEnd w:id="19"/>
    <w:p>
      <w:pPr>
        <w:ind w:left="8800"/>
        <w:spacing w:after="0"/>
        <w:rPr>
          <w:sz w:val="20"/>
          <w:szCs w:val="20"/>
          <w:color w:val="auto"/>
        </w:rPr>
      </w:pPr>
      <w:r>
        <w:rPr>
          <w:rFonts w:ascii="Helvetica" w:cs="Helvetica" w:eastAsia="Helvetica" w:hAnsi="Helvetica"/>
          <w:sz w:val="20"/>
          <w:szCs w:val="20"/>
          <w:color w:val="auto"/>
        </w:rPr>
        <w:t>Page 20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*586; 127 S. Ct. 1955, **1983; 167 L. Ed. 2d 929, ***959; 2007 U.S. LEXIS 5901, ****73</w:t>
      </w:r>
    </w:p>
    <w:p>
      <w:pPr>
        <w:sectPr>
          <w:pgSz w:w="12240" w:h="15840" w:orient="portrait"/>
          <w:cols w:equalWidth="0" w:num="1">
            <w:col w:w="10240"/>
          </w:cols>
          <w:pgMar w:left="1000" w:top="401" w:right="1000" w:bottom="310" w:gutter="0" w:footer="0" w:header="0"/>
        </w:sectPr>
      </w:pPr>
    </w:p>
    <w:p>
      <w:pPr>
        <w:spacing w:after="0" w:line="317" w:lineRule="exact"/>
        <w:rPr>
          <w:sz w:val="20"/>
          <w:szCs w:val="20"/>
          <w:color w:val="auto"/>
        </w:rPr>
      </w:pPr>
    </w:p>
    <w:p>
      <w:pPr>
        <w:jc w:val="both"/>
        <w:ind w:right="100"/>
        <w:spacing w:after="0" w:line="271" w:lineRule="auto"/>
        <w:rPr>
          <w:rFonts w:ascii="Helvetica" w:cs="Helvetica" w:eastAsia="Helvetica" w:hAnsi="Helvetica"/>
          <w:sz w:val="20"/>
          <w:szCs w:val="20"/>
          <w:color w:val="auto"/>
        </w:rPr>
      </w:pPr>
      <w:r>
        <w:rPr>
          <w:rFonts w:ascii="Helvetica" w:cs="Helvetica" w:eastAsia="Helvetica" w:hAnsi="Helvetica"/>
          <w:sz w:val="20"/>
          <w:szCs w:val="20"/>
          <w:color w:val="auto"/>
        </w:rPr>
        <w:t xml:space="preserve">perfect sense if it were ruling on a </w:t>
      </w:r>
      <w:hyperlink r:id="rId120">
        <w:r>
          <w:rPr>
            <w:rFonts w:ascii="Helvetica" w:cs="Helvetica" w:eastAsia="Helvetica" w:hAnsi="Helvetica"/>
            <w:sz w:val="20"/>
            <w:szCs w:val="20"/>
            <w:i w:val="1"/>
            <w:iCs w:val="1"/>
            <w:u w:val="single" w:color="auto"/>
            <w:color w:val="0077CC"/>
          </w:rPr>
          <w:t>Rule 56</w:t>
        </w:r>
        <w:r>
          <w:rPr>
            <w:rFonts w:ascii="Helvetica" w:cs="Helvetica" w:eastAsia="Helvetica" w:hAnsi="Helvetica"/>
            <w:sz w:val="20"/>
            <w:szCs w:val="20"/>
            <w:u w:val="single" w:color="auto"/>
            <w:color w:val="auto"/>
          </w:rPr>
          <w:t xml:space="preserve"> </w:t>
        </w:r>
      </w:hyperlink>
      <w:r>
        <w:rPr>
          <w:rFonts w:ascii="Helvetica" w:cs="Helvetica" w:eastAsia="Helvetica" w:hAnsi="Helvetica"/>
          <w:sz w:val="20"/>
          <w:szCs w:val="20"/>
          <w:color w:val="auto"/>
        </w:rPr>
        <w:t xml:space="preserve">motion for summary judgment and the evidence included nothing more than the Court has described. But it should go without saying in the wake of </w:t>
      </w:r>
      <w:r>
        <w:rPr>
          <w:rFonts w:ascii="Helvetica" w:cs="Helvetica" w:eastAsia="Helvetica" w:hAnsi="Helvetica"/>
          <w:sz w:val="20"/>
          <w:szCs w:val="20"/>
          <w:i w:val="1"/>
          <w:iCs w:val="1"/>
          <w:color w:val="auto"/>
        </w:rPr>
        <w:t>Swierkiewicz</w:t>
      </w:r>
      <w:r>
        <w:rPr>
          <w:rFonts w:ascii="Helvetica" w:cs="Helvetica" w:eastAsia="Helvetica" w:hAnsi="Helvetica"/>
          <w:sz w:val="20"/>
          <w:szCs w:val="20"/>
          <w:color w:val="auto"/>
        </w:rPr>
        <w:t xml:space="preserve"> </w:t>
      </w:r>
      <w:r>
        <w:rPr>
          <w:rFonts w:ascii="Helvetica" w:cs="Helvetica" w:eastAsia="Helvetica" w:hAnsi="Helvetica"/>
          <w:sz w:val="20"/>
          <w:szCs w:val="20"/>
          <w:b w:val="1"/>
          <w:bCs w:val="1"/>
          <w:color w:val="auto"/>
        </w:rPr>
        <w:t>[****74]</w:t>
      </w:r>
      <w:r>
        <w:rPr>
          <w:rFonts w:ascii="Helvetica" w:cs="Helvetica" w:eastAsia="Helvetica" w:hAnsi="Helvetica"/>
          <w:sz w:val="20"/>
          <w:szCs w:val="20"/>
          <w:color w:val="auto"/>
        </w:rPr>
        <w:t xml:space="preserve"> that a heightened production burden at the summary judgment stage does not translate into a heightened pleading burden at the complaint stage. The majority rejects the complaint in this case because--in light of the fact that the parallel conduct alleged is consistent with ordinary market behavior--the claimed conspiracy is "conceivable" but not "plausible," </w:t>
      </w:r>
      <w:hyperlink r:id="rId8">
        <w:r>
          <w:rPr>
            <w:rFonts w:ascii="Helvetica" w:cs="Helvetica" w:eastAsia="Helvetica" w:hAnsi="Helvetica"/>
            <w:sz w:val="20"/>
            <w:szCs w:val="20"/>
            <w:i w:val="1"/>
            <w:iCs w:val="1"/>
            <w:u w:val="single" w:color="auto"/>
            <w:color w:val="0077CC"/>
          </w:rPr>
          <w:t>ante, at 570, 167 L.</w:t>
        </w:r>
      </w:hyperlink>
    </w:p>
    <w:p>
      <w:pPr>
        <w:spacing w:after="0" w:line="3" w:lineRule="exact"/>
        <w:rPr>
          <w:sz w:val="20"/>
          <w:szCs w:val="20"/>
          <w:color w:val="auto"/>
        </w:rPr>
      </w:pPr>
    </w:p>
    <w:p>
      <w:pPr>
        <w:spacing w:after="0" w:line="257" w:lineRule="auto"/>
        <w:rPr>
          <w:rFonts w:ascii="Helvetica" w:cs="Helvetica" w:eastAsia="Helvetica" w:hAnsi="Helvetica"/>
          <w:sz w:val="20"/>
          <w:szCs w:val="20"/>
          <w:i w:val="1"/>
          <w:iCs w:val="1"/>
          <w:color w:val="0077CC"/>
        </w:rPr>
      </w:pPr>
      <w:hyperlink r:id="rId8">
        <w:r>
          <w:rPr>
            <w:rFonts w:ascii="Helvetica" w:cs="Helvetica" w:eastAsia="Helvetica" w:hAnsi="Helvetica"/>
            <w:sz w:val="20"/>
            <w:szCs w:val="20"/>
            <w:i w:val="1"/>
            <w:iCs w:val="1"/>
            <w:u w:val="single" w:color="auto"/>
            <w:color w:val="0077CC"/>
          </w:rPr>
          <w:t>Ed. 2d, at 949</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I have my doubts about the majority's</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assessment of the plausibility of this alleged conspiracy.</w:t>
      </w:r>
    </w:p>
    <w:p>
      <w:pPr>
        <w:spacing w:after="0" w:line="20" w:lineRule="exact"/>
        <w:rPr>
          <w:sz w:val="20"/>
          <w:szCs w:val="20"/>
          <w:color w:val="auto"/>
        </w:rPr>
      </w:pPr>
      <w:r>
        <w:rPr>
          <w:sz w:val="20"/>
          <w:szCs w:val="20"/>
          <w:color w:val="auto"/>
        </w:rPr>
        <w:br w:type="column"/>
      </w:r>
    </w:p>
    <w:p>
      <w:pPr>
        <w:spacing w:after="0" w:line="297" w:lineRule="exact"/>
        <w:rPr>
          <w:sz w:val="20"/>
          <w:szCs w:val="20"/>
          <w:color w:val="auto"/>
        </w:rPr>
      </w:pPr>
    </w:p>
    <w:p>
      <w:pPr>
        <w:jc w:val="both"/>
        <w:spacing w:after="0" w:line="271" w:lineRule="auto"/>
        <w:rPr>
          <w:sz w:val="20"/>
          <w:szCs w:val="20"/>
          <w:color w:val="auto"/>
        </w:rPr>
      </w:pPr>
      <w:r>
        <w:rPr>
          <w:rFonts w:ascii="Helvetica" w:cs="Helvetica" w:eastAsia="Helvetica" w:hAnsi="Helvetica"/>
          <w:sz w:val="20"/>
          <w:szCs w:val="20"/>
          <w:color w:val="auto"/>
        </w:rPr>
        <w:t xml:space="preserve">"I fear that every age must learn its lesson that special pleading cannot be made to do the service of trial and that live issues between active litigants are not to be disposed of or evaded on the paper pleadings, i.e., the formalistic claims of the parties. Experience has found no quick and easy short cut for trials in cases generally </w:t>
      </w:r>
      <w:r>
        <w:rPr>
          <w:rFonts w:ascii="Helvetica" w:cs="Helvetica" w:eastAsia="Helvetica" w:hAnsi="Helvetica"/>
          <w:sz w:val="20"/>
          <w:szCs w:val="20"/>
          <w:i w:val="1"/>
          <w:iCs w:val="1"/>
          <w:color w:val="auto"/>
        </w:rPr>
        <w:t>and antitrust cases in</w:t>
      </w:r>
      <w:r>
        <w:rPr>
          <w:rFonts w:ascii="Helvetica" w:cs="Helvetica" w:eastAsia="Helvetica" w:hAnsi="Helvetica"/>
          <w:sz w:val="20"/>
          <w:szCs w:val="20"/>
          <w:color w:val="auto"/>
        </w:rPr>
        <w:t xml:space="preserve"> </w:t>
      </w:r>
      <w:r>
        <w:rPr>
          <w:rFonts w:ascii="Helvetica" w:cs="Helvetica" w:eastAsia="Helvetica" w:hAnsi="Helvetica"/>
          <w:sz w:val="20"/>
          <w:szCs w:val="20"/>
          <w:i w:val="1"/>
          <w:iCs w:val="1"/>
          <w:color w:val="auto"/>
        </w:rPr>
        <w:t>particular.</w:t>
      </w:r>
      <w:r>
        <w:rPr>
          <w:rFonts w:ascii="Helvetica" w:cs="Helvetica" w:eastAsia="Helvetica" w:hAnsi="Helvetica"/>
          <w:sz w:val="20"/>
          <w:szCs w:val="20"/>
          <w:color w:val="auto"/>
        </w:rPr>
        <w:t>" Special Pleading in the "Big Case"? in</w:t>
      </w:r>
      <w:r>
        <w:rPr>
          <w:rFonts w:ascii="Helvetica" w:cs="Helvetica" w:eastAsia="Helvetica" w:hAnsi="Helvetica"/>
          <w:sz w:val="20"/>
          <w:szCs w:val="20"/>
          <w:i w:val="1"/>
          <w:iCs w:val="1"/>
          <w:color w:val="auto"/>
        </w:rPr>
        <w:t xml:space="preserve"> </w:t>
      </w:r>
      <w:r>
        <w:rPr>
          <w:rFonts w:ascii="Helvetica" w:cs="Helvetica" w:eastAsia="Helvetica" w:hAnsi="Helvetica"/>
          <w:sz w:val="20"/>
          <w:szCs w:val="20"/>
          <w:color w:val="auto"/>
        </w:rPr>
        <w:t>Procedure--The Handmaid of Justice 147, 148 (C.</w:t>
      </w:r>
    </w:p>
    <w:p>
      <w:pPr>
        <w:spacing w:after="0" w:line="3" w:lineRule="exact"/>
        <w:rPr>
          <w:sz w:val="20"/>
          <w:szCs w:val="20"/>
          <w:color w:val="auto"/>
        </w:rPr>
      </w:pPr>
    </w:p>
    <w:p>
      <w:pPr>
        <w:jc w:val="both"/>
        <w:spacing w:after="0" w:line="271" w:lineRule="auto"/>
        <w:rPr>
          <w:sz w:val="20"/>
          <w:szCs w:val="20"/>
          <w:color w:val="auto"/>
        </w:rPr>
      </w:pPr>
      <w:r>
        <w:rPr>
          <w:rFonts w:ascii="Helvetica" w:cs="Helvetica" w:eastAsia="Helvetica" w:hAnsi="Helvetica"/>
          <w:sz w:val="20"/>
          <w:szCs w:val="20"/>
          <w:color w:val="auto"/>
        </w:rPr>
        <w:t xml:space="preserve">Wright &amp; H. Reasoner eds. 1965) (hereinafter </w:t>
      </w:r>
      <w:r>
        <w:rPr>
          <w:rFonts w:ascii="Helvetica" w:cs="Helvetica" w:eastAsia="Helvetica" w:hAnsi="Helvetica"/>
          <w:sz w:val="20"/>
          <w:szCs w:val="20"/>
          <w:b w:val="1"/>
          <w:bCs w:val="1"/>
          <w:color w:val="auto"/>
        </w:rPr>
        <w:t>[**1984]</w:t>
      </w:r>
      <w:r>
        <w:rPr>
          <w:rFonts w:ascii="Helvetica" w:cs="Helvetica" w:eastAsia="Helvetica" w:hAnsi="Helvetica"/>
          <w:sz w:val="20"/>
          <w:szCs w:val="20"/>
          <w:color w:val="auto"/>
        </w:rPr>
        <w:t xml:space="preserve"> Clark, Special Pleading in the Big Case) (emphasis added).</w:t>
      </w:r>
    </w:p>
    <w:p>
      <w:pPr>
        <w:spacing w:after="0" w:line="234" w:lineRule="exact"/>
        <w:rPr>
          <w:sz w:val="20"/>
          <w:szCs w:val="20"/>
          <w:color w:val="auto"/>
        </w:rPr>
      </w:pPr>
    </w:p>
    <w:p>
      <w:pPr>
        <w:sectPr>
          <w:pgSz w:w="12240" w:h="15840" w:orient="portrait"/>
          <w:cols w:equalWidth="0" w:num="2">
            <w:col w:w="5100" w:space="540"/>
            <w:col w:w="4600"/>
          </w:cols>
          <w:pgMar w:left="1000" w:top="401" w:right="1000" w:bottom="310" w:gutter="0" w:footer="0" w:header="0"/>
          <w:type w:val="continuous"/>
        </w:sectPr>
      </w:pPr>
    </w:p>
    <w:tbl>
      <w:tblPr>
        <w:tblLayout w:type="fixed"/>
        <w:tblInd w:w="0" w:type="dxa"/>
        <w:tblCellMar>
          <w:top w:w="0" w:type="dxa"/>
          <w:left w:w="0" w:type="dxa"/>
          <w:bottom w:w="0" w:type="dxa"/>
          <w:right w:w="0" w:type="dxa"/>
        </w:tblCellMar>
      </w:tblPr>
      <w:tr>
        <w:trPr>
          <w:trHeight w:val="256"/>
        </w:trPr>
        <w:tc>
          <w:tcPr>
            <w:tcW w:w="5240" w:type="dxa"/>
            <w:vAlign w:val="bottom"/>
            <w:gridSpan w:val="9"/>
          </w:tcPr>
          <w:p>
            <w:pPr>
              <w:spacing w:after="0"/>
              <w:rPr>
                <w:sz w:val="20"/>
                <w:szCs w:val="20"/>
                <w:color w:val="auto"/>
              </w:rPr>
            </w:pPr>
            <w:r>
              <w:rPr>
                <w:rFonts w:ascii="Helvetica" w:cs="Helvetica" w:eastAsia="Helvetica" w:hAnsi="Helvetica"/>
                <w:sz w:val="20"/>
                <w:szCs w:val="20"/>
                <w:color w:val="auto"/>
              </w:rPr>
              <w:t xml:space="preserve">See Part III, </w:t>
            </w:r>
            <w:r>
              <w:rPr>
                <w:rFonts w:ascii="Helvetica" w:cs="Helvetica" w:eastAsia="Helvetica" w:hAnsi="Helvetica"/>
                <w:sz w:val="20"/>
                <w:szCs w:val="20"/>
                <w:i w:val="1"/>
                <w:iCs w:val="1"/>
                <w:color w:val="auto"/>
              </w:rPr>
              <w:t>infra.</w:t>
            </w:r>
            <w:r>
              <w:rPr>
                <w:rFonts w:ascii="Helvetica" w:cs="Helvetica" w:eastAsia="Helvetica" w:hAnsi="Helvetica"/>
                <w:sz w:val="20"/>
                <w:szCs w:val="20"/>
                <w:color w:val="auto"/>
              </w:rPr>
              <w:t xml:space="preserve">  But even if the majority's speculation</w:t>
            </w:r>
          </w:p>
        </w:tc>
        <w:tc>
          <w:tcPr>
            <w:tcW w:w="5000" w:type="dxa"/>
            <w:vAlign w:val="bottom"/>
            <w:gridSpan w:val="7"/>
          </w:tcPr>
          <w:p>
            <w:pPr>
              <w:jc w:val="right"/>
              <w:spacing w:after="0"/>
              <w:rPr>
                <w:sz w:val="20"/>
                <w:szCs w:val="20"/>
                <w:color w:val="auto"/>
              </w:rPr>
            </w:pPr>
            <w:r>
              <w:rPr>
                <w:rFonts w:ascii="Helvetica" w:cs="Helvetica" w:eastAsia="Helvetica" w:hAnsi="Helvetica"/>
                <w:sz w:val="20"/>
                <w:szCs w:val="20"/>
                <w:b w:val="1"/>
                <w:bCs w:val="1"/>
                <w:color w:val="auto"/>
              </w:rPr>
              <w:t xml:space="preserve">[*588]  </w:t>
            </w:r>
            <w:r>
              <w:rPr>
                <w:rFonts w:ascii="Helvetica" w:cs="Helvetica" w:eastAsia="Helvetica" w:hAnsi="Helvetica"/>
                <w:sz w:val="20"/>
                <w:szCs w:val="20"/>
                <w:color w:val="auto"/>
              </w:rPr>
              <w:t>In this "Big Case," the Court succumbs to the</w:t>
            </w:r>
          </w:p>
        </w:tc>
        <w:tc>
          <w:tcPr>
            <w:tcW w:w="0" w:type="dxa"/>
            <w:vAlign w:val="bottom"/>
          </w:tcPr>
          <w:p>
            <w:pPr>
              <w:spacing w:after="0"/>
              <w:rPr>
                <w:sz w:val="1"/>
                <w:szCs w:val="1"/>
                <w:color w:val="auto"/>
              </w:rPr>
            </w:pPr>
          </w:p>
        </w:tc>
      </w:tr>
      <w:tr>
        <w:trPr>
          <w:trHeight w:val="242"/>
        </w:trPr>
        <w:tc>
          <w:tcPr>
            <w:tcW w:w="5240" w:type="dxa"/>
            <w:vAlign w:val="bottom"/>
            <w:gridSpan w:val="9"/>
          </w:tcPr>
          <w:p>
            <w:pPr>
              <w:spacing w:after="0"/>
              <w:rPr>
                <w:sz w:val="20"/>
                <w:szCs w:val="20"/>
                <w:color w:val="auto"/>
              </w:rPr>
            </w:pPr>
            <w:r>
              <w:rPr>
                <w:rFonts w:ascii="Helvetica" w:cs="Helvetica" w:eastAsia="Helvetica" w:hAnsi="Helvetica"/>
                <w:sz w:val="20"/>
                <w:szCs w:val="20"/>
                <w:color w:val="auto"/>
              </w:rPr>
              <w:t>is correct, its "plausibility" standard is irreconcilable with</w:t>
            </w:r>
          </w:p>
        </w:tc>
        <w:tc>
          <w:tcPr>
            <w:tcW w:w="5000" w:type="dxa"/>
            <w:vAlign w:val="bottom"/>
            <w:gridSpan w:val="7"/>
          </w:tcPr>
          <w:p>
            <w:pPr>
              <w:jc w:val="right"/>
              <w:spacing w:after="0"/>
              <w:rPr>
                <w:sz w:val="20"/>
                <w:szCs w:val="20"/>
                <w:color w:val="auto"/>
              </w:rPr>
            </w:pPr>
            <w:r>
              <w:rPr>
                <w:rFonts w:ascii="Helvetica" w:cs="Helvetica" w:eastAsia="Helvetica" w:hAnsi="Helvetica"/>
                <w:sz w:val="20"/>
                <w:szCs w:val="20"/>
                <w:color w:val="auto"/>
              </w:rPr>
              <w:t>temptation  that  previous  Courts  have  steadfastly</w:t>
            </w:r>
          </w:p>
        </w:tc>
        <w:tc>
          <w:tcPr>
            <w:tcW w:w="0" w:type="dxa"/>
            <w:vAlign w:val="bottom"/>
          </w:tcPr>
          <w:p>
            <w:pPr>
              <w:spacing w:after="0"/>
              <w:rPr>
                <w:sz w:val="1"/>
                <w:szCs w:val="1"/>
                <w:color w:val="auto"/>
              </w:rPr>
            </w:pPr>
          </w:p>
        </w:tc>
      </w:tr>
      <w:tr>
        <w:trPr>
          <w:trHeight w:val="255"/>
        </w:trPr>
        <w:tc>
          <w:tcPr>
            <w:tcW w:w="5240" w:type="dxa"/>
            <w:vAlign w:val="bottom"/>
            <w:gridSpan w:val="9"/>
          </w:tcPr>
          <w:p>
            <w:pPr>
              <w:spacing w:after="0"/>
              <w:rPr>
                <w:rFonts w:ascii="Helvetica" w:cs="Helvetica" w:eastAsia="Helvetica" w:hAnsi="Helvetica"/>
                <w:sz w:val="20"/>
                <w:szCs w:val="20"/>
                <w:i w:val="1"/>
                <w:iCs w:val="1"/>
                <w:color w:val="0077CC"/>
              </w:rPr>
            </w:pPr>
            <w:hyperlink r:id="rId16">
              <w:r>
                <w:rPr>
                  <w:rFonts w:ascii="Helvetica" w:cs="Helvetica" w:eastAsia="Helvetica" w:hAnsi="Helvetica"/>
                  <w:sz w:val="20"/>
                  <w:szCs w:val="20"/>
                  <w:i w:val="1"/>
                  <w:iCs w:val="1"/>
                  <w:color w:val="0077CC"/>
                </w:rPr>
                <w:t xml:space="preserve">Rule 8 </w:t>
              </w:r>
            </w:hyperlink>
            <w:r>
              <w:rPr>
                <w:rFonts w:ascii="Helvetica" w:cs="Helvetica" w:eastAsia="Helvetica" w:hAnsi="Helvetica"/>
                <w:sz w:val="20"/>
                <w:szCs w:val="20"/>
                <w:color w:val="000000"/>
              </w:rPr>
              <w:t>and</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with our governing precedents. As we made</w:t>
            </w:r>
          </w:p>
        </w:tc>
        <w:tc>
          <w:tcPr>
            <w:tcW w:w="1020" w:type="dxa"/>
            <w:vAlign w:val="bottom"/>
          </w:tcPr>
          <w:p>
            <w:pPr>
              <w:spacing w:after="0" w:line="255" w:lineRule="exact"/>
              <w:rPr>
                <w:sz w:val="20"/>
                <w:szCs w:val="20"/>
                <w:color w:val="auto"/>
              </w:rPr>
            </w:pPr>
            <w:r>
              <w:rPr>
                <w:rFonts w:ascii="Helvetica" w:cs="Helvetica" w:eastAsia="Helvetica" w:hAnsi="Helvetica"/>
                <w:sz w:val="18"/>
                <w:szCs w:val="18"/>
                <w:color w:val="auto"/>
              </w:rPr>
              <w:t>resisted.</w:t>
            </w:r>
            <w:r>
              <w:rPr>
                <w:rFonts w:ascii="Helvetica" w:cs="Helvetica" w:eastAsia="Helvetica" w:hAnsi="Helvetica"/>
                <w:sz w:val="29"/>
                <w:szCs w:val="29"/>
                <w:color w:val="auto"/>
                <w:vertAlign w:val="superscript"/>
              </w:rPr>
              <w:t>8</w:t>
            </w:r>
          </w:p>
        </w:tc>
        <w:tc>
          <w:tcPr>
            <w:tcW w:w="3980" w:type="dxa"/>
            <w:vAlign w:val="bottom"/>
            <w:gridSpan w:val="6"/>
          </w:tcPr>
          <w:p>
            <w:pPr>
              <w:jc w:val="right"/>
              <w:spacing w:after="0"/>
              <w:rPr>
                <w:sz w:val="20"/>
                <w:szCs w:val="20"/>
                <w:color w:val="auto"/>
              </w:rPr>
            </w:pPr>
            <w:r>
              <w:rPr>
                <w:rFonts w:ascii="Helvetica" w:cs="Helvetica" w:eastAsia="Helvetica" w:hAnsi="Helvetica"/>
                <w:sz w:val="20"/>
                <w:szCs w:val="20"/>
                <w:color w:val="auto"/>
              </w:rPr>
              <w:t>While the majority assures us that it is not</w:t>
            </w:r>
          </w:p>
        </w:tc>
        <w:tc>
          <w:tcPr>
            <w:tcW w:w="0" w:type="dxa"/>
            <w:vAlign w:val="bottom"/>
          </w:tcPr>
          <w:p>
            <w:pPr>
              <w:spacing w:after="0"/>
              <w:rPr>
                <w:sz w:val="1"/>
                <w:szCs w:val="1"/>
                <w:color w:val="auto"/>
              </w:rPr>
            </w:pPr>
          </w:p>
        </w:tc>
      </w:tr>
      <w:tr>
        <w:trPr>
          <w:trHeight w:val="20"/>
        </w:trPr>
        <w:tc>
          <w:tcPr>
            <w:tcW w:w="580" w:type="dxa"/>
            <w:vAlign w:val="bottom"/>
            <w:shd w:val="clear" w:color="auto" w:fill="0077CC"/>
          </w:tcPr>
          <w:p>
            <w:pPr>
              <w:spacing w:after="0" w:line="20" w:lineRule="exact"/>
              <w:rPr>
                <w:sz w:val="1"/>
                <w:szCs w:val="1"/>
                <w:color w:val="auto"/>
              </w:rPr>
            </w:pPr>
          </w:p>
        </w:tc>
        <w:tc>
          <w:tcPr>
            <w:tcW w:w="2080" w:type="dxa"/>
            <w:vAlign w:val="bottom"/>
            <w:gridSpan w:val="2"/>
          </w:tcPr>
          <w:p>
            <w:pPr>
              <w:spacing w:after="0" w:line="20" w:lineRule="exact"/>
              <w:rPr>
                <w:sz w:val="1"/>
                <w:szCs w:val="1"/>
                <w:color w:val="auto"/>
              </w:rPr>
            </w:pPr>
          </w:p>
        </w:tc>
        <w:tc>
          <w:tcPr>
            <w:tcW w:w="1420" w:type="dxa"/>
            <w:vAlign w:val="bottom"/>
            <w:gridSpan w:val="2"/>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720" w:type="dxa"/>
            <w:vAlign w:val="bottom"/>
            <w:gridSpan w:val="2"/>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4500" w:type="dxa"/>
            <w:vAlign w:val="bottom"/>
            <w:gridSpan w:val="5"/>
            <w:vMerge w:val="restart"/>
          </w:tcPr>
          <w:p>
            <w:pPr>
              <w:spacing w:after="0"/>
              <w:rPr>
                <w:sz w:val="20"/>
                <w:szCs w:val="20"/>
                <w:color w:val="auto"/>
              </w:rPr>
            </w:pPr>
            <w:r>
              <w:rPr>
                <w:rFonts w:ascii="Helvetica" w:cs="Helvetica" w:eastAsia="Helvetica" w:hAnsi="Helvetica"/>
                <w:sz w:val="20"/>
                <w:szCs w:val="20"/>
                <w:color w:val="auto"/>
              </w:rPr>
              <w:t>applying any "'heightened'" pleading standard,</w:t>
            </w:r>
          </w:p>
        </w:tc>
        <w:tc>
          <w:tcPr>
            <w:tcW w:w="60" w:type="dxa"/>
            <w:vAlign w:val="bottom"/>
          </w:tcPr>
          <w:p>
            <w:pPr>
              <w:spacing w:after="0" w:line="20" w:lineRule="exact"/>
              <w:rPr>
                <w:sz w:val="1"/>
                <w:szCs w:val="1"/>
                <w:color w:val="auto"/>
              </w:rPr>
            </w:pPr>
          </w:p>
        </w:tc>
        <w:tc>
          <w:tcPr>
            <w:tcW w:w="440" w:type="dxa"/>
            <w:vAlign w:val="bottom"/>
            <w:vMerge w:val="restart"/>
          </w:tcPr>
          <w:p>
            <w:pPr>
              <w:jc w:val="right"/>
              <w:spacing w:after="0"/>
              <w:rPr>
                <w:rFonts w:ascii="Helvetica" w:cs="Helvetica" w:eastAsia="Helvetica" w:hAnsi="Helvetica"/>
                <w:sz w:val="20"/>
                <w:szCs w:val="20"/>
                <w:i w:val="1"/>
                <w:iCs w:val="1"/>
                <w:color w:val="0077CC"/>
                <w:w w:val="94"/>
              </w:rPr>
            </w:pPr>
            <w:hyperlink r:id="rId8">
              <w:r>
                <w:rPr>
                  <w:rFonts w:ascii="Helvetica" w:cs="Helvetica" w:eastAsia="Helvetica" w:hAnsi="Helvetica"/>
                  <w:sz w:val="20"/>
                  <w:szCs w:val="20"/>
                  <w:i w:val="1"/>
                  <w:iCs w:val="1"/>
                  <w:color w:val="0077CC"/>
                  <w:w w:val="94"/>
                </w:rPr>
                <w:t>ante,</w:t>
              </w:r>
            </w:hyperlink>
          </w:p>
        </w:tc>
        <w:tc>
          <w:tcPr>
            <w:tcW w:w="0" w:type="dxa"/>
            <w:vAlign w:val="bottom"/>
          </w:tcPr>
          <w:p>
            <w:pPr>
              <w:spacing w:after="0" w:line="20" w:lineRule="exact"/>
              <w:rPr>
                <w:sz w:val="1"/>
                <w:szCs w:val="1"/>
                <w:color w:val="auto"/>
              </w:rPr>
            </w:pPr>
          </w:p>
        </w:tc>
      </w:tr>
      <w:tr>
        <w:trPr>
          <w:trHeight w:val="241"/>
        </w:trPr>
        <w:tc>
          <w:tcPr>
            <w:tcW w:w="5240" w:type="dxa"/>
            <w:vAlign w:val="bottom"/>
            <w:gridSpan w:val="9"/>
          </w:tcPr>
          <w:p>
            <w:pPr>
              <w:spacing w:after="0"/>
              <w:rPr>
                <w:sz w:val="20"/>
                <w:szCs w:val="20"/>
                <w:color w:val="auto"/>
              </w:rPr>
            </w:pPr>
            <w:r>
              <w:rPr>
                <w:rFonts w:ascii="Helvetica" w:cs="Helvetica" w:eastAsia="Helvetica" w:hAnsi="Helvetica"/>
                <w:sz w:val="20"/>
                <w:szCs w:val="20"/>
                <w:color w:val="auto"/>
              </w:rPr>
              <w:t xml:space="preserve">clear  in  </w:t>
            </w:r>
            <w:r>
              <w:rPr>
                <w:rFonts w:ascii="Helvetica" w:cs="Helvetica" w:eastAsia="Helvetica" w:hAnsi="Helvetica"/>
                <w:sz w:val="20"/>
                <w:szCs w:val="20"/>
                <w:i w:val="1"/>
                <w:iCs w:val="1"/>
                <w:color w:val="auto"/>
              </w:rPr>
              <w:t>Swierkiewicz</w:t>
            </w:r>
            <w:r>
              <w:rPr>
                <w:rFonts w:ascii="Helvetica" w:cs="Helvetica" w:eastAsia="Helvetica" w:hAnsi="Helvetica"/>
                <w:sz w:val="20"/>
                <w:szCs w:val="20"/>
                <w:color w:val="auto"/>
              </w:rPr>
              <w:t xml:space="preserve">  and  </w:t>
            </w:r>
            <w:r>
              <w:rPr>
                <w:rFonts w:ascii="Helvetica" w:cs="Helvetica" w:eastAsia="Helvetica" w:hAnsi="Helvetica"/>
                <w:sz w:val="20"/>
                <w:szCs w:val="20"/>
                <w:i w:val="1"/>
                <w:iCs w:val="1"/>
                <w:color w:val="auto"/>
              </w:rPr>
              <w:t>Leatherman</w:t>
            </w:r>
            <w:r>
              <w:rPr>
                <w:rFonts w:ascii="Helvetica" w:cs="Helvetica" w:eastAsia="Helvetica" w:hAnsi="Helvetica"/>
                <w:sz w:val="20"/>
                <w:szCs w:val="20"/>
                <w:color w:val="auto"/>
              </w:rPr>
              <w:t>,  fear  of  the</w:t>
            </w:r>
          </w:p>
        </w:tc>
        <w:tc>
          <w:tcPr>
            <w:tcW w:w="4500" w:type="dxa"/>
            <w:vAlign w:val="bottom"/>
            <w:gridSpan w:val="5"/>
            <w:vMerge w:val="continue"/>
          </w:tcPr>
          <w:p>
            <w:pPr>
              <w:spacing w:after="0"/>
              <w:rPr>
                <w:sz w:val="20"/>
                <w:szCs w:val="20"/>
                <w:color w:val="auto"/>
              </w:rPr>
            </w:pPr>
          </w:p>
        </w:tc>
        <w:tc>
          <w:tcPr>
            <w:tcW w:w="60" w:type="dxa"/>
            <w:vAlign w:val="bottom"/>
          </w:tcPr>
          <w:p>
            <w:pPr>
              <w:spacing w:after="0"/>
              <w:rPr>
                <w:sz w:val="20"/>
                <w:szCs w:val="20"/>
                <w:color w:val="auto"/>
              </w:rPr>
            </w:pPr>
          </w:p>
        </w:tc>
        <w:tc>
          <w:tcPr>
            <w:tcW w:w="440" w:type="dxa"/>
            <w:vAlign w:val="bottom"/>
            <w:tcBorders>
              <w:bottom w:val="single" w:sz="8" w:color="0077CC"/>
            </w:tcBorders>
            <w:vMerge w:val="continue"/>
          </w:tcPr>
          <w:p>
            <w:pPr>
              <w:spacing w:after="0"/>
              <w:rPr>
                <w:sz w:val="20"/>
                <w:szCs w:val="20"/>
                <w:color w:val="auto"/>
              </w:rPr>
            </w:pPr>
          </w:p>
        </w:tc>
        <w:tc>
          <w:tcPr>
            <w:tcW w:w="0" w:type="dxa"/>
            <w:vAlign w:val="bottom"/>
          </w:tcPr>
          <w:p>
            <w:pPr>
              <w:spacing w:after="0"/>
              <w:rPr>
                <w:sz w:val="1"/>
                <w:szCs w:val="1"/>
                <w:color w:val="auto"/>
              </w:rPr>
            </w:pPr>
          </w:p>
        </w:tc>
      </w:tr>
      <w:tr>
        <w:trPr>
          <w:trHeight w:val="240"/>
        </w:trPr>
        <w:tc>
          <w:tcPr>
            <w:tcW w:w="5240" w:type="dxa"/>
            <w:vAlign w:val="bottom"/>
            <w:gridSpan w:val="9"/>
          </w:tcPr>
          <w:p>
            <w:pPr>
              <w:spacing w:after="0"/>
              <w:rPr>
                <w:sz w:val="20"/>
                <w:szCs w:val="20"/>
                <w:color w:val="auto"/>
              </w:rPr>
            </w:pPr>
            <w:r>
              <w:rPr>
                <w:rFonts w:ascii="Helvetica" w:cs="Helvetica" w:eastAsia="Helvetica" w:hAnsi="Helvetica"/>
                <w:sz w:val="20"/>
                <w:szCs w:val="20"/>
                <w:color w:val="auto"/>
              </w:rPr>
              <w:t>burdens of litigation does not justify factual conclusions</w:t>
            </w:r>
          </w:p>
        </w:tc>
        <w:tc>
          <w:tcPr>
            <w:tcW w:w="5000" w:type="dxa"/>
            <w:vAlign w:val="bottom"/>
            <w:gridSpan w:val="7"/>
          </w:tcPr>
          <w:p>
            <w:pPr>
              <w:jc w:val="right"/>
              <w:spacing w:after="0"/>
              <w:rPr>
                <w:rFonts w:ascii="Helvetica" w:cs="Helvetica" w:eastAsia="Helvetica" w:hAnsi="Helvetica"/>
                <w:sz w:val="20"/>
                <w:szCs w:val="20"/>
                <w:i w:val="1"/>
                <w:iCs w:val="1"/>
                <w:color w:val="0077CC"/>
              </w:rPr>
            </w:pPr>
            <w:hyperlink r:id="rId8">
              <w:r>
                <w:rPr>
                  <w:rFonts w:ascii="Helvetica" w:cs="Helvetica" w:eastAsia="Helvetica" w:hAnsi="Helvetica"/>
                  <w:sz w:val="20"/>
                  <w:szCs w:val="20"/>
                  <w:i w:val="1"/>
                  <w:iCs w:val="1"/>
                  <w:color w:val="0077CC"/>
                </w:rPr>
                <w:t>at 569, n 14, 167 L. Ed. 2d, at 948-949</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I shall now</w:t>
            </w:r>
          </w:p>
        </w:tc>
        <w:tc>
          <w:tcPr>
            <w:tcW w:w="0" w:type="dxa"/>
            <w:vAlign w:val="bottom"/>
          </w:tcPr>
          <w:p>
            <w:pPr>
              <w:spacing w:after="0"/>
              <w:rPr>
                <w:sz w:val="1"/>
                <w:szCs w:val="1"/>
                <w:color w:val="auto"/>
              </w:rPr>
            </w:pPr>
          </w:p>
        </w:tc>
      </w:tr>
      <w:tr>
        <w:trPr>
          <w:trHeight w:val="20"/>
        </w:trPr>
        <w:tc>
          <w:tcPr>
            <w:tcW w:w="5240" w:type="dxa"/>
            <w:vAlign w:val="bottom"/>
            <w:gridSpan w:val="9"/>
          </w:tcPr>
          <w:p>
            <w:pPr>
              <w:spacing w:after="0" w:line="20" w:lineRule="exact"/>
              <w:rPr>
                <w:sz w:val="1"/>
                <w:szCs w:val="1"/>
                <w:color w:val="auto"/>
              </w:rPr>
            </w:pPr>
          </w:p>
        </w:tc>
        <w:tc>
          <w:tcPr>
            <w:tcW w:w="1380" w:type="dxa"/>
            <w:vAlign w:val="bottom"/>
            <w:gridSpan w:val="2"/>
            <w:shd w:val="clear" w:color="auto" w:fill="0077CC"/>
          </w:tcPr>
          <w:p>
            <w:pPr>
              <w:spacing w:after="0" w:line="20" w:lineRule="exact"/>
              <w:rPr>
                <w:sz w:val="1"/>
                <w:szCs w:val="1"/>
                <w:color w:val="auto"/>
              </w:rPr>
            </w:pPr>
          </w:p>
        </w:tc>
        <w:tc>
          <w:tcPr>
            <w:tcW w:w="1500" w:type="dxa"/>
            <w:vAlign w:val="bottom"/>
            <w:shd w:val="clear" w:color="auto" w:fill="0077CC"/>
          </w:tcPr>
          <w:p>
            <w:pPr>
              <w:spacing w:after="0" w:line="20" w:lineRule="exact"/>
              <w:rPr>
                <w:sz w:val="1"/>
                <w:szCs w:val="1"/>
                <w:color w:val="auto"/>
              </w:rPr>
            </w:pPr>
          </w:p>
        </w:tc>
        <w:tc>
          <w:tcPr>
            <w:tcW w:w="900" w:type="dxa"/>
            <w:vAlign w:val="bottom"/>
            <w:shd w:val="clear" w:color="auto" w:fill="0077CC"/>
          </w:tcPr>
          <w:p>
            <w:pPr>
              <w:spacing w:after="0" w:line="20" w:lineRule="exact"/>
              <w:rPr>
                <w:sz w:val="1"/>
                <w:szCs w:val="1"/>
                <w:color w:val="auto"/>
              </w:rPr>
            </w:pPr>
          </w:p>
        </w:tc>
        <w:tc>
          <w:tcPr>
            <w:tcW w:w="1220" w:type="dxa"/>
            <w:vAlign w:val="bottom"/>
            <w:tcBorders>
              <w:left w:val="single" w:sz="8" w:color="0077CC"/>
            </w:tcBorders>
            <w:gridSpan w:val="3"/>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67"/>
        </w:trPr>
        <w:tc>
          <w:tcPr>
            <w:tcW w:w="5240" w:type="dxa"/>
            <w:vAlign w:val="bottom"/>
            <w:gridSpan w:val="9"/>
          </w:tcPr>
          <w:p>
            <w:pPr>
              <w:spacing w:after="0"/>
              <w:rPr>
                <w:sz w:val="20"/>
                <w:szCs w:val="20"/>
                <w:color w:val="auto"/>
              </w:rPr>
            </w:pPr>
            <w:r>
              <w:rPr>
                <w:rFonts w:ascii="Helvetica" w:cs="Helvetica" w:eastAsia="Helvetica" w:hAnsi="Helvetica"/>
                <w:sz w:val="20"/>
                <w:szCs w:val="20"/>
                <w:color w:val="auto"/>
              </w:rPr>
              <w:t>supported only by lawyers' arguments rather than sworn</w:t>
            </w:r>
          </w:p>
        </w:tc>
        <w:tc>
          <w:tcPr>
            <w:tcW w:w="5000" w:type="dxa"/>
            <w:vAlign w:val="bottom"/>
            <w:gridSpan w:val="7"/>
          </w:tcPr>
          <w:p>
            <w:pPr>
              <w:jc w:val="right"/>
              <w:spacing w:after="0"/>
              <w:rPr>
                <w:sz w:val="20"/>
                <w:szCs w:val="20"/>
                <w:color w:val="auto"/>
              </w:rPr>
            </w:pPr>
            <w:r>
              <w:rPr>
                <w:rFonts w:ascii="Helvetica" w:cs="Helvetica" w:eastAsia="Helvetica" w:hAnsi="Helvetica"/>
                <w:sz w:val="20"/>
                <w:szCs w:val="20"/>
                <w:color w:val="auto"/>
              </w:rPr>
              <w:t>explain why I have a difficult time understanding its</w:t>
            </w:r>
          </w:p>
        </w:tc>
        <w:tc>
          <w:tcPr>
            <w:tcW w:w="0" w:type="dxa"/>
            <w:vAlign w:val="bottom"/>
          </w:tcPr>
          <w:p>
            <w:pPr>
              <w:spacing w:after="0"/>
              <w:rPr>
                <w:sz w:val="1"/>
                <w:szCs w:val="1"/>
                <w:color w:val="auto"/>
              </w:rPr>
            </w:pPr>
          </w:p>
        </w:tc>
      </w:tr>
      <w:tr>
        <w:trPr>
          <w:trHeight w:val="260"/>
        </w:trPr>
        <w:tc>
          <w:tcPr>
            <w:tcW w:w="3440" w:type="dxa"/>
            <w:vAlign w:val="bottom"/>
            <w:gridSpan w:val="4"/>
          </w:tcPr>
          <w:p>
            <w:pPr>
              <w:spacing w:after="0"/>
              <w:rPr>
                <w:sz w:val="20"/>
                <w:szCs w:val="20"/>
                <w:color w:val="auto"/>
              </w:rPr>
            </w:pPr>
            <w:r>
              <w:rPr>
                <w:rFonts w:ascii="Helvetica" w:cs="Helvetica" w:eastAsia="Helvetica" w:hAnsi="Helvetica"/>
                <w:sz w:val="20"/>
                <w:szCs w:val="20"/>
                <w:color w:val="auto"/>
              </w:rPr>
              <w:t>denials or admissible evidence.</w:t>
            </w:r>
          </w:p>
        </w:tc>
        <w:tc>
          <w:tcPr>
            <w:tcW w:w="640" w:type="dxa"/>
            <w:vAlign w:val="bottom"/>
          </w:tcPr>
          <w:p>
            <w:pPr>
              <w:spacing w:after="0"/>
              <w:rPr>
                <w:sz w:val="22"/>
                <w:szCs w:val="22"/>
                <w:color w:val="auto"/>
              </w:rPr>
            </w:pPr>
          </w:p>
        </w:tc>
        <w:tc>
          <w:tcPr>
            <w:tcW w:w="200" w:type="dxa"/>
            <w:vAlign w:val="bottom"/>
          </w:tcPr>
          <w:p>
            <w:pPr>
              <w:spacing w:after="0"/>
              <w:rPr>
                <w:sz w:val="22"/>
                <w:szCs w:val="22"/>
                <w:color w:val="auto"/>
              </w:rPr>
            </w:pPr>
          </w:p>
        </w:tc>
        <w:tc>
          <w:tcPr>
            <w:tcW w:w="460" w:type="dxa"/>
            <w:vAlign w:val="bottom"/>
          </w:tcPr>
          <w:p>
            <w:pPr>
              <w:spacing w:after="0"/>
              <w:rPr>
                <w:sz w:val="22"/>
                <w:szCs w:val="22"/>
                <w:color w:val="auto"/>
              </w:rPr>
            </w:pPr>
          </w:p>
        </w:tc>
        <w:tc>
          <w:tcPr>
            <w:tcW w:w="260" w:type="dxa"/>
            <w:vAlign w:val="bottom"/>
          </w:tcPr>
          <w:p>
            <w:pPr>
              <w:spacing w:after="0"/>
              <w:rPr>
                <w:sz w:val="22"/>
                <w:szCs w:val="22"/>
                <w:color w:val="auto"/>
              </w:rPr>
            </w:pPr>
          </w:p>
        </w:tc>
        <w:tc>
          <w:tcPr>
            <w:tcW w:w="240" w:type="dxa"/>
            <w:vAlign w:val="bottom"/>
          </w:tcPr>
          <w:p>
            <w:pPr>
              <w:spacing w:after="0"/>
              <w:rPr>
                <w:sz w:val="22"/>
                <w:szCs w:val="22"/>
                <w:color w:val="auto"/>
              </w:rPr>
            </w:pPr>
          </w:p>
        </w:tc>
        <w:tc>
          <w:tcPr>
            <w:tcW w:w="4500" w:type="dxa"/>
            <w:vAlign w:val="bottom"/>
            <w:gridSpan w:val="5"/>
          </w:tcPr>
          <w:p>
            <w:pPr>
              <w:spacing w:after="0"/>
              <w:rPr>
                <w:sz w:val="20"/>
                <w:szCs w:val="20"/>
                <w:color w:val="auto"/>
              </w:rPr>
            </w:pPr>
            <w:r>
              <w:rPr>
                <w:rFonts w:ascii="Helvetica" w:cs="Helvetica" w:eastAsia="Helvetica" w:hAnsi="Helvetica"/>
                <w:sz w:val="20"/>
                <w:szCs w:val="20"/>
                <w:color w:val="auto"/>
              </w:rPr>
              <w:t>opinion any other way.</w:t>
            </w:r>
          </w:p>
        </w:tc>
        <w:tc>
          <w:tcPr>
            <w:tcW w:w="60" w:type="dxa"/>
            <w:vAlign w:val="bottom"/>
          </w:tcPr>
          <w:p>
            <w:pPr>
              <w:spacing w:after="0"/>
              <w:rPr>
                <w:sz w:val="22"/>
                <w:szCs w:val="22"/>
                <w:color w:val="auto"/>
              </w:rPr>
            </w:pPr>
          </w:p>
        </w:tc>
        <w:tc>
          <w:tcPr>
            <w:tcW w:w="44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460"/>
        </w:trPr>
        <w:tc>
          <w:tcPr>
            <w:tcW w:w="5240" w:type="dxa"/>
            <w:vAlign w:val="bottom"/>
            <w:gridSpan w:val="9"/>
          </w:tcPr>
          <w:p>
            <w:pPr>
              <w:spacing w:after="0"/>
              <w:rPr>
                <w:sz w:val="20"/>
                <w:szCs w:val="20"/>
                <w:color w:val="auto"/>
              </w:rPr>
            </w:pPr>
            <w:r>
              <w:rPr>
                <w:rFonts w:ascii="Helvetica" w:cs="Helvetica" w:eastAsia="Helvetica" w:hAnsi="Helvetica"/>
                <w:sz w:val="20"/>
                <w:szCs w:val="20"/>
                <w:color w:val="auto"/>
              </w:rPr>
              <w:t>This case is a poor vehicle for the Court's new pleading</w:t>
            </w:r>
          </w:p>
        </w:tc>
        <w:tc>
          <w:tcPr>
            <w:tcW w:w="1020" w:type="dxa"/>
            <w:vAlign w:val="bottom"/>
          </w:tcPr>
          <w:p>
            <w:pPr>
              <w:ind w:left="60"/>
              <w:spacing w:after="0"/>
              <w:rPr>
                <w:sz w:val="20"/>
                <w:szCs w:val="20"/>
                <w:color w:val="auto"/>
              </w:rPr>
            </w:pPr>
            <w:r>
              <w:rPr>
                <w:rFonts w:ascii="Helvetica" w:cs="Helvetica" w:eastAsia="Helvetica" w:hAnsi="Helvetica"/>
                <w:sz w:val="20"/>
                <w:szCs w:val="20"/>
                <w:b w:val="1"/>
                <w:bCs w:val="1"/>
                <w:color w:val="auto"/>
              </w:rPr>
              <w:t xml:space="preserve">[****77] </w:t>
            </w:r>
            <w:r>
              <w:rPr>
                <w:rFonts w:ascii="Helvetica" w:cs="Helvetica" w:eastAsia="Helvetica" w:hAnsi="Helvetica"/>
                <w:sz w:val="20"/>
                <w:szCs w:val="20"/>
                <w:color w:val="auto"/>
              </w:rPr>
              <w:t>III</w:t>
            </w:r>
          </w:p>
        </w:tc>
        <w:tc>
          <w:tcPr>
            <w:tcW w:w="360" w:type="dxa"/>
            <w:vAlign w:val="bottom"/>
          </w:tcPr>
          <w:p>
            <w:pPr>
              <w:spacing w:after="0"/>
              <w:rPr>
                <w:sz w:val="24"/>
                <w:szCs w:val="24"/>
                <w:color w:val="auto"/>
              </w:rPr>
            </w:pPr>
          </w:p>
        </w:tc>
        <w:tc>
          <w:tcPr>
            <w:tcW w:w="1500" w:type="dxa"/>
            <w:vAlign w:val="bottom"/>
          </w:tcPr>
          <w:p>
            <w:pPr>
              <w:spacing w:after="0"/>
              <w:rPr>
                <w:sz w:val="24"/>
                <w:szCs w:val="24"/>
                <w:color w:val="auto"/>
              </w:rPr>
            </w:pPr>
          </w:p>
        </w:tc>
        <w:tc>
          <w:tcPr>
            <w:tcW w:w="900" w:type="dxa"/>
            <w:vAlign w:val="bottom"/>
          </w:tcPr>
          <w:p>
            <w:pPr>
              <w:spacing w:after="0"/>
              <w:rPr>
                <w:sz w:val="24"/>
                <w:szCs w:val="24"/>
                <w:color w:val="auto"/>
              </w:rPr>
            </w:pPr>
          </w:p>
        </w:tc>
        <w:tc>
          <w:tcPr>
            <w:tcW w:w="720" w:type="dxa"/>
            <w:vAlign w:val="bottom"/>
          </w:tcPr>
          <w:p>
            <w:pPr>
              <w:spacing w:after="0"/>
              <w:rPr>
                <w:sz w:val="24"/>
                <w:szCs w:val="24"/>
                <w:color w:val="auto"/>
              </w:rPr>
            </w:pPr>
          </w:p>
        </w:tc>
        <w:tc>
          <w:tcPr>
            <w:tcW w:w="6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60"/>
        </w:trPr>
        <w:tc>
          <w:tcPr>
            <w:tcW w:w="5240" w:type="dxa"/>
            <w:vAlign w:val="bottom"/>
            <w:gridSpan w:val="9"/>
          </w:tcPr>
          <w:p>
            <w:pPr>
              <w:spacing w:after="0"/>
              <w:rPr>
                <w:sz w:val="20"/>
                <w:szCs w:val="20"/>
                <w:color w:val="auto"/>
              </w:rPr>
            </w:pPr>
            <w:r>
              <w:rPr>
                <w:rFonts w:ascii="Helvetica" w:cs="Helvetica" w:eastAsia="Helvetica" w:hAnsi="Helvetica"/>
                <w:sz w:val="20"/>
                <w:szCs w:val="20"/>
                <w:color w:val="auto"/>
              </w:rPr>
              <w:t>rule,  for  we  have  observed  that  "in  antitrust  cases,</w:t>
            </w:r>
          </w:p>
        </w:tc>
        <w:tc>
          <w:tcPr>
            <w:tcW w:w="1020" w:type="dxa"/>
            <w:vAlign w:val="bottom"/>
          </w:tcPr>
          <w:p>
            <w:pPr>
              <w:spacing w:after="0"/>
              <w:rPr>
                <w:sz w:val="22"/>
                <w:szCs w:val="22"/>
                <w:color w:val="auto"/>
              </w:rPr>
            </w:pPr>
          </w:p>
        </w:tc>
        <w:tc>
          <w:tcPr>
            <w:tcW w:w="360" w:type="dxa"/>
            <w:vAlign w:val="bottom"/>
          </w:tcPr>
          <w:p>
            <w:pPr>
              <w:spacing w:after="0"/>
              <w:rPr>
                <w:sz w:val="22"/>
                <w:szCs w:val="22"/>
                <w:color w:val="auto"/>
              </w:rPr>
            </w:pPr>
          </w:p>
        </w:tc>
        <w:tc>
          <w:tcPr>
            <w:tcW w:w="1500" w:type="dxa"/>
            <w:vAlign w:val="bottom"/>
          </w:tcPr>
          <w:p>
            <w:pPr>
              <w:spacing w:after="0"/>
              <w:rPr>
                <w:sz w:val="22"/>
                <w:szCs w:val="22"/>
                <w:color w:val="auto"/>
              </w:rPr>
            </w:pPr>
          </w:p>
        </w:tc>
        <w:tc>
          <w:tcPr>
            <w:tcW w:w="900" w:type="dxa"/>
            <w:vAlign w:val="bottom"/>
          </w:tcPr>
          <w:p>
            <w:pPr>
              <w:spacing w:after="0"/>
              <w:rPr>
                <w:sz w:val="22"/>
                <w:szCs w:val="22"/>
                <w:color w:val="auto"/>
              </w:rPr>
            </w:pPr>
          </w:p>
        </w:tc>
        <w:tc>
          <w:tcPr>
            <w:tcW w:w="720" w:type="dxa"/>
            <w:vAlign w:val="bottom"/>
          </w:tcPr>
          <w:p>
            <w:pPr>
              <w:spacing w:after="0"/>
              <w:rPr>
                <w:sz w:val="22"/>
                <w:szCs w:val="22"/>
                <w:color w:val="auto"/>
              </w:rPr>
            </w:pPr>
          </w:p>
        </w:tc>
        <w:tc>
          <w:tcPr>
            <w:tcW w:w="60" w:type="dxa"/>
            <w:vAlign w:val="bottom"/>
          </w:tcPr>
          <w:p>
            <w:pPr>
              <w:spacing w:after="0"/>
              <w:rPr>
                <w:sz w:val="22"/>
                <w:szCs w:val="22"/>
                <w:color w:val="auto"/>
              </w:rPr>
            </w:pPr>
          </w:p>
        </w:tc>
        <w:tc>
          <w:tcPr>
            <w:tcW w:w="44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60"/>
        </w:trPr>
        <w:tc>
          <w:tcPr>
            <w:tcW w:w="5240" w:type="dxa"/>
            <w:vAlign w:val="bottom"/>
            <w:gridSpan w:val="9"/>
          </w:tcPr>
          <w:p>
            <w:pPr>
              <w:spacing w:after="0"/>
              <w:rPr>
                <w:sz w:val="20"/>
                <w:szCs w:val="20"/>
                <w:color w:val="auto"/>
              </w:rPr>
            </w:pPr>
            <w:r>
              <w:rPr>
                <w:rFonts w:ascii="Helvetica" w:cs="Helvetica" w:eastAsia="Helvetica" w:hAnsi="Helvetica"/>
                <w:sz w:val="20"/>
                <w:szCs w:val="20"/>
                <w:color w:val="auto"/>
              </w:rPr>
              <w:t>where 'the proof is largely in the hands of the alleged</w:t>
            </w:r>
          </w:p>
        </w:tc>
        <w:tc>
          <w:tcPr>
            <w:tcW w:w="1020" w:type="dxa"/>
            <w:vAlign w:val="bottom"/>
          </w:tcPr>
          <w:p>
            <w:pPr>
              <w:spacing w:after="0"/>
              <w:rPr>
                <w:sz w:val="22"/>
                <w:szCs w:val="22"/>
                <w:color w:val="auto"/>
              </w:rPr>
            </w:pPr>
          </w:p>
        </w:tc>
        <w:tc>
          <w:tcPr>
            <w:tcW w:w="360" w:type="dxa"/>
            <w:vAlign w:val="bottom"/>
          </w:tcPr>
          <w:p>
            <w:pPr>
              <w:spacing w:after="0"/>
              <w:rPr>
                <w:sz w:val="22"/>
                <w:szCs w:val="22"/>
                <w:color w:val="auto"/>
              </w:rPr>
            </w:pPr>
          </w:p>
        </w:tc>
        <w:tc>
          <w:tcPr>
            <w:tcW w:w="1500" w:type="dxa"/>
            <w:vAlign w:val="bottom"/>
          </w:tcPr>
          <w:p>
            <w:pPr>
              <w:spacing w:after="0"/>
              <w:rPr>
                <w:sz w:val="22"/>
                <w:szCs w:val="22"/>
                <w:color w:val="auto"/>
              </w:rPr>
            </w:pPr>
          </w:p>
        </w:tc>
        <w:tc>
          <w:tcPr>
            <w:tcW w:w="900" w:type="dxa"/>
            <w:vAlign w:val="bottom"/>
          </w:tcPr>
          <w:p>
            <w:pPr>
              <w:spacing w:after="0"/>
              <w:rPr>
                <w:sz w:val="22"/>
                <w:szCs w:val="22"/>
                <w:color w:val="auto"/>
              </w:rPr>
            </w:pPr>
          </w:p>
        </w:tc>
        <w:tc>
          <w:tcPr>
            <w:tcW w:w="720" w:type="dxa"/>
            <w:vAlign w:val="bottom"/>
          </w:tcPr>
          <w:p>
            <w:pPr>
              <w:spacing w:after="0"/>
              <w:rPr>
                <w:sz w:val="22"/>
                <w:szCs w:val="22"/>
                <w:color w:val="auto"/>
              </w:rPr>
            </w:pPr>
          </w:p>
        </w:tc>
        <w:tc>
          <w:tcPr>
            <w:tcW w:w="60" w:type="dxa"/>
            <w:vAlign w:val="bottom"/>
          </w:tcPr>
          <w:p>
            <w:pPr>
              <w:spacing w:after="0"/>
              <w:rPr>
                <w:sz w:val="22"/>
                <w:szCs w:val="22"/>
                <w:color w:val="auto"/>
              </w:rPr>
            </w:pPr>
          </w:p>
        </w:tc>
        <w:tc>
          <w:tcPr>
            <w:tcW w:w="44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55"/>
        </w:trPr>
        <w:tc>
          <w:tcPr>
            <w:tcW w:w="5240" w:type="dxa"/>
            <w:vAlign w:val="bottom"/>
            <w:gridSpan w:val="9"/>
            <w:vMerge w:val="restart"/>
          </w:tcPr>
          <w:p>
            <w:pPr>
              <w:spacing w:after="0"/>
              <w:rPr>
                <w:sz w:val="20"/>
                <w:szCs w:val="20"/>
                <w:color w:val="auto"/>
              </w:rPr>
            </w:pPr>
            <w:r>
              <w:rPr>
                <w:rFonts w:ascii="Helvetica" w:cs="Helvetica" w:eastAsia="Helvetica" w:hAnsi="Helvetica"/>
                <w:sz w:val="20"/>
                <w:szCs w:val="20"/>
                <w:color w:val="auto"/>
              </w:rPr>
              <w:t>conspirators,' . . . dismissals prior to giving the plaintiff</w:t>
            </w:r>
          </w:p>
        </w:tc>
        <w:tc>
          <w:tcPr>
            <w:tcW w:w="1020" w:type="dxa"/>
            <w:vAlign w:val="bottom"/>
            <w:tcBorders>
              <w:bottom w:val="single" w:sz="8" w:color="auto"/>
            </w:tcBorders>
          </w:tcPr>
          <w:p>
            <w:pPr>
              <w:spacing w:after="0"/>
              <w:rPr>
                <w:sz w:val="4"/>
                <w:szCs w:val="4"/>
                <w:color w:val="auto"/>
              </w:rPr>
            </w:pPr>
          </w:p>
        </w:tc>
        <w:tc>
          <w:tcPr>
            <w:tcW w:w="360" w:type="dxa"/>
            <w:vAlign w:val="bottom"/>
            <w:tcBorders>
              <w:bottom w:val="single" w:sz="8" w:color="auto"/>
            </w:tcBorders>
          </w:tcPr>
          <w:p>
            <w:pPr>
              <w:spacing w:after="0"/>
              <w:rPr>
                <w:sz w:val="4"/>
                <w:szCs w:val="4"/>
                <w:color w:val="auto"/>
              </w:rPr>
            </w:pPr>
          </w:p>
        </w:tc>
        <w:tc>
          <w:tcPr>
            <w:tcW w:w="1500" w:type="dxa"/>
            <w:vAlign w:val="bottom"/>
            <w:tcBorders>
              <w:bottom w:val="single" w:sz="8" w:color="auto"/>
            </w:tcBorders>
          </w:tcPr>
          <w:p>
            <w:pPr>
              <w:spacing w:after="0"/>
              <w:rPr>
                <w:sz w:val="4"/>
                <w:szCs w:val="4"/>
                <w:color w:val="auto"/>
              </w:rPr>
            </w:pPr>
          </w:p>
        </w:tc>
        <w:tc>
          <w:tcPr>
            <w:tcW w:w="900" w:type="dxa"/>
            <w:vAlign w:val="bottom"/>
          </w:tcPr>
          <w:p>
            <w:pPr>
              <w:spacing w:after="0"/>
              <w:rPr>
                <w:sz w:val="4"/>
                <w:szCs w:val="4"/>
                <w:color w:val="auto"/>
              </w:rPr>
            </w:pPr>
          </w:p>
        </w:tc>
        <w:tc>
          <w:tcPr>
            <w:tcW w:w="720" w:type="dxa"/>
            <w:vAlign w:val="bottom"/>
          </w:tcPr>
          <w:p>
            <w:pPr>
              <w:spacing w:after="0"/>
              <w:rPr>
                <w:sz w:val="4"/>
                <w:szCs w:val="4"/>
                <w:color w:val="auto"/>
              </w:rPr>
            </w:pPr>
          </w:p>
        </w:tc>
        <w:tc>
          <w:tcPr>
            <w:tcW w:w="60" w:type="dxa"/>
            <w:vAlign w:val="bottom"/>
          </w:tcPr>
          <w:p>
            <w:pPr>
              <w:spacing w:after="0"/>
              <w:rPr>
                <w:sz w:val="4"/>
                <w:szCs w:val="4"/>
                <w:color w:val="auto"/>
              </w:rPr>
            </w:pPr>
          </w:p>
        </w:tc>
        <w:tc>
          <w:tcPr>
            <w:tcW w:w="440" w:type="dxa"/>
            <w:vAlign w:val="bottom"/>
          </w:tcPr>
          <w:p>
            <w:pPr>
              <w:spacing w:after="0"/>
              <w:rPr>
                <w:sz w:val="4"/>
                <w:szCs w:val="4"/>
                <w:color w:val="auto"/>
              </w:rPr>
            </w:pPr>
          </w:p>
        </w:tc>
        <w:tc>
          <w:tcPr>
            <w:tcW w:w="0" w:type="dxa"/>
            <w:vAlign w:val="bottom"/>
          </w:tcPr>
          <w:p>
            <w:pPr>
              <w:spacing w:after="0"/>
              <w:rPr>
                <w:sz w:val="1"/>
                <w:szCs w:val="1"/>
                <w:color w:val="auto"/>
              </w:rPr>
            </w:pPr>
          </w:p>
        </w:tc>
      </w:tr>
      <w:tr>
        <w:trPr>
          <w:trHeight w:val="185"/>
        </w:trPr>
        <w:tc>
          <w:tcPr>
            <w:tcW w:w="5240" w:type="dxa"/>
            <w:vAlign w:val="bottom"/>
            <w:gridSpan w:val="9"/>
            <w:vMerge w:val="continue"/>
          </w:tcPr>
          <w:p>
            <w:pPr>
              <w:spacing w:after="0"/>
              <w:rPr>
                <w:sz w:val="16"/>
                <w:szCs w:val="16"/>
                <w:color w:val="auto"/>
              </w:rPr>
            </w:pPr>
          </w:p>
        </w:tc>
        <w:tc>
          <w:tcPr>
            <w:tcW w:w="1020" w:type="dxa"/>
            <w:vAlign w:val="bottom"/>
          </w:tcPr>
          <w:p>
            <w:pPr>
              <w:spacing w:after="0"/>
              <w:rPr>
                <w:sz w:val="16"/>
                <w:szCs w:val="16"/>
                <w:color w:val="auto"/>
              </w:rPr>
            </w:pPr>
          </w:p>
        </w:tc>
        <w:tc>
          <w:tcPr>
            <w:tcW w:w="360" w:type="dxa"/>
            <w:vAlign w:val="bottom"/>
          </w:tcPr>
          <w:p>
            <w:pPr>
              <w:spacing w:after="0"/>
              <w:rPr>
                <w:sz w:val="16"/>
                <w:szCs w:val="16"/>
                <w:color w:val="auto"/>
              </w:rPr>
            </w:pPr>
          </w:p>
        </w:tc>
        <w:tc>
          <w:tcPr>
            <w:tcW w:w="1500" w:type="dxa"/>
            <w:vAlign w:val="bottom"/>
          </w:tcPr>
          <w:p>
            <w:pPr>
              <w:spacing w:after="0"/>
              <w:rPr>
                <w:sz w:val="16"/>
                <w:szCs w:val="16"/>
                <w:color w:val="auto"/>
              </w:rPr>
            </w:pPr>
          </w:p>
        </w:tc>
        <w:tc>
          <w:tcPr>
            <w:tcW w:w="900" w:type="dxa"/>
            <w:vAlign w:val="bottom"/>
          </w:tcPr>
          <w:p>
            <w:pPr>
              <w:spacing w:after="0"/>
              <w:rPr>
                <w:sz w:val="16"/>
                <w:szCs w:val="16"/>
                <w:color w:val="auto"/>
              </w:rPr>
            </w:pPr>
          </w:p>
        </w:tc>
        <w:tc>
          <w:tcPr>
            <w:tcW w:w="720" w:type="dxa"/>
            <w:vAlign w:val="bottom"/>
          </w:tcPr>
          <w:p>
            <w:pPr>
              <w:spacing w:after="0"/>
              <w:rPr>
                <w:sz w:val="16"/>
                <w:szCs w:val="16"/>
                <w:color w:val="auto"/>
              </w:rPr>
            </w:pPr>
          </w:p>
        </w:tc>
        <w:tc>
          <w:tcPr>
            <w:tcW w:w="60" w:type="dxa"/>
            <w:vAlign w:val="bottom"/>
          </w:tcPr>
          <w:p>
            <w:pPr>
              <w:spacing w:after="0"/>
              <w:rPr>
                <w:sz w:val="16"/>
                <w:szCs w:val="16"/>
                <w:color w:val="auto"/>
              </w:rPr>
            </w:pPr>
          </w:p>
        </w:tc>
        <w:tc>
          <w:tcPr>
            <w:tcW w:w="440" w:type="dxa"/>
            <w:vAlign w:val="bottom"/>
          </w:tcPr>
          <w:p>
            <w:pPr>
              <w:spacing w:after="0"/>
              <w:rPr>
                <w:sz w:val="16"/>
                <w:szCs w:val="16"/>
                <w:color w:val="auto"/>
              </w:rPr>
            </w:pPr>
          </w:p>
        </w:tc>
        <w:tc>
          <w:tcPr>
            <w:tcW w:w="0" w:type="dxa"/>
            <w:vAlign w:val="bottom"/>
          </w:tcPr>
          <w:p>
            <w:pPr>
              <w:spacing w:after="0"/>
              <w:rPr>
                <w:sz w:val="1"/>
                <w:szCs w:val="1"/>
                <w:color w:val="auto"/>
              </w:rPr>
            </w:pPr>
          </w:p>
        </w:tc>
      </w:tr>
      <w:tr>
        <w:trPr>
          <w:trHeight w:val="260"/>
        </w:trPr>
        <w:tc>
          <w:tcPr>
            <w:tcW w:w="580" w:type="dxa"/>
            <w:vAlign w:val="bottom"/>
          </w:tcPr>
          <w:p>
            <w:pPr>
              <w:spacing w:after="0"/>
              <w:rPr>
                <w:sz w:val="20"/>
                <w:szCs w:val="20"/>
                <w:color w:val="auto"/>
              </w:rPr>
            </w:pPr>
            <w:r>
              <w:rPr>
                <w:rFonts w:ascii="Helvetica" w:cs="Helvetica" w:eastAsia="Helvetica" w:hAnsi="Helvetica"/>
                <w:sz w:val="20"/>
                <w:szCs w:val="20"/>
                <w:color w:val="auto"/>
              </w:rPr>
              <w:t>ample</w:t>
            </w:r>
          </w:p>
        </w:tc>
        <w:tc>
          <w:tcPr>
            <w:tcW w:w="760" w:type="dxa"/>
            <w:vAlign w:val="bottom"/>
          </w:tcPr>
          <w:p>
            <w:pPr>
              <w:jc w:val="right"/>
              <w:spacing w:after="0"/>
              <w:rPr>
                <w:sz w:val="20"/>
                <w:szCs w:val="20"/>
                <w:color w:val="auto"/>
              </w:rPr>
            </w:pPr>
            <w:r>
              <w:rPr>
                <w:rFonts w:ascii="Helvetica" w:cs="Helvetica" w:eastAsia="Helvetica" w:hAnsi="Helvetica"/>
                <w:sz w:val="20"/>
                <w:szCs w:val="20"/>
                <w:b w:val="1"/>
                <w:bCs w:val="1"/>
                <w:color w:val="auto"/>
              </w:rPr>
              <w:t>[*587]</w:t>
            </w:r>
          </w:p>
        </w:tc>
        <w:tc>
          <w:tcPr>
            <w:tcW w:w="1320" w:type="dxa"/>
            <w:vAlign w:val="bottom"/>
          </w:tcPr>
          <w:p>
            <w:pPr>
              <w:ind w:left="160"/>
              <w:spacing w:after="0"/>
              <w:rPr>
                <w:sz w:val="20"/>
                <w:szCs w:val="20"/>
                <w:color w:val="auto"/>
              </w:rPr>
            </w:pPr>
            <w:r>
              <w:rPr>
                <w:rFonts w:ascii="Helvetica" w:cs="Helvetica" w:eastAsia="Helvetica" w:hAnsi="Helvetica"/>
                <w:sz w:val="20"/>
                <w:szCs w:val="20"/>
                <w:color w:val="auto"/>
              </w:rPr>
              <w:t>opportunity</w:t>
            </w:r>
          </w:p>
        </w:tc>
        <w:tc>
          <w:tcPr>
            <w:tcW w:w="2080" w:type="dxa"/>
            <w:vAlign w:val="bottom"/>
            <w:gridSpan w:val="4"/>
          </w:tcPr>
          <w:p>
            <w:pPr>
              <w:spacing w:after="0"/>
              <w:rPr>
                <w:sz w:val="20"/>
                <w:szCs w:val="20"/>
                <w:color w:val="auto"/>
              </w:rPr>
            </w:pPr>
            <w:r>
              <w:rPr>
                <w:rFonts w:ascii="Helvetica" w:cs="Helvetica" w:eastAsia="Helvetica" w:hAnsi="Helvetica"/>
                <w:sz w:val="20"/>
                <w:szCs w:val="20"/>
                <w:color w:val="auto"/>
              </w:rPr>
              <w:t>for  discovery  should</w:t>
            </w:r>
          </w:p>
        </w:tc>
        <w:tc>
          <w:tcPr>
            <w:tcW w:w="500" w:type="dxa"/>
            <w:vAlign w:val="bottom"/>
            <w:gridSpan w:val="2"/>
          </w:tcPr>
          <w:p>
            <w:pPr>
              <w:jc w:val="right"/>
              <w:ind w:right="240"/>
              <w:spacing w:after="0"/>
              <w:rPr>
                <w:sz w:val="20"/>
                <w:szCs w:val="20"/>
                <w:color w:val="auto"/>
              </w:rPr>
            </w:pPr>
            <w:r>
              <w:rPr>
                <w:rFonts w:ascii="Helvetica" w:cs="Helvetica" w:eastAsia="Helvetica" w:hAnsi="Helvetica"/>
                <w:sz w:val="20"/>
                <w:szCs w:val="20"/>
                <w:color w:val="auto"/>
              </w:rPr>
              <w:t>be</w:t>
            </w:r>
          </w:p>
        </w:tc>
        <w:tc>
          <w:tcPr>
            <w:tcW w:w="5000" w:type="dxa"/>
            <w:vAlign w:val="bottom"/>
            <w:gridSpan w:val="7"/>
            <w:vMerge w:val="restart"/>
          </w:tcPr>
          <w:p>
            <w:pPr>
              <w:jc w:val="right"/>
              <w:spacing w:after="0"/>
              <w:rPr>
                <w:rFonts w:ascii="Helvetica" w:cs="Helvetica" w:eastAsia="Helvetica" w:hAnsi="Helvetica"/>
                <w:sz w:val="18"/>
                <w:szCs w:val="18"/>
                <w:color w:val="auto"/>
              </w:rPr>
            </w:pPr>
            <w:r>
              <w:rPr>
                <w:rFonts w:ascii="Helvetica" w:cs="Helvetica" w:eastAsia="Helvetica" w:hAnsi="Helvetica"/>
                <w:sz w:val="24"/>
                <w:szCs w:val="24"/>
                <w:color w:val="auto"/>
                <w:vertAlign w:val="superscript"/>
              </w:rPr>
              <w:t>8</w:t>
            </w:r>
            <w:r>
              <w:rPr>
                <w:rFonts w:ascii="Helvetica" w:cs="Helvetica" w:eastAsia="Helvetica" w:hAnsi="Helvetica"/>
                <w:sz w:val="18"/>
                <w:szCs w:val="18"/>
                <w:color w:val="auto"/>
              </w:rPr>
              <w:t xml:space="preserve"> Our decision in </w:t>
            </w:r>
            <w:hyperlink r:id="rId19">
              <w:r>
                <w:rPr>
                  <w:rFonts w:ascii="Helvetica" w:cs="Helvetica" w:eastAsia="Helvetica" w:hAnsi="Helvetica"/>
                  <w:sz w:val="18"/>
                  <w:szCs w:val="18"/>
                  <w:i w:val="1"/>
                  <w:iCs w:val="1"/>
                  <w:color w:val="0077CC"/>
                </w:rPr>
                <w:t>Dura Pharms., Inc. v. Broudo, 544 U.S. 336,</w:t>
              </w:r>
            </w:hyperlink>
          </w:p>
        </w:tc>
        <w:tc>
          <w:tcPr>
            <w:tcW w:w="0" w:type="dxa"/>
            <w:vAlign w:val="bottom"/>
          </w:tcPr>
          <w:p>
            <w:pPr>
              <w:spacing w:after="0"/>
              <w:rPr>
                <w:sz w:val="1"/>
                <w:szCs w:val="1"/>
                <w:color w:val="auto"/>
              </w:rPr>
            </w:pPr>
          </w:p>
        </w:tc>
      </w:tr>
      <w:tr>
        <w:trPr>
          <w:trHeight w:val="117"/>
        </w:trPr>
        <w:tc>
          <w:tcPr>
            <w:tcW w:w="1340" w:type="dxa"/>
            <w:vAlign w:val="bottom"/>
            <w:gridSpan w:val="2"/>
            <w:vMerge w:val="restart"/>
          </w:tcPr>
          <w:p>
            <w:pPr>
              <w:spacing w:after="0"/>
              <w:rPr>
                <w:sz w:val="20"/>
                <w:szCs w:val="20"/>
                <w:color w:val="auto"/>
              </w:rPr>
            </w:pPr>
            <w:r>
              <w:rPr>
                <w:rFonts w:ascii="Helvetica" w:cs="Helvetica" w:eastAsia="Helvetica" w:hAnsi="Helvetica"/>
                <w:sz w:val="20"/>
                <w:szCs w:val="20"/>
                <w:color w:val="auto"/>
              </w:rPr>
              <w:t>granted  very</w:t>
            </w:r>
          </w:p>
        </w:tc>
        <w:tc>
          <w:tcPr>
            <w:tcW w:w="1320" w:type="dxa"/>
            <w:vAlign w:val="bottom"/>
            <w:vMerge w:val="restart"/>
          </w:tcPr>
          <w:p>
            <w:pPr>
              <w:ind w:left="40"/>
              <w:spacing w:after="0"/>
              <w:rPr>
                <w:sz w:val="20"/>
                <w:szCs w:val="20"/>
                <w:color w:val="auto"/>
              </w:rPr>
            </w:pPr>
            <w:r>
              <w:rPr>
                <w:rFonts w:ascii="Helvetica" w:cs="Helvetica" w:eastAsia="Helvetica" w:hAnsi="Helvetica"/>
                <w:sz w:val="20"/>
                <w:szCs w:val="20"/>
                <w:color w:val="auto"/>
              </w:rPr>
              <w:t>sparingly."</w:t>
            </w:r>
          </w:p>
        </w:tc>
        <w:tc>
          <w:tcPr>
            <w:tcW w:w="780" w:type="dxa"/>
            <w:vAlign w:val="bottom"/>
            <w:vMerge w:val="restart"/>
          </w:tcPr>
          <w:p>
            <w:pPr>
              <w:spacing w:after="0"/>
              <w:rPr>
                <w:rFonts w:ascii="Helvetica" w:cs="Helvetica" w:eastAsia="Helvetica" w:hAnsi="Helvetica"/>
                <w:sz w:val="20"/>
                <w:szCs w:val="20"/>
                <w:i w:val="1"/>
                <w:iCs w:val="1"/>
                <w:color w:val="0077CC"/>
              </w:rPr>
            </w:pPr>
            <w:hyperlink r:id="rId70">
              <w:r>
                <w:rPr>
                  <w:rFonts w:ascii="Helvetica" w:cs="Helvetica" w:eastAsia="Helvetica" w:hAnsi="Helvetica"/>
                  <w:sz w:val="20"/>
                  <w:szCs w:val="20"/>
                  <w:i w:val="1"/>
                  <w:iCs w:val="1"/>
                  <w:color w:val="0077CC"/>
                </w:rPr>
                <w:t>Hospital</w:t>
              </w:r>
            </w:hyperlink>
          </w:p>
        </w:tc>
        <w:tc>
          <w:tcPr>
            <w:tcW w:w="1300" w:type="dxa"/>
            <w:vAlign w:val="bottom"/>
            <w:gridSpan w:val="3"/>
            <w:vMerge w:val="restart"/>
          </w:tcPr>
          <w:p>
            <w:pPr>
              <w:ind w:left="60"/>
              <w:spacing w:after="0"/>
              <w:rPr>
                <w:rFonts w:ascii="Helvetica" w:cs="Helvetica" w:eastAsia="Helvetica" w:hAnsi="Helvetica"/>
                <w:sz w:val="20"/>
                <w:szCs w:val="20"/>
                <w:i w:val="1"/>
                <w:iCs w:val="1"/>
                <w:color w:val="0077CC"/>
              </w:rPr>
            </w:pPr>
            <w:hyperlink r:id="rId70">
              <w:r>
                <w:rPr>
                  <w:rFonts w:ascii="Helvetica" w:cs="Helvetica" w:eastAsia="Helvetica" w:hAnsi="Helvetica"/>
                  <w:sz w:val="20"/>
                  <w:szCs w:val="20"/>
                  <w:i w:val="1"/>
                  <w:iCs w:val="1"/>
                  <w:color w:val="0077CC"/>
                </w:rPr>
                <w:t>Building  Co.</w:t>
              </w:r>
            </w:hyperlink>
          </w:p>
        </w:tc>
        <w:tc>
          <w:tcPr>
            <w:tcW w:w="260" w:type="dxa"/>
            <w:vAlign w:val="bottom"/>
            <w:vMerge w:val="restart"/>
          </w:tcPr>
          <w:p>
            <w:pPr>
              <w:jc w:val="right"/>
              <w:spacing w:after="0"/>
              <w:rPr>
                <w:rFonts w:ascii="Helvetica" w:cs="Helvetica" w:eastAsia="Helvetica" w:hAnsi="Helvetica"/>
                <w:sz w:val="20"/>
                <w:szCs w:val="20"/>
                <w:i w:val="1"/>
                <w:iCs w:val="1"/>
                <w:color w:val="0077CC"/>
              </w:rPr>
            </w:pPr>
            <w:hyperlink r:id="rId70">
              <w:r>
                <w:rPr>
                  <w:rFonts w:ascii="Helvetica" w:cs="Helvetica" w:eastAsia="Helvetica" w:hAnsi="Helvetica"/>
                  <w:sz w:val="20"/>
                  <w:szCs w:val="20"/>
                  <w:i w:val="1"/>
                  <w:iCs w:val="1"/>
                  <w:color w:val="0077CC"/>
                </w:rPr>
                <w:t>v.</w:t>
              </w:r>
            </w:hyperlink>
          </w:p>
        </w:tc>
        <w:tc>
          <w:tcPr>
            <w:tcW w:w="240" w:type="dxa"/>
            <w:vAlign w:val="bottom"/>
            <w:vMerge w:val="restart"/>
          </w:tcPr>
          <w:p>
            <w:pPr>
              <w:spacing w:after="0"/>
              <w:rPr>
                <w:sz w:val="10"/>
                <w:szCs w:val="10"/>
                <w:color w:val="auto"/>
              </w:rPr>
            </w:pPr>
          </w:p>
        </w:tc>
        <w:tc>
          <w:tcPr>
            <w:tcW w:w="5000" w:type="dxa"/>
            <w:vAlign w:val="bottom"/>
            <w:gridSpan w:val="7"/>
            <w:vMerge w:val="continue"/>
          </w:tcPr>
          <w:p>
            <w:pPr>
              <w:spacing w:after="0"/>
              <w:rPr>
                <w:sz w:val="10"/>
                <w:szCs w:val="10"/>
                <w:color w:val="auto"/>
              </w:rPr>
            </w:pPr>
          </w:p>
        </w:tc>
        <w:tc>
          <w:tcPr>
            <w:tcW w:w="0" w:type="dxa"/>
            <w:vAlign w:val="bottom"/>
          </w:tcPr>
          <w:p>
            <w:pPr>
              <w:spacing w:after="0"/>
              <w:rPr>
                <w:sz w:val="1"/>
                <w:szCs w:val="1"/>
                <w:color w:val="auto"/>
              </w:rPr>
            </w:pPr>
          </w:p>
        </w:tc>
      </w:tr>
      <w:tr>
        <w:trPr>
          <w:trHeight w:val="20"/>
        </w:trPr>
        <w:tc>
          <w:tcPr>
            <w:tcW w:w="1340" w:type="dxa"/>
            <w:vAlign w:val="bottom"/>
            <w:gridSpan w:val="2"/>
            <w:vMerge w:val="continue"/>
          </w:tcPr>
          <w:p>
            <w:pPr>
              <w:spacing w:after="0" w:line="20" w:lineRule="exact"/>
              <w:rPr>
                <w:sz w:val="1"/>
                <w:szCs w:val="1"/>
                <w:color w:val="auto"/>
              </w:rPr>
            </w:pPr>
          </w:p>
        </w:tc>
        <w:tc>
          <w:tcPr>
            <w:tcW w:w="1320" w:type="dxa"/>
            <w:vAlign w:val="bottom"/>
            <w:vMerge w:val="continue"/>
          </w:tcPr>
          <w:p>
            <w:pPr>
              <w:spacing w:after="0" w:line="20" w:lineRule="exact"/>
              <w:rPr>
                <w:sz w:val="1"/>
                <w:szCs w:val="1"/>
                <w:color w:val="auto"/>
              </w:rPr>
            </w:pPr>
          </w:p>
        </w:tc>
        <w:tc>
          <w:tcPr>
            <w:tcW w:w="780" w:type="dxa"/>
            <w:vAlign w:val="bottom"/>
            <w:vMerge w:val="continue"/>
          </w:tcPr>
          <w:p>
            <w:pPr>
              <w:spacing w:after="0" w:line="20" w:lineRule="exact"/>
              <w:rPr>
                <w:sz w:val="1"/>
                <w:szCs w:val="1"/>
                <w:color w:val="auto"/>
              </w:rPr>
            </w:pPr>
          </w:p>
        </w:tc>
        <w:tc>
          <w:tcPr>
            <w:tcW w:w="1300" w:type="dxa"/>
            <w:vAlign w:val="bottom"/>
            <w:gridSpan w:val="3"/>
            <w:vMerge w:val="continue"/>
          </w:tcPr>
          <w:p>
            <w:pPr>
              <w:spacing w:after="0" w:line="20" w:lineRule="exact"/>
              <w:rPr>
                <w:sz w:val="1"/>
                <w:szCs w:val="1"/>
                <w:color w:val="auto"/>
              </w:rPr>
            </w:pPr>
          </w:p>
        </w:tc>
        <w:tc>
          <w:tcPr>
            <w:tcW w:w="260" w:type="dxa"/>
            <w:vAlign w:val="bottom"/>
            <w:vMerge w:val="continue"/>
          </w:tcPr>
          <w:p>
            <w:pPr>
              <w:spacing w:after="0" w:line="20" w:lineRule="exact"/>
              <w:rPr>
                <w:sz w:val="1"/>
                <w:szCs w:val="1"/>
                <w:color w:val="auto"/>
              </w:rPr>
            </w:pPr>
          </w:p>
        </w:tc>
        <w:tc>
          <w:tcPr>
            <w:tcW w:w="240" w:type="dxa"/>
            <w:vAlign w:val="bottom"/>
            <w:vMerge w:val="continue"/>
          </w:tcPr>
          <w:p>
            <w:pPr>
              <w:spacing w:after="0" w:line="20" w:lineRule="exact"/>
              <w:rPr>
                <w:sz w:val="1"/>
                <w:szCs w:val="1"/>
                <w:color w:val="auto"/>
              </w:rPr>
            </w:pPr>
          </w:p>
        </w:tc>
        <w:tc>
          <w:tcPr>
            <w:tcW w:w="1020" w:type="dxa"/>
            <w:vAlign w:val="bottom"/>
          </w:tcPr>
          <w:p>
            <w:pPr>
              <w:spacing w:after="0" w:line="20" w:lineRule="exact"/>
              <w:rPr>
                <w:sz w:val="1"/>
                <w:szCs w:val="1"/>
                <w:color w:val="auto"/>
              </w:rPr>
            </w:pPr>
          </w:p>
        </w:tc>
        <w:tc>
          <w:tcPr>
            <w:tcW w:w="360" w:type="dxa"/>
            <w:vAlign w:val="bottom"/>
          </w:tcPr>
          <w:p>
            <w:pPr>
              <w:spacing w:after="0" w:line="20" w:lineRule="exact"/>
              <w:rPr>
                <w:sz w:val="1"/>
                <w:szCs w:val="1"/>
                <w:color w:val="auto"/>
              </w:rPr>
            </w:pPr>
          </w:p>
        </w:tc>
        <w:tc>
          <w:tcPr>
            <w:tcW w:w="1500" w:type="dxa"/>
            <w:vAlign w:val="bottom"/>
            <w:shd w:val="clear" w:color="auto" w:fill="0077CC"/>
          </w:tcPr>
          <w:p>
            <w:pPr>
              <w:spacing w:after="0" w:line="20" w:lineRule="exact"/>
              <w:rPr>
                <w:sz w:val="1"/>
                <w:szCs w:val="1"/>
                <w:color w:val="auto"/>
              </w:rPr>
            </w:pPr>
          </w:p>
        </w:tc>
        <w:tc>
          <w:tcPr>
            <w:tcW w:w="900" w:type="dxa"/>
            <w:vAlign w:val="bottom"/>
            <w:shd w:val="clear" w:color="auto" w:fill="0077CC"/>
          </w:tcPr>
          <w:p>
            <w:pPr>
              <w:spacing w:after="0" w:line="20" w:lineRule="exact"/>
              <w:rPr>
                <w:sz w:val="1"/>
                <w:szCs w:val="1"/>
                <w:color w:val="auto"/>
              </w:rPr>
            </w:pPr>
          </w:p>
        </w:tc>
        <w:tc>
          <w:tcPr>
            <w:tcW w:w="720" w:type="dxa"/>
            <w:vAlign w:val="bottom"/>
            <w:tcBorders>
              <w:left w:val="single" w:sz="8" w:color="0077CC"/>
            </w:tcBorders>
            <w:shd w:val="clear" w:color="auto" w:fill="0077CC"/>
          </w:tcPr>
          <w:p>
            <w:pPr>
              <w:spacing w:after="0" w:line="20" w:lineRule="exact"/>
              <w:rPr>
                <w:sz w:val="1"/>
                <w:szCs w:val="1"/>
                <w:color w:val="auto"/>
              </w:rPr>
            </w:pPr>
          </w:p>
        </w:tc>
        <w:tc>
          <w:tcPr>
            <w:tcW w:w="60" w:type="dxa"/>
            <w:vAlign w:val="bottom"/>
            <w:shd w:val="clear" w:color="auto" w:fill="0077CC"/>
          </w:tcPr>
          <w:p>
            <w:pPr>
              <w:spacing w:after="0" w:line="20" w:lineRule="exact"/>
              <w:rPr>
                <w:sz w:val="1"/>
                <w:szCs w:val="1"/>
                <w:color w:val="auto"/>
              </w:rPr>
            </w:pPr>
          </w:p>
        </w:tc>
        <w:tc>
          <w:tcPr>
            <w:tcW w:w="440" w:type="dxa"/>
            <w:vAlign w:val="bottom"/>
            <w:shd w:val="clear" w:color="auto" w:fill="0077CC"/>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05"/>
        </w:trPr>
        <w:tc>
          <w:tcPr>
            <w:tcW w:w="1340" w:type="dxa"/>
            <w:vAlign w:val="bottom"/>
            <w:gridSpan w:val="2"/>
            <w:vMerge w:val="continue"/>
          </w:tcPr>
          <w:p>
            <w:pPr>
              <w:spacing w:after="0"/>
              <w:rPr>
                <w:sz w:val="8"/>
                <w:szCs w:val="8"/>
                <w:color w:val="auto"/>
              </w:rPr>
            </w:pPr>
          </w:p>
        </w:tc>
        <w:tc>
          <w:tcPr>
            <w:tcW w:w="1320" w:type="dxa"/>
            <w:vAlign w:val="bottom"/>
            <w:vMerge w:val="continue"/>
          </w:tcPr>
          <w:p>
            <w:pPr>
              <w:spacing w:after="0"/>
              <w:rPr>
                <w:sz w:val="8"/>
                <w:szCs w:val="8"/>
                <w:color w:val="auto"/>
              </w:rPr>
            </w:pPr>
          </w:p>
        </w:tc>
        <w:tc>
          <w:tcPr>
            <w:tcW w:w="780" w:type="dxa"/>
            <w:vAlign w:val="bottom"/>
            <w:tcBorders>
              <w:bottom w:val="single" w:sz="8" w:color="0077CC"/>
            </w:tcBorders>
            <w:vMerge w:val="continue"/>
          </w:tcPr>
          <w:p>
            <w:pPr>
              <w:spacing w:after="0"/>
              <w:rPr>
                <w:sz w:val="8"/>
                <w:szCs w:val="8"/>
                <w:color w:val="auto"/>
              </w:rPr>
            </w:pPr>
          </w:p>
        </w:tc>
        <w:tc>
          <w:tcPr>
            <w:tcW w:w="1300" w:type="dxa"/>
            <w:vAlign w:val="bottom"/>
            <w:tcBorders>
              <w:bottom w:val="single" w:sz="8" w:color="0077CC"/>
            </w:tcBorders>
            <w:gridSpan w:val="3"/>
            <w:vMerge w:val="continue"/>
          </w:tcPr>
          <w:p>
            <w:pPr>
              <w:spacing w:after="0"/>
              <w:rPr>
                <w:sz w:val="8"/>
                <w:szCs w:val="8"/>
                <w:color w:val="auto"/>
              </w:rPr>
            </w:pPr>
          </w:p>
        </w:tc>
        <w:tc>
          <w:tcPr>
            <w:tcW w:w="260" w:type="dxa"/>
            <w:vAlign w:val="bottom"/>
            <w:tcBorders>
              <w:bottom w:val="single" w:sz="8" w:color="0077CC"/>
            </w:tcBorders>
            <w:vMerge w:val="continue"/>
          </w:tcPr>
          <w:p>
            <w:pPr>
              <w:spacing w:after="0"/>
              <w:rPr>
                <w:sz w:val="8"/>
                <w:szCs w:val="8"/>
                <w:color w:val="auto"/>
              </w:rPr>
            </w:pPr>
          </w:p>
        </w:tc>
        <w:tc>
          <w:tcPr>
            <w:tcW w:w="240" w:type="dxa"/>
            <w:vAlign w:val="bottom"/>
            <w:vMerge w:val="continue"/>
          </w:tcPr>
          <w:p>
            <w:pPr>
              <w:spacing w:after="0"/>
              <w:rPr>
                <w:sz w:val="8"/>
                <w:szCs w:val="8"/>
                <w:color w:val="auto"/>
              </w:rPr>
            </w:pPr>
          </w:p>
        </w:tc>
        <w:tc>
          <w:tcPr>
            <w:tcW w:w="4500" w:type="dxa"/>
            <w:vAlign w:val="bottom"/>
            <w:gridSpan w:val="5"/>
            <w:vMerge w:val="restart"/>
          </w:tcPr>
          <w:p>
            <w:pPr>
              <w:spacing w:after="0"/>
              <w:rPr>
                <w:rFonts w:ascii="Helvetica" w:cs="Helvetica" w:eastAsia="Helvetica" w:hAnsi="Helvetica"/>
                <w:sz w:val="18"/>
                <w:szCs w:val="18"/>
                <w:i w:val="1"/>
                <w:iCs w:val="1"/>
                <w:color w:val="0077CC"/>
              </w:rPr>
            </w:pPr>
            <w:hyperlink r:id="rId19">
              <w:r>
                <w:rPr>
                  <w:rFonts w:ascii="Helvetica" w:cs="Helvetica" w:eastAsia="Helvetica" w:hAnsi="Helvetica"/>
                  <w:sz w:val="18"/>
                  <w:szCs w:val="18"/>
                  <w:i w:val="1"/>
                  <w:iCs w:val="1"/>
                  <w:color w:val="0077CC"/>
                </w:rPr>
                <w:t>125  S.  Ct.  1627,  161  L.  Ed.  2d  577  (2005)</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is not</w:t>
            </w:r>
          </w:p>
        </w:tc>
        <w:tc>
          <w:tcPr>
            <w:tcW w:w="500" w:type="dxa"/>
            <w:vAlign w:val="bottom"/>
            <w:gridSpan w:val="2"/>
            <w:vMerge w:val="restart"/>
          </w:tcPr>
          <w:p>
            <w:pPr>
              <w:jc w:val="right"/>
              <w:spacing w:after="0"/>
              <w:rPr>
                <w:sz w:val="20"/>
                <w:szCs w:val="20"/>
                <w:color w:val="auto"/>
              </w:rPr>
            </w:pPr>
            <w:r>
              <w:rPr>
                <w:rFonts w:ascii="Helvetica" w:cs="Helvetica" w:eastAsia="Helvetica" w:hAnsi="Helvetica"/>
                <w:sz w:val="18"/>
                <w:szCs w:val="18"/>
                <w:color w:val="auto"/>
              </w:rPr>
              <w:t>to the</w:t>
            </w:r>
          </w:p>
        </w:tc>
        <w:tc>
          <w:tcPr>
            <w:tcW w:w="0" w:type="dxa"/>
            <w:vAlign w:val="bottom"/>
          </w:tcPr>
          <w:p>
            <w:pPr>
              <w:spacing w:after="0"/>
              <w:rPr>
                <w:sz w:val="1"/>
                <w:szCs w:val="1"/>
                <w:color w:val="auto"/>
              </w:rPr>
            </w:pPr>
          </w:p>
        </w:tc>
      </w:tr>
      <w:tr>
        <w:trPr>
          <w:trHeight w:val="100"/>
        </w:trPr>
        <w:tc>
          <w:tcPr>
            <w:tcW w:w="5000" w:type="dxa"/>
            <w:vAlign w:val="bottom"/>
            <w:gridSpan w:val="8"/>
            <w:vMerge w:val="restart"/>
          </w:tcPr>
          <w:p>
            <w:pPr>
              <w:spacing w:after="0"/>
              <w:rPr>
                <w:rFonts w:ascii="Helvetica" w:cs="Helvetica" w:eastAsia="Helvetica" w:hAnsi="Helvetica"/>
                <w:sz w:val="20"/>
                <w:szCs w:val="20"/>
                <w:i w:val="1"/>
                <w:iCs w:val="1"/>
                <w:color w:val="0077CC"/>
              </w:rPr>
            </w:pPr>
            <w:hyperlink r:id="rId70">
              <w:r>
                <w:rPr>
                  <w:rFonts w:ascii="Helvetica" w:cs="Helvetica" w:eastAsia="Helvetica" w:hAnsi="Helvetica"/>
                  <w:sz w:val="20"/>
                  <w:szCs w:val="20"/>
                  <w:i w:val="1"/>
                  <w:iCs w:val="1"/>
                  <w:color w:val="0077CC"/>
                </w:rPr>
                <w:t>Trustees of Rex Hospital, 425 U.S. 738, 746, 96 S. Ct.</w:t>
              </w:r>
            </w:hyperlink>
          </w:p>
        </w:tc>
        <w:tc>
          <w:tcPr>
            <w:tcW w:w="240" w:type="dxa"/>
            <w:vAlign w:val="bottom"/>
            <w:vMerge w:val="restart"/>
          </w:tcPr>
          <w:p>
            <w:pPr>
              <w:spacing w:after="0"/>
              <w:rPr>
                <w:sz w:val="8"/>
                <w:szCs w:val="8"/>
                <w:color w:val="auto"/>
              </w:rPr>
            </w:pPr>
          </w:p>
        </w:tc>
        <w:tc>
          <w:tcPr>
            <w:tcW w:w="4500" w:type="dxa"/>
            <w:vAlign w:val="bottom"/>
            <w:gridSpan w:val="5"/>
            <w:vMerge w:val="continue"/>
          </w:tcPr>
          <w:p>
            <w:pPr>
              <w:spacing w:after="0"/>
              <w:rPr>
                <w:sz w:val="8"/>
                <w:szCs w:val="8"/>
                <w:color w:val="auto"/>
              </w:rPr>
            </w:pPr>
          </w:p>
        </w:tc>
        <w:tc>
          <w:tcPr>
            <w:tcW w:w="500" w:type="dxa"/>
            <w:vAlign w:val="bottom"/>
            <w:gridSpan w:val="2"/>
            <w:vMerge w:val="continue"/>
          </w:tcPr>
          <w:p>
            <w:pPr>
              <w:spacing w:after="0"/>
              <w:rPr>
                <w:sz w:val="8"/>
                <w:szCs w:val="8"/>
                <w:color w:val="auto"/>
              </w:rPr>
            </w:pPr>
          </w:p>
        </w:tc>
        <w:tc>
          <w:tcPr>
            <w:tcW w:w="0" w:type="dxa"/>
            <w:vAlign w:val="bottom"/>
          </w:tcPr>
          <w:p>
            <w:pPr>
              <w:spacing w:after="0"/>
              <w:rPr>
                <w:sz w:val="1"/>
                <w:szCs w:val="1"/>
                <w:color w:val="auto"/>
              </w:rPr>
            </w:pPr>
          </w:p>
        </w:tc>
      </w:tr>
      <w:tr>
        <w:trPr>
          <w:trHeight w:val="20"/>
        </w:trPr>
        <w:tc>
          <w:tcPr>
            <w:tcW w:w="5000" w:type="dxa"/>
            <w:vAlign w:val="bottom"/>
            <w:gridSpan w:val="8"/>
            <w:vMerge w:val="continue"/>
          </w:tcPr>
          <w:p>
            <w:pPr>
              <w:spacing w:after="0" w:line="20" w:lineRule="exact"/>
              <w:rPr>
                <w:sz w:val="1"/>
                <w:szCs w:val="1"/>
                <w:color w:val="auto"/>
              </w:rPr>
            </w:pPr>
          </w:p>
        </w:tc>
        <w:tc>
          <w:tcPr>
            <w:tcW w:w="240" w:type="dxa"/>
            <w:vAlign w:val="bottom"/>
            <w:vMerge w:val="continue"/>
          </w:tcPr>
          <w:p>
            <w:pPr>
              <w:spacing w:after="0" w:line="20" w:lineRule="exact"/>
              <w:rPr>
                <w:sz w:val="1"/>
                <w:szCs w:val="1"/>
                <w:color w:val="auto"/>
              </w:rPr>
            </w:pPr>
          </w:p>
        </w:tc>
        <w:tc>
          <w:tcPr>
            <w:tcW w:w="1020" w:type="dxa"/>
            <w:vAlign w:val="bottom"/>
            <w:shd w:val="clear" w:color="auto" w:fill="0077CC"/>
          </w:tcPr>
          <w:p>
            <w:pPr>
              <w:spacing w:after="0" w:line="20" w:lineRule="exact"/>
              <w:rPr>
                <w:sz w:val="1"/>
                <w:szCs w:val="1"/>
                <w:color w:val="auto"/>
              </w:rPr>
            </w:pPr>
          </w:p>
        </w:tc>
        <w:tc>
          <w:tcPr>
            <w:tcW w:w="360" w:type="dxa"/>
            <w:vAlign w:val="bottom"/>
            <w:shd w:val="clear" w:color="auto" w:fill="0077CC"/>
          </w:tcPr>
          <w:p>
            <w:pPr>
              <w:spacing w:after="0" w:line="20" w:lineRule="exact"/>
              <w:rPr>
                <w:sz w:val="1"/>
                <w:szCs w:val="1"/>
                <w:color w:val="auto"/>
              </w:rPr>
            </w:pPr>
          </w:p>
        </w:tc>
        <w:tc>
          <w:tcPr>
            <w:tcW w:w="1500" w:type="dxa"/>
            <w:vAlign w:val="bottom"/>
            <w:shd w:val="clear" w:color="auto" w:fill="0077CC"/>
          </w:tcPr>
          <w:p>
            <w:pPr>
              <w:spacing w:after="0" w:line="20" w:lineRule="exact"/>
              <w:rPr>
                <w:sz w:val="1"/>
                <w:szCs w:val="1"/>
                <w:color w:val="auto"/>
              </w:rPr>
            </w:pPr>
          </w:p>
        </w:tc>
        <w:tc>
          <w:tcPr>
            <w:tcW w:w="900" w:type="dxa"/>
            <w:vAlign w:val="bottom"/>
            <w:shd w:val="clear" w:color="auto" w:fill="0077CC"/>
          </w:tcPr>
          <w:p>
            <w:pPr>
              <w:spacing w:after="0" w:line="20" w:lineRule="exact"/>
              <w:rPr>
                <w:sz w:val="1"/>
                <w:szCs w:val="1"/>
                <w:color w:val="auto"/>
              </w:rPr>
            </w:pPr>
          </w:p>
        </w:tc>
        <w:tc>
          <w:tcPr>
            <w:tcW w:w="720" w:type="dxa"/>
            <w:vAlign w:val="bottom"/>
          </w:tcPr>
          <w:p>
            <w:pPr>
              <w:spacing w:after="0" w:line="20" w:lineRule="exact"/>
              <w:rPr>
                <w:sz w:val="1"/>
                <w:szCs w:val="1"/>
                <w:color w:val="auto"/>
              </w:rPr>
            </w:pPr>
          </w:p>
        </w:tc>
        <w:tc>
          <w:tcPr>
            <w:tcW w:w="60" w:type="dxa"/>
            <w:vAlign w:val="bottom"/>
          </w:tcPr>
          <w:p>
            <w:pPr>
              <w:spacing w:after="0" w:line="20" w:lineRule="exact"/>
              <w:rPr>
                <w:sz w:val="1"/>
                <w:szCs w:val="1"/>
                <w:color w:val="auto"/>
              </w:rPr>
            </w:pPr>
          </w:p>
        </w:tc>
        <w:tc>
          <w:tcPr>
            <w:tcW w:w="44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125"/>
        </w:trPr>
        <w:tc>
          <w:tcPr>
            <w:tcW w:w="5000" w:type="dxa"/>
            <w:vAlign w:val="bottom"/>
            <w:tcBorders>
              <w:bottom w:val="single" w:sz="8" w:color="0077CC"/>
            </w:tcBorders>
            <w:gridSpan w:val="8"/>
            <w:vMerge w:val="continue"/>
          </w:tcPr>
          <w:p>
            <w:pPr>
              <w:spacing w:after="0"/>
              <w:rPr>
                <w:sz w:val="10"/>
                <w:szCs w:val="10"/>
                <w:color w:val="auto"/>
              </w:rPr>
            </w:pPr>
          </w:p>
        </w:tc>
        <w:tc>
          <w:tcPr>
            <w:tcW w:w="240" w:type="dxa"/>
            <w:vAlign w:val="bottom"/>
            <w:vMerge w:val="continue"/>
          </w:tcPr>
          <w:p>
            <w:pPr>
              <w:spacing w:after="0"/>
              <w:rPr>
                <w:sz w:val="10"/>
                <w:szCs w:val="10"/>
                <w:color w:val="auto"/>
              </w:rPr>
            </w:pPr>
          </w:p>
        </w:tc>
        <w:tc>
          <w:tcPr>
            <w:tcW w:w="5000" w:type="dxa"/>
            <w:vAlign w:val="bottom"/>
            <w:gridSpan w:val="7"/>
            <w:vMerge w:val="restart"/>
          </w:tcPr>
          <w:p>
            <w:pPr>
              <w:jc w:val="right"/>
              <w:spacing w:after="0"/>
              <w:rPr>
                <w:sz w:val="20"/>
                <w:szCs w:val="20"/>
                <w:color w:val="auto"/>
              </w:rPr>
            </w:pPr>
            <w:r>
              <w:rPr>
                <w:rFonts w:ascii="Helvetica" w:cs="Helvetica" w:eastAsia="Helvetica" w:hAnsi="Helvetica"/>
                <w:sz w:val="18"/>
                <w:szCs w:val="18"/>
                <w:color w:val="auto"/>
              </w:rPr>
              <w:t>contrary.  There, the plaintiffs failed adequately to allege loss</w:t>
            </w:r>
          </w:p>
        </w:tc>
        <w:tc>
          <w:tcPr>
            <w:tcW w:w="0" w:type="dxa"/>
            <w:vAlign w:val="bottom"/>
          </w:tcPr>
          <w:p>
            <w:pPr>
              <w:spacing w:after="0"/>
              <w:rPr>
                <w:sz w:val="1"/>
                <w:szCs w:val="1"/>
                <w:color w:val="auto"/>
              </w:rPr>
            </w:pPr>
          </w:p>
        </w:tc>
      </w:tr>
      <w:tr>
        <w:trPr>
          <w:trHeight w:val="101"/>
        </w:trPr>
        <w:tc>
          <w:tcPr>
            <w:tcW w:w="3440" w:type="dxa"/>
            <w:vAlign w:val="bottom"/>
            <w:gridSpan w:val="4"/>
            <w:vMerge w:val="restart"/>
          </w:tcPr>
          <w:p>
            <w:pPr>
              <w:spacing w:after="0"/>
              <w:rPr>
                <w:rFonts w:ascii="Helvetica" w:cs="Helvetica" w:eastAsia="Helvetica" w:hAnsi="Helvetica"/>
                <w:sz w:val="20"/>
                <w:szCs w:val="20"/>
                <w:i w:val="1"/>
                <w:iCs w:val="1"/>
                <w:color w:val="0077CC"/>
              </w:rPr>
            </w:pPr>
            <w:hyperlink r:id="rId70">
              <w:r>
                <w:rPr>
                  <w:rFonts w:ascii="Helvetica" w:cs="Helvetica" w:eastAsia="Helvetica" w:hAnsi="Helvetica"/>
                  <w:sz w:val="20"/>
                  <w:szCs w:val="20"/>
                  <w:i w:val="1"/>
                  <w:iCs w:val="1"/>
                  <w:color w:val="0077CC"/>
                </w:rPr>
                <w:t xml:space="preserve">1848, 48 L. Ed. 2d 338 (1976) </w:t>
              </w:r>
            </w:hyperlink>
            <w:r>
              <w:rPr>
                <w:rFonts w:ascii="Helvetica" w:cs="Helvetica" w:eastAsia="Helvetica" w:hAnsi="Helvetica"/>
                <w:sz w:val="20"/>
                <w:szCs w:val="20"/>
                <w:b w:val="1"/>
                <w:bCs w:val="1"/>
                <w:color w:val="000000"/>
              </w:rPr>
              <w:t>[****75]</w:t>
            </w:r>
          </w:p>
        </w:tc>
        <w:tc>
          <w:tcPr>
            <w:tcW w:w="1800" w:type="dxa"/>
            <w:vAlign w:val="bottom"/>
            <w:gridSpan w:val="5"/>
            <w:vMerge w:val="restart"/>
          </w:tcPr>
          <w:p>
            <w:pPr>
              <w:jc w:val="right"/>
              <w:ind w:right="240"/>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(quoting </w:t>
            </w:r>
            <w:hyperlink r:id="rId34">
              <w:r>
                <w:rPr>
                  <w:rFonts w:ascii="Helvetica" w:cs="Helvetica" w:eastAsia="Helvetica" w:hAnsi="Helvetica"/>
                  <w:sz w:val="20"/>
                  <w:szCs w:val="20"/>
                  <w:i w:val="1"/>
                  <w:iCs w:val="1"/>
                  <w:color w:val="0077CC"/>
                </w:rPr>
                <w:t>Poller v.</w:t>
              </w:r>
            </w:hyperlink>
          </w:p>
        </w:tc>
        <w:tc>
          <w:tcPr>
            <w:tcW w:w="5000" w:type="dxa"/>
            <w:vAlign w:val="bottom"/>
            <w:gridSpan w:val="7"/>
            <w:vMerge w:val="continue"/>
          </w:tcPr>
          <w:p>
            <w:pPr>
              <w:spacing w:after="0"/>
              <w:rPr>
                <w:sz w:val="8"/>
                <w:szCs w:val="8"/>
                <w:color w:val="auto"/>
              </w:rPr>
            </w:pPr>
          </w:p>
        </w:tc>
        <w:tc>
          <w:tcPr>
            <w:tcW w:w="0" w:type="dxa"/>
            <w:vAlign w:val="bottom"/>
          </w:tcPr>
          <w:p>
            <w:pPr>
              <w:spacing w:after="0"/>
              <w:rPr>
                <w:sz w:val="1"/>
                <w:szCs w:val="1"/>
                <w:color w:val="auto"/>
              </w:rPr>
            </w:pPr>
          </w:p>
        </w:tc>
      </w:tr>
      <w:tr>
        <w:trPr>
          <w:trHeight w:val="139"/>
        </w:trPr>
        <w:tc>
          <w:tcPr>
            <w:tcW w:w="3440" w:type="dxa"/>
            <w:vAlign w:val="bottom"/>
            <w:gridSpan w:val="4"/>
            <w:vMerge w:val="continue"/>
          </w:tcPr>
          <w:p>
            <w:pPr>
              <w:spacing w:after="0"/>
              <w:rPr>
                <w:sz w:val="12"/>
                <w:szCs w:val="12"/>
                <w:color w:val="auto"/>
              </w:rPr>
            </w:pPr>
          </w:p>
        </w:tc>
        <w:tc>
          <w:tcPr>
            <w:tcW w:w="1800" w:type="dxa"/>
            <w:vAlign w:val="bottom"/>
            <w:gridSpan w:val="5"/>
            <w:vMerge w:val="continue"/>
          </w:tcPr>
          <w:p>
            <w:pPr>
              <w:spacing w:after="0"/>
              <w:rPr>
                <w:sz w:val="12"/>
                <w:szCs w:val="12"/>
                <w:color w:val="auto"/>
              </w:rPr>
            </w:pPr>
          </w:p>
        </w:tc>
        <w:tc>
          <w:tcPr>
            <w:tcW w:w="1020" w:type="dxa"/>
            <w:vAlign w:val="bottom"/>
            <w:vMerge w:val="restart"/>
          </w:tcPr>
          <w:p>
            <w:pPr>
              <w:spacing w:after="0"/>
              <w:rPr>
                <w:sz w:val="20"/>
                <w:szCs w:val="20"/>
                <w:color w:val="auto"/>
              </w:rPr>
            </w:pPr>
            <w:r>
              <w:rPr>
                <w:rFonts w:ascii="Helvetica" w:cs="Helvetica" w:eastAsia="Helvetica" w:hAnsi="Helvetica"/>
                <w:sz w:val="18"/>
                <w:szCs w:val="18"/>
                <w:color w:val="auto"/>
              </w:rPr>
              <w:t>causation, a</w:t>
            </w:r>
          </w:p>
        </w:tc>
        <w:tc>
          <w:tcPr>
            <w:tcW w:w="3480" w:type="dxa"/>
            <w:vAlign w:val="bottom"/>
            <w:gridSpan w:val="4"/>
            <w:vMerge w:val="restart"/>
          </w:tcPr>
          <w:p>
            <w:pPr>
              <w:ind w:left="100"/>
              <w:spacing w:after="0"/>
              <w:rPr>
                <w:sz w:val="20"/>
                <w:szCs w:val="20"/>
                <w:color w:val="auto"/>
              </w:rPr>
            </w:pPr>
            <w:r>
              <w:rPr>
                <w:rFonts w:ascii="Helvetica" w:cs="Helvetica" w:eastAsia="Helvetica" w:hAnsi="Helvetica"/>
                <w:sz w:val="18"/>
                <w:szCs w:val="18"/>
                <w:color w:val="auto"/>
              </w:rPr>
              <w:t>required element in a private securities</w:t>
            </w:r>
          </w:p>
        </w:tc>
        <w:tc>
          <w:tcPr>
            <w:tcW w:w="60" w:type="dxa"/>
            <w:vAlign w:val="bottom"/>
          </w:tcPr>
          <w:p>
            <w:pPr>
              <w:spacing w:after="0"/>
              <w:rPr>
                <w:sz w:val="12"/>
                <w:szCs w:val="12"/>
                <w:color w:val="auto"/>
              </w:rPr>
            </w:pPr>
          </w:p>
        </w:tc>
        <w:tc>
          <w:tcPr>
            <w:tcW w:w="440" w:type="dxa"/>
            <w:vAlign w:val="bottom"/>
            <w:vMerge w:val="restart"/>
          </w:tcPr>
          <w:p>
            <w:pPr>
              <w:jc w:val="right"/>
              <w:spacing w:after="0"/>
              <w:rPr>
                <w:sz w:val="20"/>
                <w:szCs w:val="20"/>
                <w:color w:val="auto"/>
              </w:rPr>
            </w:pPr>
            <w:r>
              <w:rPr>
                <w:rFonts w:ascii="Helvetica" w:cs="Helvetica" w:eastAsia="Helvetica" w:hAnsi="Helvetica"/>
                <w:sz w:val="18"/>
                <w:szCs w:val="18"/>
                <w:color w:val="auto"/>
              </w:rPr>
              <w:t>fraud</w:t>
            </w:r>
          </w:p>
        </w:tc>
        <w:tc>
          <w:tcPr>
            <w:tcW w:w="0" w:type="dxa"/>
            <w:vAlign w:val="bottom"/>
          </w:tcPr>
          <w:p>
            <w:pPr>
              <w:spacing w:after="0"/>
              <w:rPr>
                <w:sz w:val="1"/>
                <w:szCs w:val="1"/>
                <w:color w:val="auto"/>
              </w:rPr>
            </w:pPr>
          </w:p>
        </w:tc>
      </w:tr>
      <w:tr>
        <w:trPr>
          <w:trHeight w:val="20"/>
        </w:trPr>
        <w:tc>
          <w:tcPr>
            <w:tcW w:w="580" w:type="dxa"/>
            <w:vAlign w:val="bottom"/>
            <w:shd w:val="clear" w:color="auto" w:fill="0077CC"/>
          </w:tcPr>
          <w:p>
            <w:pPr>
              <w:spacing w:after="0" w:line="20" w:lineRule="exact"/>
              <w:rPr>
                <w:sz w:val="1"/>
                <w:szCs w:val="1"/>
                <w:color w:val="auto"/>
              </w:rPr>
            </w:pPr>
          </w:p>
        </w:tc>
        <w:tc>
          <w:tcPr>
            <w:tcW w:w="760" w:type="dxa"/>
            <w:vAlign w:val="bottom"/>
            <w:shd w:val="clear" w:color="auto" w:fill="0077CC"/>
          </w:tcPr>
          <w:p>
            <w:pPr>
              <w:spacing w:after="0" w:line="20" w:lineRule="exact"/>
              <w:rPr>
                <w:sz w:val="1"/>
                <w:szCs w:val="1"/>
                <w:color w:val="auto"/>
              </w:rPr>
            </w:pPr>
          </w:p>
        </w:tc>
        <w:tc>
          <w:tcPr>
            <w:tcW w:w="1320" w:type="dxa"/>
            <w:vAlign w:val="bottom"/>
            <w:tcBorders>
              <w:right w:val="single" w:sz="8" w:color="0077CC"/>
            </w:tcBorders>
            <w:shd w:val="clear" w:color="auto" w:fill="0077CC"/>
          </w:tcPr>
          <w:p>
            <w:pPr>
              <w:spacing w:after="0" w:line="20" w:lineRule="exact"/>
              <w:rPr>
                <w:sz w:val="1"/>
                <w:szCs w:val="1"/>
                <w:color w:val="auto"/>
              </w:rPr>
            </w:pPr>
          </w:p>
        </w:tc>
        <w:tc>
          <w:tcPr>
            <w:tcW w:w="780" w:type="dxa"/>
            <w:vAlign w:val="bottom"/>
          </w:tcPr>
          <w:p>
            <w:pPr>
              <w:spacing w:after="0" w:line="20" w:lineRule="exact"/>
              <w:rPr>
                <w:sz w:val="1"/>
                <w:szCs w:val="1"/>
                <w:color w:val="auto"/>
              </w:rPr>
            </w:pPr>
          </w:p>
        </w:tc>
        <w:tc>
          <w:tcPr>
            <w:tcW w:w="640" w:type="dxa"/>
            <w:vAlign w:val="bottom"/>
          </w:tcPr>
          <w:p>
            <w:pPr>
              <w:spacing w:after="0" w:line="20" w:lineRule="exact"/>
              <w:rPr>
                <w:sz w:val="1"/>
                <w:szCs w:val="1"/>
                <w:color w:val="auto"/>
              </w:rPr>
            </w:pPr>
          </w:p>
        </w:tc>
        <w:tc>
          <w:tcPr>
            <w:tcW w:w="200" w:type="dxa"/>
            <w:vAlign w:val="bottom"/>
          </w:tcPr>
          <w:p>
            <w:pPr>
              <w:spacing w:after="0" w:line="20" w:lineRule="exact"/>
              <w:rPr>
                <w:sz w:val="1"/>
                <w:szCs w:val="1"/>
                <w:color w:val="auto"/>
              </w:rPr>
            </w:pPr>
          </w:p>
        </w:tc>
        <w:tc>
          <w:tcPr>
            <w:tcW w:w="460" w:type="dxa"/>
            <w:vAlign w:val="bottom"/>
            <w:shd w:val="clear" w:color="auto" w:fill="0077CC"/>
          </w:tcPr>
          <w:p>
            <w:pPr>
              <w:spacing w:after="0" w:line="20" w:lineRule="exact"/>
              <w:rPr>
                <w:sz w:val="1"/>
                <w:szCs w:val="1"/>
                <w:color w:val="auto"/>
              </w:rPr>
            </w:pPr>
          </w:p>
        </w:tc>
        <w:tc>
          <w:tcPr>
            <w:tcW w:w="260" w:type="dxa"/>
            <w:vAlign w:val="bottom"/>
            <w:shd w:val="clear" w:color="auto" w:fill="0077CC"/>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1020" w:type="dxa"/>
            <w:vAlign w:val="bottom"/>
            <w:vMerge w:val="continue"/>
          </w:tcPr>
          <w:p>
            <w:pPr>
              <w:spacing w:after="0" w:line="20" w:lineRule="exact"/>
              <w:rPr>
                <w:sz w:val="1"/>
                <w:szCs w:val="1"/>
                <w:color w:val="auto"/>
              </w:rPr>
            </w:pPr>
          </w:p>
        </w:tc>
        <w:tc>
          <w:tcPr>
            <w:tcW w:w="3480" w:type="dxa"/>
            <w:vAlign w:val="bottom"/>
            <w:gridSpan w:val="4"/>
            <w:vMerge w:val="continue"/>
          </w:tcPr>
          <w:p>
            <w:pPr>
              <w:spacing w:after="0" w:line="20" w:lineRule="exact"/>
              <w:rPr>
                <w:sz w:val="1"/>
                <w:szCs w:val="1"/>
                <w:color w:val="auto"/>
              </w:rPr>
            </w:pPr>
          </w:p>
        </w:tc>
        <w:tc>
          <w:tcPr>
            <w:tcW w:w="60" w:type="dxa"/>
            <w:vAlign w:val="bottom"/>
            <w:vMerge w:val="restart"/>
          </w:tcPr>
          <w:p>
            <w:pPr>
              <w:spacing w:after="0" w:line="20" w:lineRule="exact"/>
              <w:rPr>
                <w:sz w:val="1"/>
                <w:szCs w:val="1"/>
                <w:color w:val="auto"/>
              </w:rPr>
            </w:pPr>
          </w:p>
        </w:tc>
        <w:tc>
          <w:tcPr>
            <w:tcW w:w="440" w:type="dxa"/>
            <w:vAlign w:val="bottom"/>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81"/>
        </w:trPr>
        <w:tc>
          <w:tcPr>
            <w:tcW w:w="5000" w:type="dxa"/>
            <w:vAlign w:val="bottom"/>
            <w:gridSpan w:val="8"/>
            <w:vMerge w:val="restart"/>
          </w:tcPr>
          <w:p>
            <w:pPr>
              <w:spacing w:after="0"/>
              <w:rPr>
                <w:rFonts w:ascii="Helvetica" w:cs="Helvetica" w:eastAsia="Helvetica" w:hAnsi="Helvetica"/>
                <w:sz w:val="20"/>
                <w:szCs w:val="20"/>
                <w:i w:val="1"/>
                <w:iCs w:val="1"/>
                <w:color w:val="0077CC"/>
              </w:rPr>
            </w:pPr>
            <w:hyperlink r:id="rId34">
              <w:r>
                <w:rPr>
                  <w:rFonts w:ascii="Helvetica" w:cs="Helvetica" w:eastAsia="Helvetica" w:hAnsi="Helvetica"/>
                  <w:sz w:val="20"/>
                  <w:szCs w:val="20"/>
                  <w:i w:val="1"/>
                  <w:iCs w:val="1"/>
                  <w:color w:val="0077CC"/>
                </w:rPr>
                <w:t>Columbia  Broadcasting  System,  Inc.,  368  U.S.  464,</w:t>
              </w:r>
            </w:hyperlink>
          </w:p>
        </w:tc>
        <w:tc>
          <w:tcPr>
            <w:tcW w:w="240" w:type="dxa"/>
            <w:vAlign w:val="bottom"/>
            <w:vMerge w:val="restart"/>
          </w:tcPr>
          <w:p>
            <w:pPr>
              <w:spacing w:after="0"/>
              <w:rPr>
                <w:sz w:val="7"/>
                <w:szCs w:val="7"/>
                <w:color w:val="auto"/>
              </w:rPr>
            </w:pPr>
          </w:p>
        </w:tc>
        <w:tc>
          <w:tcPr>
            <w:tcW w:w="1020" w:type="dxa"/>
            <w:vAlign w:val="bottom"/>
            <w:vMerge w:val="continue"/>
          </w:tcPr>
          <w:p>
            <w:pPr>
              <w:spacing w:after="0"/>
              <w:rPr>
                <w:sz w:val="7"/>
                <w:szCs w:val="7"/>
                <w:color w:val="auto"/>
              </w:rPr>
            </w:pPr>
          </w:p>
        </w:tc>
        <w:tc>
          <w:tcPr>
            <w:tcW w:w="3480" w:type="dxa"/>
            <w:vAlign w:val="bottom"/>
            <w:gridSpan w:val="4"/>
            <w:vMerge w:val="continue"/>
          </w:tcPr>
          <w:p>
            <w:pPr>
              <w:spacing w:after="0"/>
              <w:rPr>
                <w:sz w:val="7"/>
                <w:szCs w:val="7"/>
                <w:color w:val="auto"/>
              </w:rPr>
            </w:pPr>
          </w:p>
        </w:tc>
        <w:tc>
          <w:tcPr>
            <w:tcW w:w="60" w:type="dxa"/>
            <w:vAlign w:val="bottom"/>
            <w:vMerge w:val="continue"/>
          </w:tcPr>
          <w:p>
            <w:pPr>
              <w:spacing w:after="0"/>
              <w:rPr>
                <w:sz w:val="7"/>
                <w:szCs w:val="7"/>
                <w:color w:val="auto"/>
              </w:rPr>
            </w:pPr>
          </w:p>
        </w:tc>
        <w:tc>
          <w:tcPr>
            <w:tcW w:w="440" w:type="dxa"/>
            <w:vAlign w:val="bottom"/>
            <w:vMerge w:val="continue"/>
          </w:tcPr>
          <w:p>
            <w:pPr>
              <w:spacing w:after="0"/>
              <w:rPr>
                <w:sz w:val="7"/>
                <w:szCs w:val="7"/>
                <w:color w:val="auto"/>
              </w:rPr>
            </w:pPr>
          </w:p>
        </w:tc>
        <w:tc>
          <w:tcPr>
            <w:tcW w:w="0" w:type="dxa"/>
            <w:vAlign w:val="bottom"/>
          </w:tcPr>
          <w:p>
            <w:pPr>
              <w:spacing w:after="0"/>
              <w:rPr>
                <w:sz w:val="1"/>
                <w:szCs w:val="1"/>
                <w:color w:val="auto"/>
              </w:rPr>
            </w:pPr>
          </w:p>
        </w:tc>
      </w:tr>
      <w:tr>
        <w:trPr>
          <w:trHeight w:val="164"/>
        </w:trPr>
        <w:tc>
          <w:tcPr>
            <w:tcW w:w="5000" w:type="dxa"/>
            <w:vAlign w:val="bottom"/>
            <w:tcBorders>
              <w:bottom w:val="single" w:sz="8" w:color="0077CC"/>
            </w:tcBorders>
            <w:gridSpan w:val="8"/>
            <w:vMerge w:val="continue"/>
          </w:tcPr>
          <w:p>
            <w:pPr>
              <w:spacing w:after="0"/>
              <w:rPr>
                <w:sz w:val="13"/>
                <w:szCs w:val="13"/>
                <w:color w:val="auto"/>
              </w:rPr>
            </w:pPr>
          </w:p>
        </w:tc>
        <w:tc>
          <w:tcPr>
            <w:tcW w:w="240" w:type="dxa"/>
            <w:vAlign w:val="bottom"/>
            <w:vMerge w:val="continue"/>
          </w:tcPr>
          <w:p>
            <w:pPr>
              <w:spacing w:after="0"/>
              <w:rPr>
                <w:sz w:val="13"/>
                <w:szCs w:val="13"/>
                <w:color w:val="auto"/>
              </w:rPr>
            </w:pPr>
          </w:p>
        </w:tc>
        <w:tc>
          <w:tcPr>
            <w:tcW w:w="5000" w:type="dxa"/>
            <w:vAlign w:val="bottom"/>
            <w:gridSpan w:val="7"/>
            <w:vMerge w:val="restart"/>
          </w:tcPr>
          <w:p>
            <w:pPr>
              <w:jc w:val="right"/>
              <w:spacing w:after="0"/>
              <w:rPr>
                <w:sz w:val="20"/>
                <w:szCs w:val="20"/>
                <w:color w:val="auto"/>
              </w:rPr>
            </w:pPr>
            <w:r>
              <w:rPr>
                <w:rFonts w:ascii="Helvetica" w:cs="Helvetica" w:eastAsia="Helvetica" w:hAnsi="Helvetica"/>
                <w:sz w:val="18"/>
                <w:szCs w:val="18"/>
                <w:color w:val="auto"/>
              </w:rPr>
              <w:t>action. Because it alleged nothing more than that the prices of</w:t>
            </w:r>
          </w:p>
        </w:tc>
        <w:tc>
          <w:tcPr>
            <w:tcW w:w="0" w:type="dxa"/>
            <w:vAlign w:val="bottom"/>
          </w:tcPr>
          <w:p>
            <w:pPr>
              <w:spacing w:after="0"/>
              <w:rPr>
                <w:sz w:val="1"/>
                <w:szCs w:val="1"/>
                <w:color w:val="auto"/>
              </w:rPr>
            </w:pPr>
          </w:p>
        </w:tc>
      </w:tr>
      <w:tr>
        <w:trPr>
          <w:trHeight w:val="61"/>
        </w:trPr>
        <w:tc>
          <w:tcPr>
            <w:tcW w:w="4080" w:type="dxa"/>
            <w:vAlign w:val="bottom"/>
            <w:gridSpan w:val="5"/>
            <w:vMerge w:val="restart"/>
          </w:tcPr>
          <w:p>
            <w:pPr>
              <w:spacing w:after="0" w:line="226" w:lineRule="exact"/>
              <w:rPr>
                <w:rFonts w:ascii="Helvetica" w:cs="Helvetica" w:eastAsia="Helvetica" w:hAnsi="Helvetica"/>
                <w:sz w:val="20"/>
                <w:szCs w:val="20"/>
                <w:i w:val="1"/>
                <w:iCs w:val="1"/>
                <w:color w:val="0077CC"/>
              </w:rPr>
            </w:pPr>
            <w:hyperlink r:id="rId34">
              <w:r>
                <w:rPr>
                  <w:rFonts w:ascii="Helvetica" w:cs="Helvetica" w:eastAsia="Helvetica" w:hAnsi="Helvetica"/>
                  <w:sz w:val="20"/>
                  <w:szCs w:val="20"/>
                  <w:i w:val="1"/>
                  <w:iCs w:val="1"/>
                  <w:color w:val="0077CC"/>
                </w:rPr>
                <w:t>473, 82 S. Ct. 486, 7 L. Ed. 2d 458 (1962))</w:t>
              </w:r>
            </w:hyperlink>
          </w:p>
        </w:tc>
        <w:tc>
          <w:tcPr>
            <w:tcW w:w="1160" w:type="dxa"/>
            <w:vAlign w:val="bottom"/>
            <w:gridSpan w:val="4"/>
            <w:vMerge w:val="restart"/>
          </w:tcPr>
          <w:p>
            <w:pPr>
              <w:jc w:val="right"/>
              <w:ind w:right="240"/>
              <w:spacing w:after="0"/>
              <w:rPr>
                <w:sz w:val="20"/>
                <w:szCs w:val="20"/>
                <w:color w:val="auto"/>
              </w:rPr>
            </w:pPr>
            <w:r>
              <w:rPr>
                <w:rFonts w:ascii="Helvetica" w:cs="Helvetica" w:eastAsia="Helvetica" w:hAnsi="Helvetica"/>
                <w:sz w:val="20"/>
                <w:szCs w:val="20"/>
                <w:color w:val="auto"/>
              </w:rPr>
              <w:t>; see also</w:t>
            </w:r>
          </w:p>
        </w:tc>
        <w:tc>
          <w:tcPr>
            <w:tcW w:w="5000" w:type="dxa"/>
            <w:vAlign w:val="bottom"/>
            <w:gridSpan w:val="7"/>
            <w:vMerge w:val="continue"/>
          </w:tcPr>
          <w:p>
            <w:pPr>
              <w:spacing w:after="0"/>
              <w:rPr>
                <w:sz w:val="5"/>
                <w:szCs w:val="5"/>
                <w:color w:val="auto"/>
              </w:rPr>
            </w:pPr>
          </w:p>
        </w:tc>
        <w:tc>
          <w:tcPr>
            <w:tcW w:w="0" w:type="dxa"/>
            <w:vAlign w:val="bottom"/>
          </w:tcPr>
          <w:p>
            <w:pPr>
              <w:spacing w:after="0"/>
              <w:rPr>
                <w:sz w:val="1"/>
                <w:szCs w:val="1"/>
                <w:color w:val="auto"/>
              </w:rPr>
            </w:pPr>
          </w:p>
        </w:tc>
      </w:tr>
      <w:tr>
        <w:trPr>
          <w:trHeight w:val="184"/>
        </w:trPr>
        <w:tc>
          <w:tcPr>
            <w:tcW w:w="4080" w:type="dxa"/>
            <w:vAlign w:val="bottom"/>
            <w:tcBorders>
              <w:bottom w:val="single" w:sz="8" w:color="0077CC"/>
            </w:tcBorders>
            <w:gridSpan w:val="5"/>
            <w:vMerge w:val="continue"/>
          </w:tcPr>
          <w:p>
            <w:pPr>
              <w:spacing w:after="0"/>
              <w:rPr>
                <w:sz w:val="15"/>
                <w:szCs w:val="15"/>
                <w:color w:val="auto"/>
              </w:rPr>
            </w:pPr>
          </w:p>
        </w:tc>
        <w:tc>
          <w:tcPr>
            <w:tcW w:w="1160" w:type="dxa"/>
            <w:vAlign w:val="bottom"/>
            <w:gridSpan w:val="4"/>
            <w:vMerge w:val="continue"/>
          </w:tcPr>
          <w:p>
            <w:pPr>
              <w:spacing w:after="0"/>
              <w:rPr>
                <w:sz w:val="15"/>
                <w:szCs w:val="15"/>
                <w:color w:val="auto"/>
              </w:rPr>
            </w:pPr>
          </w:p>
        </w:tc>
        <w:tc>
          <w:tcPr>
            <w:tcW w:w="5000" w:type="dxa"/>
            <w:vAlign w:val="bottom"/>
            <w:gridSpan w:val="7"/>
            <w:vMerge w:val="restart"/>
          </w:tcPr>
          <w:p>
            <w:pPr>
              <w:jc w:val="right"/>
              <w:spacing w:after="0"/>
              <w:rPr>
                <w:sz w:val="20"/>
                <w:szCs w:val="20"/>
                <w:color w:val="auto"/>
              </w:rPr>
            </w:pPr>
            <w:r>
              <w:rPr>
                <w:rFonts w:ascii="Helvetica" w:cs="Helvetica" w:eastAsia="Helvetica" w:hAnsi="Helvetica"/>
                <w:sz w:val="18"/>
                <w:szCs w:val="18"/>
                <w:color w:val="auto"/>
              </w:rPr>
              <w:t>the securities the plaintiffs purchased were artificially inflated,</w:t>
            </w:r>
          </w:p>
        </w:tc>
        <w:tc>
          <w:tcPr>
            <w:tcW w:w="0" w:type="dxa"/>
            <w:vAlign w:val="bottom"/>
          </w:tcPr>
          <w:p>
            <w:pPr>
              <w:spacing w:after="0"/>
              <w:rPr>
                <w:sz w:val="1"/>
                <w:szCs w:val="1"/>
                <w:color w:val="auto"/>
              </w:rPr>
            </w:pPr>
          </w:p>
        </w:tc>
      </w:tr>
      <w:tr>
        <w:trPr>
          <w:trHeight w:val="33"/>
        </w:trPr>
        <w:tc>
          <w:tcPr>
            <w:tcW w:w="4080" w:type="dxa"/>
            <w:vAlign w:val="bottom"/>
            <w:gridSpan w:val="5"/>
          </w:tcPr>
          <w:p>
            <w:pPr>
              <w:spacing w:after="0"/>
              <w:rPr>
                <w:sz w:val="2"/>
                <w:szCs w:val="2"/>
                <w:color w:val="auto"/>
              </w:rPr>
            </w:pPr>
          </w:p>
        </w:tc>
        <w:tc>
          <w:tcPr>
            <w:tcW w:w="1160" w:type="dxa"/>
            <w:vAlign w:val="bottom"/>
            <w:gridSpan w:val="4"/>
            <w:vMerge w:val="continue"/>
          </w:tcPr>
          <w:p>
            <w:pPr>
              <w:spacing w:after="0"/>
              <w:rPr>
                <w:sz w:val="2"/>
                <w:szCs w:val="2"/>
                <w:color w:val="auto"/>
              </w:rPr>
            </w:pPr>
          </w:p>
        </w:tc>
        <w:tc>
          <w:tcPr>
            <w:tcW w:w="5000" w:type="dxa"/>
            <w:vAlign w:val="bottom"/>
            <w:gridSpan w:val="7"/>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248"/>
        </w:trPr>
        <w:tc>
          <w:tcPr>
            <w:tcW w:w="580" w:type="dxa"/>
            <w:vAlign w:val="bottom"/>
          </w:tcPr>
          <w:p>
            <w:pPr>
              <w:spacing w:after="0"/>
              <w:rPr>
                <w:sz w:val="20"/>
                <w:szCs w:val="20"/>
                <w:color w:val="auto"/>
              </w:rPr>
            </w:pPr>
            <w:r>
              <w:rPr>
                <w:rFonts w:ascii="Helvetica" w:cs="Helvetica" w:eastAsia="Helvetica" w:hAnsi="Helvetica"/>
                <w:sz w:val="20"/>
                <w:szCs w:val="20"/>
                <w:i w:val="1"/>
                <w:iCs w:val="1"/>
                <w:color w:val="auto"/>
              </w:rPr>
              <w:t>Knuth</w:t>
            </w:r>
          </w:p>
        </w:tc>
        <w:tc>
          <w:tcPr>
            <w:tcW w:w="4660" w:type="dxa"/>
            <w:vAlign w:val="bottom"/>
            <w:gridSpan w:val="8"/>
          </w:tcPr>
          <w:p>
            <w:pPr>
              <w:jc w:val="right"/>
              <w:ind w:right="240"/>
              <w:spacing w:after="0"/>
              <w:rPr>
                <w:sz w:val="20"/>
                <w:szCs w:val="20"/>
                <w:color w:val="auto"/>
              </w:rPr>
            </w:pPr>
            <w:r>
              <w:rPr>
                <w:rFonts w:ascii="Helvetica" w:cs="Helvetica" w:eastAsia="Helvetica" w:hAnsi="Helvetica"/>
                <w:sz w:val="20"/>
                <w:szCs w:val="20"/>
                <w:i w:val="1"/>
                <w:iCs w:val="1"/>
                <w:color w:val="auto"/>
              </w:rPr>
              <w:t>v.  Erie-Crawford  Dairy  Cooperative  Asso.,  395</w:t>
            </w:r>
          </w:p>
        </w:tc>
        <w:tc>
          <w:tcPr>
            <w:tcW w:w="5000" w:type="dxa"/>
            <w:vAlign w:val="bottom"/>
            <w:gridSpan w:val="7"/>
          </w:tcPr>
          <w:p>
            <w:pPr>
              <w:jc w:val="right"/>
              <w:spacing w:after="0"/>
              <w:rPr>
                <w:sz w:val="20"/>
                <w:szCs w:val="20"/>
                <w:color w:val="auto"/>
              </w:rPr>
            </w:pPr>
            <w:r>
              <w:rPr>
                <w:rFonts w:ascii="Helvetica" w:cs="Helvetica" w:eastAsia="Helvetica" w:hAnsi="Helvetica"/>
                <w:sz w:val="18"/>
                <w:szCs w:val="18"/>
                <w:color w:val="auto"/>
              </w:rPr>
              <w:t xml:space="preserve">the </w:t>
            </w:r>
            <w:r>
              <w:rPr>
                <w:rFonts w:ascii="Helvetica" w:cs="Helvetica" w:eastAsia="Helvetica" w:hAnsi="Helvetica"/>
                <w:sz w:val="18"/>
                <w:szCs w:val="18"/>
                <w:i w:val="1"/>
                <w:iCs w:val="1"/>
                <w:color w:val="auto"/>
              </w:rPr>
              <w:t>Dura</w:t>
            </w:r>
            <w:r>
              <w:rPr>
                <w:rFonts w:ascii="Helvetica" w:cs="Helvetica" w:eastAsia="Helvetica" w:hAnsi="Helvetica"/>
                <w:sz w:val="18"/>
                <w:szCs w:val="18"/>
                <w:color w:val="auto"/>
              </w:rPr>
              <w:t xml:space="preserve">  complaint failed to "provid[e] the defendants with</w:t>
            </w:r>
          </w:p>
        </w:tc>
        <w:tc>
          <w:tcPr>
            <w:tcW w:w="0" w:type="dxa"/>
            <w:vAlign w:val="bottom"/>
          </w:tcPr>
          <w:p>
            <w:pPr>
              <w:spacing w:after="0"/>
              <w:rPr>
                <w:sz w:val="1"/>
                <w:szCs w:val="1"/>
                <w:color w:val="auto"/>
              </w:rPr>
            </w:pPr>
          </w:p>
        </w:tc>
      </w:tr>
    </w:tbl>
    <w:p>
      <w:pPr>
        <w:spacing w:after="0" w:line="12" w:lineRule="exact"/>
        <w:rPr>
          <w:sz w:val="20"/>
          <w:szCs w:val="20"/>
          <w:color w:val="auto"/>
        </w:rPr>
      </w:pPr>
    </w:p>
    <w:p>
      <w:pPr>
        <w:spacing w:after="0"/>
        <w:rPr>
          <w:sz w:val="20"/>
          <w:szCs w:val="20"/>
          <w:color w:val="auto"/>
        </w:rPr>
      </w:pPr>
      <w:r>
        <w:rPr>
          <w:rFonts w:ascii="Helvetica" w:cs="Helvetica" w:eastAsia="Helvetica" w:hAnsi="Helvetica"/>
          <w:sz w:val="20"/>
          <w:szCs w:val="20"/>
          <w:i w:val="1"/>
          <w:iCs w:val="1"/>
          <w:color w:val="auto"/>
        </w:rPr>
        <w:t xml:space="preserve">F.2d 420, 423 (CA3 1968) </w:t>
      </w:r>
      <w:r>
        <w:rPr>
          <w:rFonts w:ascii="Helvetica" w:cs="Helvetica" w:eastAsia="Helvetica" w:hAnsi="Helvetica"/>
          <w:sz w:val="20"/>
          <w:szCs w:val="20"/>
          <w:color w:val="auto"/>
        </w:rPr>
        <w:t>("The 'liberal' approach to the</w:t>
      </w:r>
      <w:r>
        <w:rPr>
          <w:rFonts w:ascii="Helvetica" w:cs="Helvetica" w:eastAsia="Helvetica" w:hAnsi="Helvetica"/>
          <w:sz w:val="20"/>
          <w:szCs w:val="20"/>
          <w:i w:val="1"/>
          <w:iCs w:val="1"/>
          <w:color w:val="auto"/>
        </w:rPr>
        <w:t xml:space="preserve"> </w:t>
      </w:r>
      <w:r>
        <w:rPr>
          <w:rFonts w:ascii="Helvetica" w:cs="Helvetica" w:eastAsia="Helvetica" w:hAnsi="Helvetica"/>
          <w:sz w:val="18"/>
          <w:szCs w:val="18"/>
          <w:color w:val="auto"/>
        </w:rPr>
        <w:t>notice of what the relevant economic loss might be or of what</w:t>
      </w:r>
    </w:p>
    <w:p>
      <w:pPr>
        <w:spacing w:after="0" w:line="30" w:lineRule="exact"/>
        <w:rPr>
          <w:sz w:val="20"/>
          <w:szCs w:val="20"/>
          <w:color w:val="auto"/>
        </w:rPr>
      </w:pPr>
    </w:p>
    <w:tbl>
      <w:tblPr>
        <w:tblLayout w:type="fixed"/>
        <w:tblInd w:w="0" w:type="dxa"/>
        <w:tblCellMar>
          <w:top w:w="0" w:type="dxa"/>
          <w:left w:w="0" w:type="dxa"/>
          <w:bottom w:w="0" w:type="dxa"/>
          <w:right w:w="0" w:type="dxa"/>
        </w:tblCellMar>
      </w:tblPr>
      <w:tr>
        <w:trPr>
          <w:trHeight w:val="230"/>
        </w:trPr>
        <w:tc>
          <w:tcPr>
            <w:tcW w:w="5240" w:type="dxa"/>
            <w:vAlign w:val="bottom"/>
            <w:gridSpan w:val="3"/>
          </w:tcPr>
          <w:p>
            <w:pPr>
              <w:spacing w:after="0"/>
              <w:rPr>
                <w:sz w:val="20"/>
                <w:szCs w:val="20"/>
                <w:color w:val="auto"/>
              </w:rPr>
            </w:pPr>
            <w:r>
              <w:rPr>
                <w:rFonts w:ascii="Helvetica" w:cs="Helvetica" w:eastAsia="Helvetica" w:hAnsi="Helvetica"/>
                <w:sz w:val="20"/>
                <w:szCs w:val="20"/>
                <w:color w:val="auto"/>
              </w:rPr>
              <w:t>consideration  of  antitrust  complaints  is  important</w:t>
            </w:r>
          </w:p>
        </w:tc>
        <w:tc>
          <w:tcPr>
            <w:tcW w:w="5060" w:type="dxa"/>
            <w:vAlign w:val="bottom"/>
            <w:gridSpan w:val="17"/>
          </w:tcPr>
          <w:p>
            <w:pPr>
              <w:spacing w:after="0"/>
              <w:rPr>
                <w:sz w:val="20"/>
                <w:szCs w:val="20"/>
                <w:color w:val="auto"/>
              </w:rPr>
            </w:pPr>
            <w:r>
              <w:rPr>
                <w:rFonts w:ascii="Helvetica" w:cs="Helvetica" w:eastAsia="Helvetica" w:hAnsi="Helvetica"/>
                <w:sz w:val="18"/>
                <w:szCs w:val="18"/>
                <w:color w:val="auto"/>
              </w:rPr>
              <w:t>the causal connection might be between that loss and the</w:t>
            </w:r>
          </w:p>
        </w:tc>
        <w:tc>
          <w:tcPr>
            <w:tcW w:w="0" w:type="dxa"/>
            <w:vAlign w:val="bottom"/>
          </w:tcPr>
          <w:p>
            <w:pPr>
              <w:spacing w:after="0"/>
              <w:rPr>
                <w:sz w:val="1"/>
                <w:szCs w:val="1"/>
                <w:color w:val="auto"/>
              </w:rPr>
            </w:pPr>
          </w:p>
        </w:tc>
      </w:tr>
      <w:tr>
        <w:trPr>
          <w:trHeight w:val="197"/>
        </w:trPr>
        <w:tc>
          <w:tcPr>
            <w:tcW w:w="52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because inherent in such an action is the fact that all the</w:t>
            </w:r>
          </w:p>
        </w:tc>
        <w:tc>
          <w:tcPr>
            <w:tcW w:w="2400" w:type="dxa"/>
            <w:vAlign w:val="bottom"/>
            <w:gridSpan w:val="8"/>
            <w:vMerge w:val="restart"/>
          </w:tcPr>
          <w:p>
            <w:pPr>
              <w:spacing w:after="0"/>
              <w:rPr>
                <w:sz w:val="20"/>
                <w:szCs w:val="20"/>
                <w:color w:val="auto"/>
              </w:rPr>
            </w:pPr>
            <w:r>
              <w:rPr>
                <w:rFonts w:ascii="Helvetica" w:cs="Helvetica" w:eastAsia="Helvetica" w:hAnsi="Helvetica"/>
                <w:sz w:val="18"/>
                <w:szCs w:val="18"/>
                <w:color w:val="auto"/>
              </w:rPr>
              <w:t>[alleged] misrepresentation."</w:t>
            </w:r>
          </w:p>
        </w:tc>
        <w:tc>
          <w:tcPr>
            <w:tcW w:w="2640" w:type="dxa"/>
            <w:vAlign w:val="bottom"/>
            <w:tcBorders>
              <w:bottom w:val="single" w:sz="8" w:color="0077CC"/>
            </w:tcBorders>
            <w:gridSpan w:val="8"/>
          </w:tcPr>
          <w:p>
            <w:pPr>
              <w:jc w:val="right"/>
              <w:ind w:right="40"/>
              <w:spacing w:after="0" w:line="177" w:lineRule="exact"/>
              <w:rPr>
                <w:rFonts w:ascii="Helvetica" w:cs="Helvetica" w:eastAsia="Helvetica" w:hAnsi="Helvetica"/>
                <w:sz w:val="18"/>
                <w:szCs w:val="18"/>
                <w:i w:val="1"/>
                <w:iCs w:val="1"/>
                <w:color w:val="0077CC"/>
              </w:rPr>
            </w:pPr>
            <w:hyperlink r:id="rId19">
              <w:r>
                <w:rPr>
                  <w:rFonts w:ascii="Helvetica" w:cs="Helvetica" w:eastAsia="Helvetica" w:hAnsi="Helvetica"/>
                  <w:sz w:val="18"/>
                  <w:szCs w:val="18"/>
                  <w:i w:val="1"/>
                  <w:iCs w:val="1"/>
                  <w:color w:val="0077CC"/>
                </w:rPr>
                <w:t>Id., at 347, 125 S. Ct. 1627, 161</w:t>
              </w:r>
            </w:hyperlink>
          </w:p>
        </w:tc>
        <w:tc>
          <w:tcPr>
            <w:tcW w:w="20" w:type="dxa"/>
            <w:vAlign w:val="bottom"/>
            <w:vMerge w:val="restart"/>
          </w:tcPr>
          <w:p>
            <w:pPr>
              <w:spacing w:after="0"/>
              <w:rPr>
                <w:sz w:val="17"/>
                <w:szCs w:val="17"/>
                <w:color w:val="auto"/>
              </w:rPr>
            </w:pPr>
          </w:p>
        </w:tc>
        <w:tc>
          <w:tcPr>
            <w:tcW w:w="0" w:type="dxa"/>
            <w:vAlign w:val="bottom"/>
          </w:tcPr>
          <w:p>
            <w:pPr>
              <w:spacing w:after="0"/>
              <w:rPr>
                <w:sz w:val="1"/>
                <w:szCs w:val="1"/>
                <w:color w:val="auto"/>
              </w:rPr>
            </w:pPr>
          </w:p>
        </w:tc>
      </w:tr>
      <w:tr>
        <w:trPr>
          <w:trHeight w:val="34"/>
        </w:trPr>
        <w:tc>
          <w:tcPr>
            <w:tcW w:w="5240" w:type="dxa"/>
            <w:vAlign w:val="bottom"/>
            <w:gridSpan w:val="3"/>
            <w:vMerge w:val="continue"/>
          </w:tcPr>
          <w:p>
            <w:pPr>
              <w:spacing w:after="0"/>
              <w:rPr>
                <w:sz w:val="2"/>
                <w:szCs w:val="2"/>
                <w:color w:val="auto"/>
              </w:rPr>
            </w:pPr>
          </w:p>
        </w:tc>
        <w:tc>
          <w:tcPr>
            <w:tcW w:w="2400" w:type="dxa"/>
            <w:vAlign w:val="bottom"/>
            <w:gridSpan w:val="8"/>
            <w:vMerge w:val="continue"/>
          </w:tcPr>
          <w:p>
            <w:pPr>
              <w:spacing w:after="0"/>
              <w:rPr>
                <w:sz w:val="2"/>
                <w:szCs w:val="2"/>
                <w:color w:val="auto"/>
              </w:rPr>
            </w:pPr>
          </w:p>
        </w:tc>
        <w:tc>
          <w:tcPr>
            <w:tcW w:w="2600" w:type="dxa"/>
            <w:vAlign w:val="bottom"/>
            <w:gridSpan w:val="6"/>
          </w:tcPr>
          <w:p>
            <w:pPr>
              <w:spacing w:after="0"/>
              <w:rPr>
                <w:sz w:val="2"/>
                <w:szCs w:val="2"/>
                <w:color w:val="auto"/>
              </w:rPr>
            </w:pPr>
          </w:p>
        </w:tc>
        <w:tc>
          <w:tcPr>
            <w:tcW w:w="20" w:type="dxa"/>
            <w:vAlign w:val="bottom"/>
          </w:tcPr>
          <w:p>
            <w:pPr>
              <w:spacing w:after="0"/>
              <w:rPr>
                <w:sz w:val="2"/>
                <w:szCs w:val="2"/>
                <w:color w:val="auto"/>
              </w:rPr>
            </w:pPr>
          </w:p>
        </w:tc>
        <w:tc>
          <w:tcPr>
            <w:tcW w:w="20" w:type="dxa"/>
            <w:vAlign w:val="bottom"/>
          </w:tcPr>
          <w:p>
            <w:pPr>
              <w:spacing w:after="0"/>
              <w:rPr>
                <w:sz w:val="2"/>
                <w:szCs w:val="2"/>
                <w:color w:val="auto"/>
              </w:rPr>
            </w:pPr>
          </w:p>
        </w:tc>
        <w:tc>
          <w:tcPr>
            <w:tcW w:w="20" w:type="dxa"/>
            <w:vAlign w:val="bottom"/>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186"/>
        </w:trPr>
        <w:tc>
          <w:tcPr>
            <w:tcW w:w="52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details and specific facts relied upon cannot properly be</w:t>
            </w:r>
          </w:p>
        </w:tc>
        <w:tc>
          <w:tcPr>
            <w:tcW w:w="1100" w:type="dxa"/>
            <w:vAlign w:val="bottom"/>
            <w:tcBorders>
              <w:bottom w:val="single" w:sz="8" w:color="0077CC"/>
            </w:tcBorders>
            <w:gridSpan w:val="3"/>
          </w:tcPr>
          <w:p>
            <w:pPr>
              <w:spacing w:after="0" w:line="166" w:lineRule="exact"/>
              <w:rPr>
                <w:rFonts w:ascii="Helvetica" w:cs="Helvetica" w:eastAsia="Helvetica" w:hAnsi="Helvetica"/>
                <w:sz w:val="18"/>
                <w:szCs w:val="18"/>
                <w:i w:val="1"/>
                <w:iCs w:val="1"/>
                <w:color w:val="0077CC"/>
              </w:rPr>
            </w:pPr>
            <w:hyperlink r:id="rId19">
              <w:r>
                <w:rPr>
                  <w:rFonts w:ascii="Helvetica" w:cs="Helvetica" w:eastAsia="Helvetica" w:hAnsi="Helvetica"/>
                  <w:sz w:val="18"/>
                  <w:szCs w:val="18"/>
                  <w:i w:val="1"/>
                  <w:iCs w:val="1"/>
                  <w:color w:val="0077CC"/>
                </w:rPr>
                <w:t>L. Ed. 2d 577</w:t>
              </w:r>
            </w:hyperlink>
          </w:p>
        </w:tc>
        <w:tc>
          <w:tcPr>
            <w:tcW w:w="3960" w:type="dxa"/>
            <w:vAlign w:val="bottom"/>
            <w:gridSpan w:val="14"/>
            <w:vMerge w:val="restart"/>
          </w:tcPr>
          <w:p>
            <w:pPr>
              <w:jc w:val="right"/>
              <w:ind w:right="60"/>
              <w:spacing w:after="0"/>
              <w:rPr>
                <w:sz w:val="20"/>
                <w:szCs w:val="20"/>
                <w:color w:val="auto"/>
              </w:rPr>
            </w:pPr>
            <w:r>
              <w:rPr>
                <w:rFonts w:ascii="Helvetica" w:cs="Helvetica" w:eastAsia="Helvetica" w:hAnsi="Helvetica"/>
                <w:sz w:val="18"/>
                <w:szCs w:val="18"/>
                <w:color w:val="auto"/>
              </w:rPr>
              <w:t>.  Here, the failure the majority identifies is not a</w:t>
            </w:r>
          </w:p>
        </w:tc>
        <w:tc>
          <w:tcPr>
            <w:tcW w:w="0" w:type="dxa"/>
            <w:vAlign w:val="bottom"/>
          </w:tcPr>
          <w:p>
            <w:pPr>
              <w:spacing w:after="0"/>
              <w:rPr>
                <w:sz w:val="1"/>
                <w:szCs w:val="1"/>
                <w:color w:val="auto"/>
              </w:rPr>
            </w:pPr>
          </w:p>
        </w:tc>
      </w:tr>
      <w:tr>
        <w:trPr>
          <w:trHeight w:val="34"/>
        </w:trPr>
        <w:tc>
          <w:tcPr>
            <w:tcW w:w="5240" w:type="dxa"/>
            <w:vAlign w:val="bottom"/>
            <w:gridSpan w:val="3"/>
            <w:vMerge w:val="continue"/>
          </w:tcPr>
          <w:p>
            <w:pPr>
              <w:spacing w:after="0"/>
              <w:rPr>
                <w:sz w:val="2"/>
                <w:szCs w:val="2"/>
                <w:color w:val="auto"/>
              </w:rPr>
            </w:pPr>
          </w:p>
        </w:tc>
        <w:tc>
          <w:tcPr>
            <w:tcW w:w="300" w:type="dxa"/>
            <w:vAlign w:val="bottom"/>
          </w:tcPr>
          <w:p>
            <w:pPr>
              <w:spacing w:after="0"/>
              <w:rPr>
                <w:sz w:val="2"/>
                <w:szCs w:val="2"/>
                <w:color w:val="auto"/>
              </w:rPr>
            </w:pPr>
          </w:p>
        </w:tc>
        <w:tc>
          <w:tcPr>
            <w:tcW w:w="220" w:type="dxa"/>
            <w:vAlign w:val="bottom"/>
          </w:tcPr>
          <w:p>
            <w:pPr>
              <w:spacing w:after="0"/>
              <w:rPr>
                <w:sz w:val="2"/>
                <w:szCs w:val="2"/>
                <w:color w:val="auto"/>
              </w:rPr>
            </w:pPr>
          </w:p>
        </w:tc>
        <w:tc>
          <w:tcPr>
            <w:tcW w:w="580" w:type="dxa"/>
            <w:vAlign w:val="bottom"/>
          </w:tcPr>
          <w:p>
            <w:pPr>
              <w:spacing w:after="0"/>
              <w:rPr>
                <w:sz w:val="2"/>
                <w:szCs w:val="2"/>
                <w:color w:val="auto"/>
              </w:rPr>
            </w:pPr>
          </w:p>
        </w:tc>
        <w:tc>
          <w:tcPr>
            <w:tcW w:w="3960" w:type="dxa"/>
            <w:vAlign w:val="bottom"/>
            <w:gridSpan w:val="14"/>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207"/>
        </w:trPr>
        <w:tc>
          <w:tcPr>
            <w:tcW w:w="52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set forth as part of the pleadings").  Moreover, the fact</w:t>
            </w:r>
          </w:p>
        </w:tc>
        <w:tc>
          <w:tcPr>
            <w:tcW w:w="5060" w:type="dxa"/>
            <w:vAlign w:val="bottom"/>
            <w:gridSpan w:val="17"/>
          </w:tcPr>
          <w:p>
            <w:pPr>
              <w:spacing w:after="0"/>
              <w:rPr>
                <w:sz w:val="20"/>
                <w:szCs w:val="20"/>
                <w:color w:val="auto"/>
              </w:rPr>
            </w:pPr>
            <w:r>
              <w:rPr>
                <w:rFonts w:ascii="Helvetica" w:cs="Helvetica" w:eastAsia="Helvetica" w:hAnsi="Helvetica"/>
                <w:sz w:val="18"/>
                <w:szCs w:val="18"/>
                <w:color w:val="auto"/>
              </w:rPr>
              <w:t>failure of notice--which "notice pleading" rightly condemns--but</w:t>
            </w:r>
          </w:p>
        </w:tc>
        <w:tc>
          <w:tcPr>
            <w:tcW w:w="0" w:type="dxa"/>
            <w:vAlign w:val="bottom"/>
          </w:tcPr>
          <w:p>
            <w:pPr>
              <w:spacing w:after="0"/>
              <w:rPr>
                <w:sz w:val="1"/>
                <w:szCs w:val="1"/>
                <w:color w:val="auto"/>
              </w:rPr>
            </w:pPr>
          </w:p>
        </w:tc>
      </w:tr>
      <w:tr>
        <w:trPr>
          <w:trHeight w:val="82"/>
        </w:trPr>
        <w:tc>
          <w:tcPr>
            <w:tcW w:w="5240" w:type="dxa"/>
            <w:vAlign w:val="bottom"/>
            <w:gridSpan w:val="3"/>
            <w:vMerge w:val="continue"/>
          </w:tcPr>
          <w:p>
            <w:pPr>
              <w:spacing w:after="0"/>
              <w:rPr>
                <w:sz w:val="7"/>
                <w:szCs w:val="7"/>
                <w:color w:val="auto"/>
              </w:rPr>
            </w:pPr>
          </w:p>
        </w:tc>
        <w:tc>
          <w:tcPr>
            <w:tcW w:w="5060" w:type="dxa"/>
            <w:vAlign w:val="bottom"/>
            <w:gridSpan w:val="17"/>
            <w:vMerge w:val="restart"/>
          </w:tcPr>
          <w:p>
            <w:pPr>
              <w:spacing w:after="0"/>
              <w:rPr>
                <w:sz w:val="20"/>
                <w:szCs w:val="20"/>
                <w:color w:val="auto"/>
              </w:rPr>
            </w:pPr>
            <w:r>
              <w:rPr>
                <w:rFonts w:ascii="Helvetica" w:cs="Helvetica" w:eastAsia="Helvetica" w:hAnsi="Helvetica"/>
                <w:sz w:val="18"/>
                <w:szCs w:val="18"/>
                <w:color w:val="auto"/>
              </w:rPr>
              <w:t>rather a failure to satisfy the Court that the agreement alleged</w:t>
            </w:r>
          </w:p>
        </w:tc>
        <w:tc>
          <w:tcPr>
            <w:tcW w:w="0" w:type="dxa"/>
            <w:vAlign w:val="bottom"/>
          </w:tcPr>
          <w:p>
            <w:pPr>
              <w:spacing w:after="0"/>
              <w:rPr>
                <w:sz w:val="1"/>
                <w:szCs w:val="1"/>
                <w:color w:val="auto"/>
              </w:rPr>
            </w:pPr>
          </w:p>
        </w:tc>
      </w:tr>
      <w:tr>
        <w:trPr>
          <w:trHeight w:val="158"/>
        </w:trPr>
        <w:tc>
          <w:tcPr>
            <w:tcW w:w="52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that the Sherman Act authorizes the recovery of treble</w:t>
            </w:r>
          </w:p>
        </w:tc>
        <w:tc>
          <w:tcPr>
            <w:tcW w:w="5060" w:type="dxa"/>
            <w:vAlign w:val="bottom"/>
            <w:gridSpan w:val="17"/>
            <w:vMerge w:val="continue"/>
          </w:tcPr>
          <w:p>
            <w:pPr>
              <w:spacing w:after="0"/>
              <w:rPr>
                <w:sz w:val="13"/>
                <w:szCs w:val="13"/>
                <w:color w:val="auto"/>
              </w:rPr>
            </w:pPr>
          </w:p>
        </w:tc>
        <w:tc>
          <w:tcPr>
            <w:tcW w:w="0" w:type="dxa"/>
            <w:vAlign w:val="bottom"/>
          </w:tcPr>
          <w:p>
            <w:pPr>
              <w:spacing w:after="0"/>
              <w:rPr>
                <w:sz w:val="1"/>
                <w:szCs w:val="1"/>
                <w:color w:val="auto"/>
              </w:rPr>
            </w:pPr>
          </w:p>
        </w:tc>
      </w:tr>
      <w:tr>
        <w:trPr>
          <w:trHeight w:val="102"/>
        </w:trPr>
        <w:tc>
          <w:tcPr>
            <w:tcW w:w="5240" w:type="dxa"/>
            <w:vAlign w:val="bottom"/>
            <w:gridSpan w:val="3"/>
            <w:vMerge w:val="continue"/>
          </w:tcPr>
          <w:p>
            <w:pPr>
              <w:spacing w:after="0"/>
              <w:rPr>
                <w:sz w:val="8"/>
                <w:szCs w:val="8"/>
                <w:color w:val="auto"/>
              </w:rPr>
            </w:pPr>
          </w:p>
        </w:tc>
        <w:tc>
          <w:tcPr>
            <w:tcW w:w="2500" w:type="dxa"/>
            <w:vAlign w:val="bottom"/>
            <w:gridSpan w:val="9"/>
            <w:vMerge w:val="restart"/>
          </w:tcPr>
          <w:p>
            <w:pPr>
              <w:spacing w:after="0"/>
              <w:rPr>
                <w:sz w:val="20"/>
                <w:szCs w:val="20"/>
                <w:color w:val="auto"/>
              </w:rPr>
            </w:pPr>
            <w:r>
              <w:rPr>
                <w:rFonts w:ascii="Helvetica" w:cs="Helvetica" w:eastAsia="Helvetica" w:hAnsi="Helvetica"/>
                <w:sz w:val="18"/>
                <w:szCs w:val="18"/>
                <w:color w:val="auto"/>
              </w:rPr>
              <w:t>might plausibly have occurred.</w:t>
            </w:r>
          </w:p>
        </w:tc>
        <w:tc>
          <w:tcPr>
            <w:tcW w:w="2560" w:type="dxa"/>
            <w:vAlign w:val="bottom"/>
            <w:gridSpan w:val="8"/>
            <w:vMerge w:val="restart"/>
          </w:tcPr>
          <w:p>
            <w:pPr>
              <w:jc w:val="right"/>
              <w:ind w:right="60"/>
              <w:spacing w:after="0"/>
              <w:rPr>
                <w:sz w:val="20"/>
                <w:szCs w:val="20"/>
                <w:color w:val="auto"/>
              </w:rPr>
            </w:pPr>
            <w:r>
              <w:rPr>
                <w:rFonts w:ascii="Helvetica" w:cs="Helvetica" w:eastAsia="Helvetica" w:hAnsi="Helvetica"/>
                <w:sz w:val="18"/>
                <w:szCs w:val="18"/>
                <w:color w:val="auto"/>
              </w:rPr>
              <w:t>That being a question not of</w:t>
            </w:r>
          </w:p>
        </w:tc>
        <w:tc>
          <w:tcPr>
            <w:tcW w:w="0" w:type="dxa"/>
            <w:vAlign w:val="bottom"/>
          </w:tcPr>
          <w:p>
            <w:pPr>
              <w:spacing w:after="0"/>
              <w:rPr>
                <w:sz w:val="1"/>
                <w:szCs w:val="1"/>
                <w:color w:val="auto"/>
              </w:rPr>
            </w:pPr>
          </w:p>
        </w:tc>
      </w:tr>
      <w:tr>
        <w:trPr>
          <w:trHeight w:val="216"/>
        </w:trPr>
        <w:tc>
          <w:tcPr>
            <w:tcW w:w="5240" w:type="dxa"/>
            <w:vAlign w:val="bottom"/>
            <w:gridSpan w:val="3"/>
          </w:tcPr>
          <w:p>
            <w:pPr>
              <w:spacing w:after="0" w:line="216" w:lineRule="exact"/>
              <w:rPr>
                <w:sz w:val="20"/>
                <w:szCs w:val="20"/>
                <w:color w:val="auto"/>
              </w:rPr>
            </w:pPr>
            <w:r>
              <w:rPr>
                <w:rFonts w:ascii="Helvetica" w:cs="Helvetica" w:eastAsia="Helvetica" w:hAnsi="Helvetica"/>
                <w:sz w:val="20"/>
                <w:szCs w:val="20"/>
                <w:color w:val="auto"/>
              </w:rPr>
              <w:t>damages and attorney's fees for successful plaintiffs</w:t>
            </w:r>
          </w:p>
        </w:tc>
        <w:tc>
          <w:tcPr>
            <w:tcW w:w="2500" w:type="dxa"/>
            <w:vAlign w:val="bottom"/>
            <w:gridSpan w:val="9"/>
            <w:vMerge w:val="continue"/>
          </w:tcPr>
          <w:p>
            <w:pPr>
              <w:spacing w:after="0"/>
              <w:rPr>
                <w:sz w:val="18"/>
                <w:szCs w:val="18"/>
                <w:color w:val="auto"/>
              </w:rPr>
            </w:pPr>
          </w:p>
        </w:tc>
        <w:tc>
          <w:tcPr>
            <w:tcW w:w="2560" w:type="dxa"/>
            <w:vAlign w:val="bottom"/>
            <w:gridSpan w:val="8"/>
            <w:vMerge w:val="continue"/>
          </w:tcPr>
          <w:p>
            <w:pPr>
              <w:spacing w:after="0"/>
              <w:rPr>
                <w:sz w:val="18"/>
                <w:szCs w:val="18"/>
                <w:color w:val="auto"/>
              </w:rPr>
            </w:pPr>
          </w:p>
        </w:tc>
        <w:tc>
          <w:tcPr>
            <w:tcW w:w="0" w:type="dxa"/>
            <w:vAlign w:val="bottom"/>
          </w:tcPr>
          <w:p>
            <w:pPr>
              <w:spacing w:after="0"/>
              <w:rPr>
                <w:sz w:val="1"/>
                <w:szCs w:val="1"/>
                <w:color w:val="auto"/>
              </w:rPr>
            </w:pPr>
          </w:p>
        </w:tc>
      </w:tr>
      <w:tr>
        <w:trPr>
          <w:trHeight w:val="195"/>
        </w:trPr>
        <w:tc>
          <w:tcPr>
            <w:tcW w:w="52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indicates that Congress intended to encourage, rather</w:t>
            </w:r>
          </w:p>
        </w:tc>
        <w:tc>
          <w:tcPr>
            <w:tcW w:w="1100" w:type="dxa"/>
            <w:vAlign w:val="bottom"/>
            <w:gridSpan w:val="3"/>
          </w:tcPr>
          <w:p>
            <w:pPr>
              <w:spacing w:after="0" w:line="195" w:lineRule="exact"/>
              <w:rPr>
                <w:sz w:val="20"/>
                <w:szCs w:val="20"/>
                <w:color w:val="auto"/>
              </w:rPr>
            </w:pPr>
            <w:r>
              <w:rPr>
                <w:rFonts w:ascii="Helvetica" w:cs="Helvetica" w:eastAsia="Helvetica" w:hAnsi="Helvetica"/>
                <w:sz w:val="18"/>
                <w:szCs w:val="18"/>
                <w:i w:val="1"/>
                <w:iCs w:val="1"/>
                <w:color w:val="auto"/>
              </w:rPr>
              <w:t xml:space="preserve">notice  </w:t>
            </w:r>
            <w:r>
              <w:rPr>
                <w:rFonts w:ascii="Helvetica" w:cs="Helvetica" w:eastAsia="Helvetica" w:hAnsi="Helvetica"/>
                <w:sz w:val="18"/>
                <w:szCs w:val="18"/>
                <w:color w:val="auto"/>
              </w:rPr>
              <w:t>but of</w:t>
            </w:r>
          </w:p>
        </w:tc>
        <w:tc>
          <w:tcPr>
            <w:tcW w:w="20" w:type="dxa"/>
            <w:vAlign w:val="bottom"/>
          </w:tcPr>
          <w:p>
            <w:pPr>
              <w:spacing w:after="0"/>
              <w:rPr>
                <w:sz w:val="16"/>
                <w:szCs w:val="16"/>
                <w:color w:val="auto"/>
              </w:rPr>
            </w:pPr>
          </w:p>
        </w:tc>
        <w:tc>
          <w:tcPr>
            <w:tcW w:w="720" w:type="dxa"/>
            <w:vAlign w:val="bottom"/>
            <w:gridSpan w:val="3"/>
          </w:tcPr>
          <w:p>
            <w:pPr>
              <w:ind w:left="40"/>
              <w:spacing w:after="0" w:line="195" w:lineRule="exact"/>
              <w:rPr>
                <w:sz w:val="20"/>
                <w:szCs w:val="20"/>
                <w:color w:val="auto"/>
              </w:rPr>
            </w:pPr>
            <w:r>
              <w:rPr>
                <w:rFonts w:ascii="Helvetica" w:cs="Helvetica" w:eastAsia="Helvetica" w:hAnsi="Helvetica"/>
                <w:sz w:val="18"/>
                <w:szCs w:val="18"/>
                <w:i w:val="1"/>
                <w:iCs w:val="1"/>
                <w:color w:val="auto"/>
              </w:rPr>
              <w:t>proof</w:t>
            </w:r>
            <w:r>
              <w:rPr>
                <w:rFonts w:ascii="Helvetica" w:cs="Helvetica" w:eastAsia="Helvetica" w:hAnsi="Helvetica"/>
                <w:sz w:val="18"/>
                <w:szCs w:val="18"/>
                <w:color w:val="auto"/>
              </w:rPr>
              <w:t>, it</w:t>
            </w:r>
          </w:p>
        </w:tc>
        <w:tc>
          <w:tcPr>
            <w:tcW w:w="660" w:type="dxa"/>
            <w:vAlign w:val="bottom"/>
            <w:gridSpan w:val="2"/>
          </w:tcPr>
          <w:p>
            <w:pPr>
              <w:ind w:left="60"/>
              <w:spacing w:after="0" w:line="195" w:lineRule="exact"/>
              <w:rPr>
                <w:sz w:val="20"/>
                <w:szCs w:val="20"/>
                <w:color w:val="auto"/>
              </w:rPr>
            </w:pPr>
            <w:r>
              <w:rPr>
                <w:rFonts w:ascii="Helvetica" w:cs="Helvetica" w:eastAsia="Helvetica" w:hAnsi="Helvetica"/>
                <w:sz w:val="18"/>
                <w:szCs w:val="18"/>
                <w:color w:val="auto"/>
              </w:rPr>
              <w:t>should</w:t>
            </w:r>
          </w:p>
        </w:tc>
        <w:tc>
          <w:tcPr>
            <w:tcW w:w="320" w:type="dxa"/>
            <w:vAlign w:val="bottom"/>
          </w:tcPr>
          <w:p>
            <w:pPr>
              <w:jc w:val="center"/>
              <w:spacing w:after="0" w:line="195" w:lineRule="exact"/>
              <w:rPr>
                <w:sz w:val="20"/>
                <w:szCs w:val="20"/>
                <w:color w:val="auto"/>
              </w:rPr>
            </w:pPr>
            <w:r>
              <w:rPr>
                <w:rFonts w:ascii="Helvetica" w:cs="Helvetica" w:eastAsia="Helvetica" w:hAnsi="Helvetica"/>
                <w:sz w:val="18"/>
                <w:szCs w:val="18"/>
                <w:color w:val="auto"/>
              </w:rPr>
              <w:t>not</w:t>
            </w:r>
          </w:p>
        </w:tc>
        <w:tc>
          <w:tcPr>
            <w:tcW w:w="340" w:type="dxa"/>
            <w:vAlign w:val="bottom"/>
          </w:tcPr>
          <w:p>
            <w:pPr>
              <w:jc w:val="center"/>
              <w:spacing w:after="0" w:line="195" w:lineRule="exact"/>
              <w:rPr>
                <w:sz w:val="20"/>
                <w:szCs w:val="20"/>
                <w:color w:val="auto"/>
              </w:rPr>
            </w:pPr>
            <w:r>
              <w:rPr>
                <w:rFonts w:ascii="Helvetica" w:cs="Helvetica" w:eastAsia="Helvetica" w:hAnsi="Helvetica"/>
                <w:sz w:val="18"/>
                <w:szCs w:val="18"/>
                <w:color w:val="auto"/>
                <w:w w:val="99"/>
              </w:rPr>
              <w:t>be</w:t>
            </w:r>
          </w:p>
        </w:tc>
        <w:tc>
          <w:tcPr>
            <w:tcW w:w="1900" w:type="dxa"/>
            <w:vAlign w:val="bottom"/>
            <w:gridSpan w:val="6"/>
          </w:tcPr>
          <w:p>
            <w:pPr>
              <w:jc w:val="right"/>
              <w:ind w:right="60"/>
              <w:spacing w:after="0" w:line="195" w:lineRule="exact"/>
              <w:rPr>
                <w:sz w:val="20"/>
                <w:szCs w:val="20"/>
                <w:color w:val="auto"/>
              </w:rPr>
            </w:pPr>
            <w:r>
              <w:rPr>
                <w:rFonts w:ascii="Helvetica" w:cs="Helvetica" w:eastAsia="Helvetica" w:hAnsi="Helvetica"/>
                <w:sz w:val="18"/>
                <w:szCs w:val="18"/>
                <w:color w:val="auto"/>
              </w:rPr>
              <w:t>answered without first</w:t>
            </w:r>
          </w:p>
        </w:tc>
        <w:tc>
          <w:tcPr>
            <w:tcW w:w="0" w:type="dxa"/>
            <w:vAlign w:val="bottom"/>
          </w:tcPr>
          <w:p>
            <w:pPr>
              <w:spacing w:after="0"/>
              <w:rPr>
                <w:sz w:val="1"/>
                <w:szCs w:val="1"/>
                <w:color w:val="auto"/>
              </w:rPr>
            </w:pPr>
          </w:p>
        </w:tc>
      </w:tr>
      <w:tr>
        <w:trPr>
          <w:trHeight w:val="109"/>
        </w:trPr>
        <w:tc>
          <w:tcPr>
            <w:tcW w:w="5240" w:type="dxa"/>
            <w:vAlign w:val="bottom"/>
            <w:gridSpan w:val="3"/>
            <w:vMerge w:val="continue"/>
          </w:tcPr>
          <w:p>
            <w:pPr>
              <w:spacing w:after="0"/>
              <w:rPr>
                <w:sz w:val="9"/>
                <w:szCs w:val="9"/>
                <w:color w:val="auto"/>
              </w:rPr>
            </w:pPr>
          </w:p>
        </w:tc>
        <w:tc>
          <w:tcPr>
            <w:tcW w:w="1100" w:type="dxa"/>
            <w:vAlign w:val="bottom"/>
            <w:gridSpan w:val="3"/>
            <w:vMerge w:val="restart"/>
          </w:tcPr>
          <w:p>
            <w:pPr>
              <w:spacing w:after="0"/>
              <w:rPr>
                <w:sz w:val="20"/>
                <w:szCs w:val="20"/>
                <w:color w:val="auto"/>
              </w:rPr>
            </w:pPr>
            <w:r>
              <w:rPr>
                <w:rFonts w:ascii="Helvetica" w:cs="Helvetica" w:eastAsia="Helvetica" w:hAnsi="Helvetica"/>
                <w:sz w:val="18"/>
                <w:szCs w:val="18"/>
                <w:color w:val="auto"/>
              </w:rPr>
              <w:t>hearing from</w:t>
            </w:r>
          </w:p>
        </w:tc>
        <w:tc>
          <w:tcPr>
            <w:tcW w:w="20" w:type="dxa"/>
            <w:vAlign w:val="bottom"/>
          </w:tcPr>
          <w:p>
            <w:pPr>
              <w:spacing w:after="0"/>
              <w:rPr>
                <w:sz w:val="9"/>
                <w:szCs w:val="9"/>
                <w:color w:val="auto"/>
              </w:rPr>
            </w:pPr>
          </w:p>
        </w:tc>
        <w:tc>
          <w:tcPr>
            <w:tcW w:w="1380" w:type="dxa"/>
            <w:vAlign w:val="bottom"/>
            <w:gridSpan w:val="5"/>
            <w:vMerge w:val="restart"/>
          </w:tcPr>
          <w:p>
            <w:pPr>
              <w:ind w:left="40"/>
              <w:spacing w:after="0"/>
              <w:rPr>
                <w:sz w:val="20"/>
                <w:szCs w:val="20"/>
                <w:color w:val="auto"/>
              </w:rPr>
            </w:pPr>
            <w:r>
              <w:rPr>
                <w:rFonts w:ascii="Helvetica" w:cs="Helvetica" w:eastAsia="Helvetica" w:hAnsi="Helvetica"/>
                <w:sz w:val="18"/>
                <w:szCs w:val="18"/>
                <w:color w:val="auto"/>
              </w:rPr>
              <w:t>the defendants</w:t>
            </w:r>
          </w:p>
        </w:tc>
        <w:tc>
          <w:tcPr>
            <w:tcW w:w="320" w:type="dxa"/>
            <w:vAlign w:val="bottom"/>
            <w:vMerge w:val="restart"/>
          </w:tcPr>
          <w:p>
            <w:pPr>
              <w:jc w:val="center"/>
              <w:spacing w:after="0"/>
              <w:rPr>
                <w:sz w:val="20"/>
                <w:szCs w:val="20"/>
                <w:color w:val="auto"/>
              </w:rPr>
            </w:pPr>
            <w:r>
              <w:rPr>
                <w:rFonts w:ascii="Helvetica" w:cs="Helvetica" w:eastAsia="Helvetica" w:hAnsi="Helvetica"/>
                <w:sz w:val="18"/>
                <w:szCs w:val="18"/>
                <w:color w:val="auto"/>
              </w:rPr>
              <w:t>(as</w:t>
            </w:r>
          </w:p>
        </w:tc>
        <w:tc>
          <w:tcPr>
            <w:tcW w:w="2240" w:type="dxa"/>
            <w:vAlign w:val="bottom"/>
            <w:gridSpan w:val="7"/>
            <w:vMerge w:val="restart"/>
          </w:tcPr>
          <w:p>
            <w:pPr>
              <w:jc w:val="right"/>
              <w:ind w:right="60"/>
              <w:spacing w:after="0"/>
              <w:rPr>
                <w:sz w:val="20"/>
                <w:szCs w:val="20"/>
                <w:color w:val="auto"/>
              </w:rPr>
            </w:pPr>
            <w:r>
              <w:rPr>
                <w:rFonts w:ascii="Helvetica" w:cs="Helvetica" w:eastAsia="Helvetica" w:hAnsi="Helvetica"/>
                <w:sz w:val="18"/>
                <w:szCs w:val="18"/>
                <w:color w:val="auto"/>
              </w:rPr>
              <w:t>apart from their lawyers).</w:t>
            </w:r>
          </w:p>
        </w:tc>
        <w:tc>
          <w:tcPr>
            <w:tcW w:w="0" w:type="dxa"/>
            <w:vAlign w:val="bottom"/>
          </w:tcPr>
          <w:p>
            <w:pPr>
              <w:spacing w:after="0"/>
              <w:rPr>
                <w:sz w:val="1"/>
                <w:szCs w:val="1"/>
                <w:color w:val="auto"/>
              </w:rPr>
            </w:pPr>
          </w:p>
        </w:tc>
      </w:tr>
      <w:tr>
        <w:trPr>
          <w:trHeight w:val="98"/>
        </w:trPr>
        <w:tc>
          <w:tcPr>
            <w:tcW w:w="52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than discourage, private enforcement of the law.  See</w:t>
            </w:r>
          </w:p>
        </w:tc>
        <w:tc>
          <w:tcPr>
            <w:tcW w:w="1100" w:type="dxa"/>
            <w:vAlign w:val="bottom"/>
            <w:gridSpan w:val="3"/>
            <w:vMerge w:val="continue"/>
          </w:tcPr>
          <w:p>
            <w:pPr>
              <w:spacing w:after="0"/>
              <w:rPr>
                <w:sz w:val="8"/>
                <w:szCs w:val="8"/>
                <w:color w:val="auto"/>
              </w:rPr>
            </w:pPr>
          </w:p>
        </w:tc>
        <w:tc>
          <w:tcPr>
            <w:tcW w:w="20" w:type="dxa"/>
            <w:vAlign w:val="bottom"/>
          </w:tcPr>
          <w:p>
            <w:pPr>
              <w:spacing w:after="0"/>
              <w:rPr>
                <w:sz w:val="8"/>
                <w:szCs w:val="8"/>
                <w:color w:val="auto"/>
              </w:rPr>
            </w:pPr>
          </w:p>
        </w:tc>
        <w:tc>
          <w:tcPr>
            <w:tcW w:w="1380" w:type="dxa"/>
            <w:vAlign w:val="bottom"/>
            <w:gridSpan w:val="5"/>
            <w:vMerge w:val="continue"/>
          </w:tcPr>
          <w:p>
            <w:pPr>
              <w:spacing w:after="0"/>
              <w:rPr>
                <w:sz w:val="8"/>
                <w:szCs w:val="8"/>
                <w:color w:val="auto"/>
              </w:rPr>
            </w:pPr>
          </w:p>
        </w:tc>
        <w:tc>
          <w:tcPr>
            <w:tcW w:w="320" w:type="dxa"/>
            <w:vAlign w:val="bottom"/>
            <w:vMerge w:val="continue"/>
          </w:tcPr>
          <w:p>
            <w:pPr>
              <w:spacing w:after="0"/>
              <w:rPr>
                <w:sz w:val="8"/>
                <w:szCs w:val="8"/>
                <w:color w:val="auto"/>
              </w:rPr>
            </w:pPr>
          </w:p>
        </w:tc>
        <w:tc>
          <w:tcPr>
            <w:tcW w:w="2240" w:type="dxa"/>
            <w:vAlign w:val="bottom"/>
            <w:gridSpan w:val="7"/>
            <w:vMerge w:val="continue"/>
          </w:tcPr>
          <w:p>
            <w:pPr>
              <w:spacing w:after="0"/>
              <w:rPr>
                <w:sz w:val="8"/>
                <w:szCs w:val="8"/>
                <w:color w:val="auto"/>
              </w:rPr>
            </w:pPr>
          </w:p>
        </w:tc>
        <w:tc>
          <w:tcPr>
            <w:tcW w:w="0" w:type="dxa"/>
            <w:vAlign w:val="bottom"/>
          </w:tcPr>
          <w:p>
            <w:pPr>
              <w:spacing w:after="0"/>
              <w:rPr>
                <w:sz w:val="1"/>
                <w:szCs w:val="1"/>
                <w:color w:val="auto"/>
              </w:rPr>
            </w:pPr>
          </w:p>
        </w:tc>
      </w:tr>
      <w:tr>
        <w:trPr>
          <w:trHeight w:val="162"/>
        </w:trPr>
        <w:tc>
          <w:tcPr>
            <w:tcW w:w="5240" w:type="dxa"/>
            <w:vAlign w:val="bottom"/>
            <w:gridSpan w:val="3"/>
            <w:vMerge w:val="continue"/>
          </w:tcPr>
          <w:p>
            <w:pPr>
              <w:spacing w:after="0"/>
              <w:rPr>
                <w:sz w:val="14"/>
                <w:szCs w:val="14"/>
                <w:color w:val="auto"/>
              </w:rPr>
            </w:pPr>
          </w:p>
        </w:tc>
        <w:tc>
          <w:tcPr>
            <w:tcW w:w="1100" w:type="dxa"/>
            <w:vAlign w:val="bottom"/>
            <w:gridSpan w:val="3"/>
            <w:vMerge w:val="restart"/>
          </w:tcPr>
          <w:p>
            <w:pPr>
              <w:spacing w:after="0"/>
              <w:rPr>
                <w:sz w:val="20"/>
                <w:szCs w:val="20"/>
                <w:color w:val="auto"/>
              </w:rPr>
            </w:pPr>
            <w:r>
              <w:rPr>
                <w:rFonts w:ascii="Helvetica" w:cs="Helvetica" w:eastAsia="Helvetica" w:hAnsi="Helvetica"/>
                <w:sz w:val="18"/>
                <w:szCs w:val="18"/>
                <w:color w:val="auto"/>
              </w:rPr>
              <w:t>Similarly,  in</w:t>
            </w:r>
          </w:p>
        </w:tc>
        <w:tc>
          <w:tcPr>
            <w:tcW w:w="20" w:type="dxa"/>
            <w:vAlign w:val="bottom"/>
          </w:tcPr>
          <w:p>
            <w:pPr>
              <w:spacing w:after="0"/>
              <w:rPr>
                <w:sz w:val="14"/>
                <w:szCs w:val="14"/>
                <w:color w:val="auto"/>
              </w:rPr>
            </w:pPr>
          </w:p>
        </w:tc>
        <w:tc>
          <w:tcPr>
            <w:tcW w:w="2460" w:type="dxa"/>
            <w:vAlign w:val="bottom"/>
            <w:gridSpan w:val="8"/>
            <w:vMerge w:val="restart"/>
          </w:tcPr>
          <w:p>
            <w:pPr>
              <w:spacing w:after="0"/>
              <w:rPr>
                <w:rFonts w:ascii="Helvetica" w:cs="Helvetica" w:eastAsia="Helvetica" w:hAnsi="Helvetica"/>
                <w:sz w:val="18"/>
                <w:szCs w:val="18"/>
                <w:i w:val="1"/>
                <w:iCs w:val="1"/>
                <w:color w:val="0077CC"/>
              </w:rPr>
            </w:pPr>
            <w:hyperlink r:id="rId35">
              <w:r>
                <w:rPr>
                  <w:rFonts w:ascii="Helvetica" w:cs="Helvetica" w:eastAsia="Helvetica" w:hAnsi="Helvetica"/>
                  <w:sz w:val="18"/>
                  <w:szCs w:val="18"/>
                  <w:i w:val="1"/>
                  <w:iCs w:val="1"/>
                  <w:color w:val="0077CC"/>
                </w:rPr>
                <w:t>Associated  Gen.  Contractors</w:t>
              </w:r>
            </w:hyperlink>
          </w:p>
        </w:tc>
        <w:tc>
          <w:tcPr>
            <w:tcW w:w="1480" w:type="dxa"/>
            <w:vAlign w:val="bottom"/>
            <w:gridSpan w:val="5"/>
            <w:vMerge w:val="restart"/>
          </w:tcPr>
          <w:p>
            <w:pPr>
              <w:jc w:val="right"/>
              <w:ind w:right="60"/>
              <w:spacing w:after="0"/>
              <w:rPr>
                <w:rFonts w:ascii="Helvetica" w:cs="Helvetica" w:eastAsia="Helvetica" w:hAnsi="Helvetica"/>
                <w:sz w:val="18"/>
                <w:szCs w:val="18"/>
                <w:i w:val="1"/>
                <w:iCs w:val="1"/>
                <w:color w:val="0077CC"/>
              </w:rPr>
            </w:pPr>
            <w:hyperlink r:id="rId35">
              <w:r>
                <w:rPr>
                  <w:rFonts w:ascii="Helvetica" w:cs="Helvetica" w:eastAsia="Helvetica" w:hAnsi="Helvetica"/>
                  <w:sz w:val="18"/>
                  <w:szCs w:val="18"/>
                  <w:i w:val="1"/>
                  <w:iCs w:val="1"/>
                  <w:color w:val="0077CC"/>
                </w:rPr>
                <w:t>of  Cal.,  Inc.  v.</w:t>
              </w:r>
            </w:hyperlink>
          </w:p>
        </w:tc>
        <w:tc>
          <w:tcPr>
            <w:tcW w:w="0" w:type="dxa"/>
            <w:vAlign w:val="bottom"/>
          </w:tcPr>
          <w:p>
            <w:pPr>
              <w:spacing w:after="0"/>
              <w:rPr>
                <w:sz w:val="1"/>
                <w:szCs w:val="1"/>
                <w:color w:val="auto"/>
              </w:rPr>
            </w:pPr>
          </w:p>
        </w:tc>
      </w:tr>
      <w:tr>
        <w:trPr>
          <w:trHeight w:val="62"/>
        </w:trPr>
        <w:tc>
          <w:tcPr>
            <w:tcW w:w="5000" w:type="dxa"/>
            <w:vAlign w:val="bottom"/>
            <w:gridSpan w:val="2"/>
            <w:vMerge w:val="restart"/>
          </w:tcPr>
          <w:p>
            <w:pPr>
              <w:spacing w:after="0"/>
              <w:rPr>
                <w:rFonts w:ascii="Helvetica" w:cs="Helvetica" w:eastAsia="Helvetica" w:hAnsi="Helvetica"/>
                <w:sz w:val="20"/>
                <w:szCs w:val="20"/>
                <w:i w:val="1"/>
                <w:iCs w:val="1"/>
                <w:color w:val="0077CC"/>
                <w:w w:val="98"/>
              </w:rPr>
            </w:pPr>
            <w:hyperlink r:id="rId121">
              <w:r>
                <w:rPr>
                  <w:rFonts w:ascii="Helvetica" w:cs="Helvetica" w:eastAsia="Helvetica" w:hAnsi="Helvetica"/>
                  <w:sz w:val="20"/>
                  <w:szCs w:val="20"/>
                  <w:i w:val="1"/>
                  <w:iCs w:val="1"/>
                  <w:color w:val="0077CC"/>
                  <w:w w:val="98"/>
                </w:rPr>
                <w:t>Radovich  v.  National  Football  League,  352  U.S.  445,</w:t>
              </w:r>
            </w:hyperlink>
          </w:p>
        </w:tc>
        <w:tc>
          <w:tcPr>
            <w:tcW w:w="240" w:type="dxa"/>
            <w:vAlign w:val="bottom"/>
            <w:vMerge w:val="restart"/>
          </w:tcPr>
          <w:p>
            <w:pPr>
              <w:spacing w:after="0"/>
              <w:rPr>
                <w:sz w:val="4"/>
                <w:szCs w:val="4"/>
                <w:color w:val="auto"/>
              </w:rPr>
            </w:pPr>
          </w:p>
        </w:tc>
        <w:tc>
          <w:tcPr>
            <w:tcW w:w="1100" w:type="dxa"/>
            <w:vAlign w:val="bottom"/>
            <w:gridSpan w:val="3"/>
            <w:vMerge w:val="continue"/>
          </w:tcPr>
          <w:p>
            <w:pPr>
              <w:spacing w:after="0"/>
              <w:rPr>
                <w:sz w:val="4"/>
                <w:szCs w:val="4"/>
                <w:color w:val="auto"/>
              </w:rPr>
            </w:pPr>
          </w:p>
        </w:tc>
        <w:tc>
          <w:tcPr>
            <w:tcW w:w="20" w:type="dxa"/>
            <w:vAlign w:val="bottom"/>
          </w:tcPr>
          <w:p>
            <w:pPr>
              <w:spacing w:after="0"/>
              <w:rPr>
                <w:sz w:val="4"/>
                <w:szCs w:val="4"/>
                <w:color w:val="auto"/>
              </w:rPr>
            </w:pPr>
          </w:p>
        </w:tc>
        <w:tc>
          <w:tcPr>
            <w:tcW w:w="2460" w:type="dxa"/>
            <w:vAlign w:val="bottom"/>
            <w:tcBorders>
              <w:bottom w:val="single" w:sz="8" w:color="0077CC"/>
            </w:tcBorders>
            <w:gridSpan w:val="8"/>
            <w:vMerge w:val="continue"/>
          </w:tcPr>
          <w:p>
            <w:pPr>
              <w:spacing w:after="0"/>
              <w:rPr>
                <w:sz w:val="4"/>
                <w:szCs w:val="4"/>
                <w:color w:val="auto"/>
              </w:rPr>
            </w:pPr>
          </w:p>
        </w:tc>
        <w:tc>
          <w:tcPr>
            <w:tcW w:w="1480" w:type="dxa"/>
            <w:vAlign w:val="bottom"/>
            <w:tcBorders>
              <w:bottom w:val="single" w:sz="8" w:color="0077CC"/>
            </w:tcBorders>
            <w:gridSpan w:val="5"/>
            <w:vMerge w:val="continue"/>
          </w:tcPr>
          <w:p>
            <w:pPr>
              <w:spacing w:after="0"/>
              <w:rPr>
                <w:sz w:val="4"/>
                <w:szCs w:val="4"/>
                <w:color w:val="auto"/>
              </w:rPr>
            </w:pPr>
          </w:p>
        </w:tc>
        <w:tc>
          <w:tcPr>
            <w:tcW w:w="0" w:type="dxa"/>
            <w:vAlign w:val="bottom"/>
          </w:tcPr>
          <w:p>
            <w:pPr>
              <w:spacing w:after="0"/>
              <w:rPr>
                <w:sz w:val="1"/>
                <w:szCs w:val="1"/>
                <w:color w:val="auto"/>
              </w:rPr>
            </w:pPr>
          </w:p>
        </w:tc>
      </w:tr>
      <w:tr>
        <w:trPr>
          <w:trHeight w:val="165"/>
        </w:trPr>
        <w:tc>
          <w:tcPr>
            <w:tcW w:w="5000" w:type="dxa"/>
            <w:vAlign w:val="bottom"/>
            <w:tcBorders>
              <w:bottom w:val="single" w:sz="8" w:color="0077CC"/>
            </w:tcBorders>
            <w:gridSpan w:val="2"/>
            <w:vMerge w:val="continue"/>
          </w:tcPr>
          <w:p>
            <w:pPr>
              <w:spacing w:after="0"/>
              <w:rPr>
                <w:sz w:val="13"/>
                <w:szCs w:val="13"/>
                <w:color w:val="auto"/>
              </w:rPr>
            </w:pPr>
          </w:p>
        </w:tc>
        <w:tc>
          <w:tcPr>
            <w:tcW w:w="240" w:type="dxa"/>
            <w:vAlign w:val="bottom"/>
            <w:vMerge w:val="continue"/>
          </w:tcPr>
          <w:p>
            <w:pPr>
              <w:spacing w:after="0"/>
              <w:rPr>
                <w:sz w:val="13"/>
                <w:szCs w:val="13"/>
                <w:color w:val="auto"/>
              </w:rPr>
            </w:pPr>
          </w:p>
        </w:tc>
        <w:tc>
          <w:tcPr>
            <w:tcW w:w="5060" w:type="dxa"/>
            <w:vAlign w:val="bottom"/>
            <w:gridSpan w:val="17"/>
            <w:vMerge w:val="restart"/>
          </w:tcPr>
          <w:p>
            <w:pPr>
              <w:spacing w:after="0"/>
              <w:rPr>
                <w:rFonts w:ascii="Helvetica" w:cs="Helvetica" w:eastAsia="Helvetica" w:hAnsi="Helvetica"/>
                <w:sz w:val="18"/>
                <w:szCs w:val="18"/>
                <w:i w:val="1"/>
                <w:iCs w:val="1"/>
                <w:color w:val="0077CC"/>
              </w:rPr>
            </w:pPr>
            <w:hyperlink r:id="rId35">
              <w:r>
                <w:rPr>
                  <w:rFonts w:ascii="Helvetica" w:cs="Helvetica" w:eastAsia="Helvetica" w:hAnsi="Helvetica"/>
                  <w:sz w:val="18"/>
                  <w:szCs w:val="18"/>
                  <w:i w:val="1"/>
                  <w:iCs w:val="1"/>
                  <w:color w:val="0077CC"/>
                </w:rPr>
                <w:t>Carpenters, 459 U.S. 519, 103 S. Ct. 897, 74 L. Ed. 2d 723</w:t>
              </w:r>
            </w:hyperlink>
          </w:p>
        </w:tc>
        <w:tc>
          <w:tcPr>
            <w:tcW w:w="0" w:type="dxa"/>
            <w:vAlign w:val="bottom"/>
          </w:tcPr>
          <w:p>
            <w:pPr>
              <w:spacing w:after="0"/>
              <w:rPr>
                <w:sz w:val="1"/>
                <w:szCs w:val="1"/>
                <w:color w:val="auto"/>
              </w:rPr>
            </w:pPr>
          </w:p>
        </w:tc>
      </w:tr>
      <w:tr>
        <w:trPr>
          <w:trHeight w:val="45"/>
        </w:trPr>
        <w:tc>
          <w:tcPr>
            <w:tcW w:w="3920" w:type="dxa"/>
            <w:vAlign w:val="bottom"/>
            <w:vMerge w:val="restart"/>
          </w:tcPr>
          <w:p>
            <w:pPr>
              <w:spacing w:after="0" w:line="226" w:lineRule="exact"/>
              <w:rPr>
                <w:rFonts w:ascii="Helvetica" w:cs="Helvetica" w:eastAsia="Helvetica" w:hAnsi="Helvetica"/>
                <w:sz w:val="20"/>
                <w:szCs w:val="20"/>
                <w:i w:val="1"/>
                <w:iCs w:val="1"/>
                <w:color w:val="0077CC"/>
              </w:rPr>
            </w:pPr>
            <w:hyperlink r:id="rId121">
              <w:r>
                <w:rPr>
                  <w:rFonts w:ascii="Helvetica" w:cs="Helvetica" w:eastAsia="Helvetica" w:hAnsi="Helvetica"/>
                  <w:sz w:val="20"/>
                  <w:szCs w:val="20"/>
                  <w:i w:val="1"/>
                  <w:iCs w:val="1"/>
                  <w:color w:val="0077CC"/>
                </w:rPr>
                <w:t>454, 77 S. Ct. 390, 1 L. Ed. 2d 456 (1957)</w:t>
              </w:r>
            </w:hyperlink>
          </w:p>
        </w:tc>
        <w:tc>
          <w:tcPr>
            <w:tcW w:w="1320" w:type="dxa"/>
            <w:vAlign w:val="bottom"/>
            <w:gridSpan w:val="2"/>
            <w:vMerge w:val="restart"/>
          </w:tcPr>
          <w:p>
            <w:pPr>
              <w:ind w:left="80"/>
              <w:spacing w:after="0"/>
              <w:rPr>
                <w:sz w:val="20"/>
                <w:szCs w:val="20"/>
                <w:color w:val="auto"/>
              </w:rPr>
            </w:pPr>
            <w:r>
              <w:rPr>
                <w:rFonts w:ascii="Helvetica" w:cs="Helvetica" w:eastAsia="Helvetica" w:hAnsi="Helvetica"/>
                <w:sz w:val="20"/>
                <w:szCs w:val="20"/>
                <w:color w:val="auto"/>
              </w:rPr>
              <w:t>("Congress</w:t>
            </w:r>
          </w:p>
        </w:tc>
        <w:tc>
          <w:tcPr>
            <w:tcW w:w="5060" w:type="dxa"/>
            <w:vAlign w:val="bottom"/>
            <w:tcBorders>
              <w:bottom w:val="single" w:sz="8" w:color="0077CC"/>
            </w:tcBorders>
            <w:gridSpan w:val="17"/>
            <w:vMerge w:val="continue"/>
          </w:tcPr>
          <w:p>
            <w:pPr>
              <w:spacing w:after="0"/>
              <w:rPr>
                <w:sz w:val="3"/>
                <w:szCs w:val="3"/>
                <w:color w:val="auto"/>
              </w:rPr>
            </w:pPr>
          </w:p>
        </w:tc>
        <w:tc>
          <w:tcPr>
            <w:tcW w:w="0" w:type="dxa"/>
            <w:vAlign w:val="bottom"/>
          </w:tcPr>
          <w:p>
            <w:pPr>
              <w:spacing w:after="0"/>
              <w:rPr>
                <w:sz w:val="1"/>
                <w:szCs w:val="1"/>
                <w:color w:val="auto"/>
              </w:rPr>
            </w:pPr>
          </w:p>
        </w:tc>
      </w:tr>
      <w:tr>
        <w:trPr>
          <w:trHeight w:val="185"/>
        </w:trPr>
        <w:tc>
          <w:tcPr>
            <w:tcW w:w="3920" w:type="dxa"/>
            <w:vAlign w:val="bottom"/>
            <w:tcBorders>
              <w:bottom w:val="single" w:sz="8" w:color="0077CC"/>
            </w:tcBorders>
            <w:vMerge w:val="continue"/>
          </w:tcPr>
          <w:p>
            <w:pPr>
              <w:spacing w:after="0"/>
              <w:rPr>
                <w:sz w:val="15"/>
                <w:szCs w:val="15"/>
                <w:color w:val="auto"/>
              </w:rPr>
            </w:pPr>
          </w:p>
        </w:tc>
        <w:tc>
          <w:tcPr>
            <w:tcW w:w="1320" w:type="dxa"/>
            <w:vAlign w:val="bottom"/>
            <w:gridSpan w:val="2"/>
            <w:vMerge w:val="continue"/>
          </w:tcPr>
          <w:p>
            <w:pPr>
              <w:spacing w:after="0"/>
              <w:rPr>
                <w:sz w:val="15"/>
                <w:szCs w:val="15"/>
                <w:color w:val="auto"/>
              </w:rPr>
            </w:pPr>
          </w:p>
        </w:tc>
        <w:tc>
          <w:tcPr>
            <w:tcW w:w="5060" w:type="dxa"/>
            <w:vAlign w:val="bottom"/>
            <w:gridSpan w:val="17"/>
            <w:vMerge w:val="restart"/>
          </w:tcPr>
          <w:p>
            <w:pPr>
              <w:spacing w:after="0"/>
              <w:rPr>
                <w:rFonts w:ascii="Helvetica" w:cs="Helvetica" w:eastAsia="Helvetica" w:hAnsi="Helvetica"/>
                <w:sz w:val="18"/>
                <w:szCs w:val="18"/>
                <w:i w:val="1"/>
                <w:iCs w:val="1"/>
                <w:color w:val="0077CC"/>
              </w:rPr>
            </w:pPr>
            <w:hyperlink r:id="rId35">
              <w:r>
                <w:rPr>
                  <w:rFonts w:ascii="Helvetica" w:cs="Helvetica" w:eastAsia="Helvetica" w:hAnsi="Helvetica"/>
                  <w:sz w:val="18"/>
                  <w:szCs w:val="18"/>
                  <w:i w:val="1"/>
                  <w:iCs w:val="1"/>
                  <w:color w:val="0077CC"/>
                </w:rPr>
                <w:t>(1983)</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in which we also found an antitrust complaint wanting,</w:t>
            </w:r>
          </w:p>
        </w:tc>
        <w:tc>
          <w:tcPr>
            <w:tcW w:w="0" w:type="dxa"/>
            <w:vAlign w:val="bottom"/>
          </w:tcPr>
          <w:p>
            <w:pPr>
              <w:spacing w:after="0"/>
              <w:rPr>
                <w:sz w:val="1"/>
                <w:szCs w:val="1"/>
                <w:color w:val="auto"/>
              </w:rPr>
            </w:pPr>
          </w:p>
        </w:tc>
      </w:tr>
      <w:tr>
        <w:trPr>
          <w:trHeight w:val="20"/>
        </w:trPr>
        <w:tc>
          <w:tcPr>
            <w:tcW w:w="3920" w:type="dxa"/>
            <w:vAlign w:val="bottom"/>
          </w:tcPr>
          <w:p>
            <w:pPr>
              <w:spacing w:after="0" w:line="20" w:lineRule="exact"/>
              <w:rPr>
                <w:sz w:val="1"/>
                <w:szCs w:val="1"/>
                <w:color w:val="auto"/>
              </w:rPr>
            </w:pPr>
          </w:p>
        </w:tc>
        <w:tc>
          <w:tcPr>
            <w:tcW w:w="1320" w:type="dxa"/>
            <w:vAlign w:val="bottom"/>
            <w:gridSpan w:val="2"/>
            <w:vMerge w:val="continue"/>
          </w:tcPr>
          <w:p>
            <w:pPr>
              <w:spacing w:after="0" w:line="20" w:lineRule="exact"/>
              <w:rPr>
                <w:sz w:val="1"/>
                <w:szCs w:val="1"/>
                <w:color w:val="auto"/>
              </w:rPr>
            </w:pPr>
          </w:p>
        </w:tc>
        <w:tc>
          <w:tcPr>
            <w:tcW w:w="5060" w:type="dxa"/>
            <w:vAlign w:val="bottom"/>
            <w:gridSpan w:val="17"/>
            <w:vMerge w:val="continue"/>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0"/>
        </w:trPr>
        <w:tc>
          <w:tcPr>
            <w:tcW w:w="52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itself has placed the private antitrust litigant in a most</w:t>
            </w:r>
          </w:p>
        </w:tc>
        <w:tc>
          <w:tcPr>
            <w:tcW w:w="300" w:type="dxa"/>
            <w:vAlign w:val="bottom"/>
            <w:shd w:val="clear" w:color="auto" w:fill="0077CC"/>
          </w:tcPr>
          <w:p>
            <w:pPr>
              <w:spacing w:after="0" w:line="20" w:lineRule="exact"/>
              <w:rPr>
                <w:sz w:val="1"/>
                <w:szCs w:val="1"/>
                <w:color w:val="auto"/>
              </w:rPr>
            </w:pPr>
          </w:p>
        </w:tc>
        <w:tc>
          <w:tcPr>
            <w:tcW w:w="220" w:type="dxa"/>
            <w:vAlign w:val="bottom"/>
            <w:shd w:val="clear" w:color="auto" w:fill="0077CC"/>
          </w:tcPr>
          <w:p>
            <w:pPr>
              <w:spacing w:after="0" w:line="20" w:lineRule="exact"/>
              <w:rPr>
                <w:sz w:val="1"/>
                <w:szCs w:val="1"/>
                <w:color w:val="auto"/>
              </w:rPr>
            </w:pPr>
          </w:p>
        </w:tc>
        <w:tc>
          <w:tcPr>
            <w:tcW w:w="840" w:type="dxa"/>
            <w:vAlign w:val="bottom"/>
            <w:gridSpan w:val="3"/>
          </w:tcPr>
          <w:p>
            <w:pPr>
              <w:spacing w:after="0" w:line="20" w:lineRule="exact"/>
              <w:rPr>
                <w:sz w:val="1"/>
                <w:szCs w:val="1"/>
                <w:color w:val="auto"/>
              </w:rPr>
            </w:pPr>
          </w:p>
        </w:tc>
        <w:tc>
          <w:tcPr>
            <w:tcW w:w="440" w:type="dxa"/>
            <w:vAlign w:val="bottom"/>
          </w:tcPr>
          <w:p>
            <w:pPr>
              <w:spacing w:after="0" w:line="20" w:lineRule="exact"/>
              <w:rPr>
                <w:sz w:val="1"/>
                <w:szCs w:val="1"/>
                <w:color w:val="auto"/>
              </w:rPr>
            </w:pPr>
          </w:p>
        </w:tc>
        <w:tc>
          <w:tcPr>
            <w:tcW w:w="3200" w:type="dxa"/>
            <w:vAlign w:val="bottom"/>
            <w:gridSpan w:val="8"/>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40" w:type="dxa"/>
            <w:vAlign w:val="bottom"/>
            <w:gridSpan w:val="2"/>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1"/>
        </w:trPr>
        <w:tc>
          <w:tcPr>
            <w:tcW w:w="5240" w:type="dxa"/>
            <w:vAlign w:val="bottom"/>
            <w:gridSpan w:val="3"/>
            <w:vMerge w:val="continue"/>
          </w:tcPr>
          <w:p>
            <w:pPr>
              <w:spacing w:after="0"/>
              <w:rPr>
                <w:sz w:val="20"/>
                <w:szCs w:val="20"/>
                <w:color w:val="auto"/>
              </w:rPr>
            </w:pPr>
          </w:p>
        </w:tc>
        <w:tc>
          <w:tcPr>
            <w:tcW w:w="5060" w:type="dxa"/>
            <w:vAlign w:val="bottom"/>
            <w:gridSpan w:val="17"/>
          </w:tcPr>
          <w:p>
            <w:pPr>
              <w:spacing w:after="0"/>
              <w:rPr>
                <w:sz w:val="20"/>
                <w:szCs w:val="20"/>
                <w:color w:val="auto"/>
              </w:rPr>
            </w:pPr>
            <w:r>
              <w:rPr>
                <w:rFonts w:ascii="Helvetica" w:cs="Helvetica" w:eastAsia="Helvetica" w:hAnsi="Helvetica"/>
                <w:sz w:val="18"/>
                <w:szCs w:val="18"/>
                <w:color w:val="auto"/>
              </w:rPr>
              <w:t>the problem was not that the injuries the plaintiffs alleged</w:t>
            </w:r>
          </w:p>
        </w:tc>
        <w:tc>
          <w:tcPr>
            <w:tcW w:w="0" w:type="dxa"/>
            <w:vAlign w:val="bottom"/>
          </w:tcPr>
          <w:p>
            <w:pPr>
              <w:spacing w:after="0"/>
              <w:rPr>
                <w:sz w:val="1"/>
                <w:szCs w:val="1"/>
                <w:color w:val="auto"/>
              </w:rPr>
            </w:pPr>
          </w:p>
        </w:tc>
      </w:tr>
      <w:tr>
        <w:trPr>
          <w:trHeight w:val="242"/>
        </w:trPr>
        <w:tc>
          <w:tcPr>
            <w:tcW w:w="5240" w:type="dxa"/>
            <w:vAlign w:val="bottom"/>
            <w:gridSpan w:val="3"/>
          </w:tcPr>
          <w:p>
            <w:pPr>
              <w:spacing w:after="0"/>
              <w:rPr>
                <w:sz w:val="20"/>
                <w:szCs w:val="20"/>
                <w:color w:val="auto"/>
              </w:rPr>
            </w:pPr>
            <w:r>
              <w:rPr>
                <w:rFonts w:ascii="Helvetica" w:cs="Helvetica" w:eastAsia="Helvetica" w:hAnsi="Helvetica"/>
                <w:sz w:val="20"/>
                <w:szCs w:val="20"/>
                <w:color w:val="auto"/>
              </w:rPr>
              <w:t>favorable position . . . .  In the face of such a policy this</w:t>
            </w:r>
          </w:p>
        </w:tc>
        <w:tc>
          <w:tcPr>
            <w:tcW w:w="5060" w:type="dxa"/>
            <w:vAlign w:val="bottom"/>
            <w:gridSpan w:val="17"/>
          </w:tcPr>
          <w:p>
            <w:pPr>
              <w:spacing w:after="0"/>
              <w:rPr>
                <w:sz w:val="20"/>
                <w:szCs w:val="20"/>
                <w:color w:val="auto"/>
              </w:rPr>
            </w:pPr>
            <w:r>
              <w:rPr>
                <w:rFonts w:ascii="Helvetica" w:cs="Helvetica" w:eastAsia="Helvetica" w:hAnsi="Helvetica"/>
                <w:sz w:val="18"/>
                <w:szCs w:val="18"/>
                <w:color w:val="auto"/>
              </w:rPr>
              <w:t>failed to satisfy some threshold of plausibility, but rather that</w:t>
            </w:r>
          </w:p>
        </w:tc>
        <w:tc>
          <w:tcPr>
            <w:tcW w:w="0" w:type="dxa"/>
            <w:vAlign w:val="bottom"/>
          </w:tcPr>
          <w:p>
            <w:pPr>
              <w:spacing w:after="0"/>
              <w:rPr>
                <w:sz w:val="1"/>
                <w:szCs w:val="1"/>
                <w:color w:val="auto"/>
              </w:rPr>
            </w:pPr>
          </w:p>
        </w:tc>
      </w:tr>
      <w:tr>
        <w:trPr>
          <w:trHeight w:val="260"/>
        </w:trPr>
        <w:tc>
          <w:tcPr>
            <w:tcW w:w="5240" w:type="dxa"/>
            <w:vAlign w:val="bottom"/>
            <w:gridSpan w:val="3"/>
          </w:tcPr>
          <w:p>
            <w:pPr>
              <w:spacing w:after="0"/>
              <w:rPr>
                <w:sz w:val="20"/>
                <w:szCs w:val="20"/>
                <w:color w:val="auto"/>
              </w:rPr>
            </w:pPr>
            <w:r>
              <w:rPr>
                <w:rFonts w:ascii="Helvetica" w:cs="Helvetica" w:eastAsia="Helvetica" w:hAnsi="Helvetica"/>
                <w:sz w:val="20"/>
                <w:szCs w:val="20"/>
                <w:color w:val="auto"/>
              </w:rPr>
              <w:t>Court should not add requirements to burden the private</w:t>
            </w:r>
          </w:p>
        </w:tc>
        <w:tc>
          <w:tcPr>
            <w:tcW w:w="5060" w:type="dxa"/>
            <w:vAlign w:val="bottom"/>
            <w:gridSpan w:val="17"/>
          </w:tcPr>
          <w:p>
            <w:pPr>
              <w:spacing w:after="0"/>
              <w:rPr>
                <w:sz w:val="20"/>
                <w:szCs w:val="20"/>
                <w:color w:val="auto"/>
              </w:rPr>
            </w:pPr>
            <w:r>
              <w:rPr>
                <w:rFonts w:ascii="Helvetica" w:cs="Helvetica" w:eastAsia="Helvetica" w:hAnsi="Helvetica"/>
                <w:sz w:val="18"/>
                <w:szCs w:val="18"/>
                <w:color w:val="auto"/>
              </w:rPr>
              <w:t>the injuries as alleged were not "the type that the antitrust</w:t>
            </w:r>
          </w:p>
        </w:tc>
        <w:tc>
          <w:tcPr>
            <w:tcW w:w="0" w:type="dxa"/>
            <w:vAlign w:val="bottom"/>
          </w:tcPr>
          <w:p>
            <w:pPr>
              <w:spacing w:after="0"/>
              <w:rPr>
                <w:sz w:val="1"/>
                <w:szCs w:val="1"/>
                <w:color w:val="auto"/>
              </w:rPr>
            </w:pPr>
          </w:p>
        </w:tc>
      </w:tr>
      <w:tr>
        <w:trPr>
          <w:trHeight w:val="197"/>
        </w:trPr>
        <w:tc>
          <w:tcPr>
            <w:tcW w:w="52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litigant beyond what is specifically set forth by Congress</w:t>
            </w:r>
          </w:p>
        </w:tc>
        <w:tc>
          <w:tcPr>
            <w:tcW w:w="2820" w:type="dxa"/>
            <w:vAlign w:val="bottom"/>
            <w:gridSpan w:val="10"/>
            <w:vMerge w:val="restart"/>
          </w:tcPr>
          <w:p>
            <w:pPr>
              <w:spacing w:after="0"/>
              <w:rPr>
                <w:sz w:val="20"/>
                <w:szCs w:val="20"/>
                <w:color w:val="auto"/>
              </w:rPr>
            </w:pPr>
            <w:r>
              <w:rPr>
                <w:rFonts w:ascii="Helvetica" w:cs="Helvetica" w:eastAsia="Helvetica" w:hAnsi="Helvetica"/>
                <w:sz w:val="18"/>
                <w:szCs w:val="18"/>
                <w:color w:val="auto"/>
              </w:rPr>
              <w:t>statute was intended to forestall."</w:t>
            </w:r>
          </w:p>
        </w:tc>
        <w:tc>
          <w:tcPr>
            <w:tcW w:w="2200" w:type="dxa"/>
            <w:vAlign w:val="bottom"/>
            <w:tcBorders>
              <w:bottom w:val="single" w:sz="8" w:color="0077CC"/>
            </w:tcBorders>
            <w:gridSpan w:val="5"/>
          </w:tcPr>
          <w:p>
            <w:pPr>
              <w:jc w:val="right"/>
              <w:ind w:right="20"/>
              <w:spacing w:after="0" w:line="177" w:lineRule="exact"/>
              <w:rPr>
                <w:rFonts w:ascii="Helvetica" w:cs="Helvetica" w:eastAsia="Helvetica" w:hAnsi="Helvetica"/>
                <w:sz w:val="18"/>
                <w:szCs w:val="18"/>
                <w:i w:val="1"/>
                <w:iCs w:val="1"/>
                <w:color w:val="0077CC"/>
              </w:rPr>
            </w:pPr>
            <w:hyperlink r:id="rId35">
              <w:r>
                <w:rPr>
                  <w:rFonts w:ascii="Helvetica" w:cs="Helvetica" w:eastAsia="Helvetica" w:hAnsi="Helvetica"/>
                  <w:sz w:val="18"/>
                  <w:szCs w:val="18"/>
                  <w:i w:val="1"/>
                  <w:iCs w:val="1"/>
                  <w:color w:val="0077CC"/>
                </w:rPr>
                <w:t>Id., at 540, 103 S. Ct. 897,</w:t>
              </w:r>
            </w:hyperlink>
          </w:p>
        </w:tc>
        <w:tc>
          <w:tcPr>
            <w:tcW w:w="40" w:type="dxa"/>
            <w:vAlign w:val="bottom"/>
            <w:gridSpan w:val="2"/>
            <w:vMerge w:val="restart"/>
          </w:tcPr>
          <w:p>
            <w:pPr>
              <w:spacing w:after="0"/>
              <w:rPr>
                <w:sz w:val="17"/>
                <w:szCs w:val="17"/>
                <w:color w:val="auto"/>
              </w:rPr>
            </w:pPr>
          </w:p>
        </w:tc>
        <w:tc>
          <w:tcPr>
            <w:tcW w:w="0" w:type="dxa"/>
            <w:vAlign w:val="bottom"/>
          </w:tcPr>
          <w:p>
            <w:pPr>
              <w:spacing w:after="0"/>
              <w:rPr>
                <w:sz w:val="1"/>
                <w:szCs w:val="1"/>
                <w:color w:val="auto"/>
              </w:rPr>
            </w:pPr>
          </w:p>
        </w:tc>
      </w:tr>
      <w:tr>
        <w:trPr>
          <w:trHeight w:val="34"/>
        </w:trPr>
        <w:tc>
          <w:tcPr>
            <w:tcW w:w="5240" w:type="dxa"/>
            <w:vAlign w:val="bottom"/>
            <w:gridSpan w:val="3"/>
            <w:vMerge w:val="continue"/>
          </w:tcPr>
          <w:p>
            <w:pPr>
              <w:spacing w:after="0"/>
              <w:rPr>
                <w:sz w:val="2"/>
                <w:szCs w:val="2"/>
                <w:color w:val="auto"/>
              </w:rPr>
            </w:pPr>
          </w:p>
        </w:tc>
        <w:tc>
          <w:tcPr>
            <w:tcW w:w="2820" w:type="dxa"/>
            <w:vAlign w:val="bottom"/>
            <w:gridSpan w:val="10"/>
            <w:vMerge w:val="continue"/>
          </w:tcPr>
          <w:p>
            <w:pPr>
              <w:spacing w:after="0"/>
              <w:rPr>
                <w:sz w:val="2"/>
                <w:szCs w:val="2"/>
                <w:color w:val="auto"/>
              </w:rPr>
            </w:pPr>
          </w:p>
        </w:tc>
        <w:tc>
          <w:tcPr>
            <w:tcW w:w="2180" w:type="dxa"/>
            <w:vAlign w:val="bottom"/>
            <w:gridSpan w:val="4"/>
          </w:tcPr>
          <w:p>
            <w:pPr>
              <w:spacing w:after="0"/>
              <w:rPr>
                <w:sz w:val="2"/>
                <w:szCs w:val="2"/>
                <w:color w:val="auto"/>
              </w:rPr>
            </w:pPr>
          </w:p>
        </w:tc>
        <w:tc>
          <w:tcPr>
            <w:tcW w:w="20" w:type="dxa"/>
            <w:vAlign w:val="bottom"/>
          </w:tcPr>
          <w:p>
            <w:pPr>
              <w:spacing w:after="0"/>
              <w:rPr>
                <w:sz w:val="2"/>
                <w:szCs w:val="2"/>
                <w:color w:val="auto"/>
              </w:rPr>
            </w:pPr>
          </w:p>
        </w:tc>
        <w:tc>
          <w:tcPr>
            <w:tcW w:w="40" w:type="dxa"/>
            <w:vAlign w:val="bottom"/>
            <w:gridSpan w:val="2"/>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186"/>
        </w:trPr>
        <w:tc>
          <w:tcPr>
            <w:tcW w:w="52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in those laws").  It is therefore more, not less, important</w:t>
            </w:r>
          </w:p>
        </w:tc>
        <w:tc>
          <w:tcPr>
            <w:tcW w:w="1360" w:type="dxa"/>
            <w:vAlign w:val="bottom"/>
            <w:tcBorders>
              <w:bottom w:val="single" w:sz="8" w:color="0077CC"/>
            </w:tcBorders>
            <w:gridSpan w:val="5"/>
          </w:tcPr>
          <w:p>
            <w:pPr>
              <w:spacing w:after="0" w:line="166" w:lineRule="exact"/>
              <w:rPr>
                <w:rFonts w:ascii="Helvetica" w:cs="Helvetica" w:eastAsia="Helvetica" w:hAnsi="Helvetica"/>
                <w:sz w:val="18"/>
                <w:szCs w:val="18"/>
                <w:i w:val="1"/>
                <w:iCs w:val="1"/>
                <w:color w:val="0077CC"/>
              </w:rPr>
            </w:pPr>
            <w:hyperlink r:id="rId35">
              <w:r>
                <w:rPr>
                  <w:rFonts w:ascii="Helvetica" w:cs="Helvetica" w:eastAsia="Helvetica" w:hAnsi="Helvetica"/>
                  <w:sz w:val="18"/>
                  <w:szCs w:val="18"/>
                  <w:i w:val="1"/>
                  <w:iCs w:val="1"/>
                  <w:color w:val="0077CC"/>
                </w:rPr>
                <w:t>74 L. Ed. 2d 723</w:t>
              </w:r>
            </w:hyperlink>
          </w:p>
        </w:tc>
        <w:tc>
          <w:tcPr>
            <w:tcW w:w="440" w:type="dxa"/>
            <w:vAlign w:val="bottom"/>
            <w:vMerge w:val="restart"/>
          </w:tcPr>
          <w:p>
            <w:pPr>
              <w:spacing w:after="0"/>
              <w:rPr>
                <w:sz w:val="20"/>
                <w:szCs w:val="20"/>
                <w:color w:val="auto"/>
              </w:rPr>
            </w:pPr>
            <w:r>
              <w:rPr>
                <w:rFonts w:ascii="Helvetica" w:cs="Helvetica" w:eastAsia="Helvetica" w:hAnsi="Helvetica"/>
                <w:sz w:val="18"/>
                <w:szCs w:val="18"/>
                <w:color w:val="auto"/>
              </w:rPr>
              <w:t>; see</w:t>
            </w:r>
          </w:p>
        </w:tc>
        <w:tc>
          <w:tcPr>
            <w:tcW w:w="3200" w:type="dxa"/>
            <w:vAlign w:val="bottom"/>
            <w:tcBorders>
              <w:bottom w:val="single" w:sz="8" w:color="0077CC"/>
            </w:tcBorders>
            <w:gridSpan w:val="8"/>
          </w:tcPr>
          <w:p>
            <w:pPr>
              <w:jc w:val="right"/>
              <w:spacing w:after="0" w:line="166" w:lineRule="exact"/>
              <w:rPr>
                <w:rFonts w:ascii="Helvetica" w:cs="Helvetica" w:eastAsia="Helvetica" w:hAnsi="Helvetica"/>
                <w:sz w:val="18"/>
                <w:szCs w:val="18"/>
                <w:i w:val="1"/>
                <w:iCs w:val="1"/>
                <w:color w:val="0077CC"/>
              </w:rPr>
            </w:pPr>
            <w:hyperlink r:id="rId35">
              <w:r>
                <w:rPr>
                  <w:rFonts w:ascii="Helvetica" w:cs="Helvetica" w:eastAsia="Helvetica" w:hAnsi="Helvetica"/>
                  <w:sz w:val="18"/>
                  <w:szCs w:val="18"/>
                  <w:i w:val="1"/>
                  <w:iCs w:val="1"/>
                  <w:color w:val="0077CC"/>
                </w:rPr>
                <w:t>id., at 526, 103 S. Ct. 897, 74 L. Ed. 2d</w:t>
              </w:r>
            </w:hyperlink>
          </w:p>
        </w:tc>
        <w:tc>
          <w:tcPr>
            <w:tcW w:w="60" w:type="dxa"/>
            <w:vAlign w:val="bottom"/>
            <w:gridSpan w:val="3"/>
            <w:vMerge w:val="restart"/>
          </w:tcPr>
          <w:p>
            <w:pPr>
              <w:spacing w:after="0"/>
              <w:rPr>
                <w:sz w:val="16"/>
                <w:szCs w:val="16"/>
                <w:color w:val="auto"/>
              </w:rPr>
            </w:pPr>
          </w:p>
        </w:tc>
        <w:tc>
          <w:tcPr>
            <w:tcW w:w="0" w:type="dxa"/>
            <w:vAlign w:val="bottom"/>
          </w:tcPr>
          <w:p>
            <w:pPr>
              <w:spacing w:after="0"/>
              <w:rPr>
                <w:sz w:val="1"/>
                <w:szCs w:val="1"/>
                <w:color w:val="auto"/>
              </w:rPr>
            </w:pPr>
          </w:p>
        </w:tc>
      </w:tr>
      <w:tr>
        <w:trPr>
          <w:trHeight w:val="34"/>
        </w:trPr>
        <w:tc>
          <w:tcPr>
            <w:tcW w:w="5240" w:type="dxa"/>
            <w:vAlign w:val="bottom"/>
            <w:gridSpan w:val="3"/>
            <w:vMerge w:val="continue"/>
          </w:tcPr>
          <w:p>
            <w:pPr>
              <w:spacing w:after="0"/>
              <w:rPr>
                <w:sz w:val="2"/>
                <w:szCs w:val="2"/>
                <w:color w:val="auto"/>
              </w:rPr>
            </w:pPr>
          </w:p>
        </w:tc>
        <w:tc>
          <w:tcPr>
            <w:tcW w:w="300" w:type="dxa"/>
            <w:vAlign w:val="bottom"/>
          </w:tcPr>
          <w:p>
            <w:pPr>
              <w:spacing w:after="0"/>
              <w:rPr>
                <w:sz w:val="2"/>
                <w:szCs w:val="2"/>
                <w:color w:val="auto"/>
              </w:rPr>
            </w:pPr>
          </w:p>
        </w:tc>
        <w:tc>
          <w:tcPr>
            <w:tcW w:w="1060" w:type="dxa"/>
            <w:vAlign w:val="bottom"/>
            <w:gridSpan w:val="4"/>
          </w:tcPr>
          <w:p>
            <w:pPr>
              <w:spacing w:after="0"/>
              <w:rPr>
                <w:sz w:val="2"/>
                <w:szCs w:val="2"/>
                <w:color w:val="auto"/>
              </w:rPr>
            </w:pPr>
          </w:p>
        </w:tc>
        <w:tc>
          <w:tcPr>
            <w:tcW w:w="440" w:type="dxa"/>
            <w:vAlign w:val="bottom"/>
            <w:vMerge w:val="continue"/>
          </w:tcPr>
          <w:p>
            <w:pPr>
              <w:spacing w:after="0"/>
              <w:rPr>
                <w:sz w:val="2"/>
                <w:szCs w:val="2"/>
                <w:color w:val="auto"/>
              </w:rPr>
            </w:pPr>
          </w:p>
        </w:tc>
        <w:tc>
          <w:tcPr>
            <w:tcW w:w="3200" w:type="dxa"/>
            <w:vAlign w:val="bottom"/>
            <w:gridSpan w:val="8"/>
          </w:tcPr>
          <w:p>
            <w:pPr>
              <w:spacing w:after="0"/>
              <w:rPr>
                <w:sz w:val="2"/>
                <w:szCs w:val="2"/>
                <w:color w:val="auto"/>
              </w:rPr>
            </w:pPr>
          </w:p>
        </w:tc>
        <w:tc>
          <w:tcPr>
            <w:tcW w:w="60" w:type="dxa"/>
            <w:vAlign w:val="bottom"/>
            <w:gridSpan w:val="3"/>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186"/>
        </w:trPr>
        <w:tc>
          <w:tcPr>
            <w:tcW w:w="52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 xml:space="preserve">in antitrust cases to resist the urge to  </w:t>
            </w:r>
            <w:r>
              <w:rPr>
                <w:rFonts w:ascii="Helvetica" w:cs="Helvetica" w:eastAsia="Helvetica" w:hAnsi="Helvetica"/>
                <w:sz w:val="20"/>
                <w:szCs w:val="20"/>
                <w:b w:val="1"/>
                <w:bCs w:val="1"/>
                <w:color w:val="auto"/>
              </w:rPr>
              <w:t>[***960]</w:t>
            </w:r>
            <w:r>
              <w:rPr>
                <w:rFonts w:ascii="Helvetica" w:cs="Helvetica" w:eastAsia="Helvetica" w:hAnsi="Helvetica"/>
                <w:sz w:val="20"/>
                <w:szCs w:val="20"/>
                <w:color w:val="auto"/>
              </w:rPr>
              <w:t xml:space="preserve"> engage</w:t>
            </w:r>
          </w:p>
        </w:tc>
        <w:tc>
          <w:tcPr>
            <w:tcW w:w="5060" w:type="dxa"/>
            <w:vAlign w:val="bottom"/>
            <w:gridSpan w:val="17"/>
          </w:tcPr>
          <w:p>
            <w:pPr>
              <w:spacing w:after="0" w:line="187" w:lineRule="exact"/>
              <w:rPr>
                <w:rFonts w:ascii="Helvetica" w:cs="Helvetica" w:eastAsia="Helvetica" w:hAnsi="Helvetica"/>
                <w:sz w:val="18"/>
                <w:szCs w:val="18"/>
                <w:i w:val="1"/>
                <w:iCs w:val="1"/>
                <w:color w:val="0077CC"/>
              </w:rPr>
            </w:pPr>
            <w:hyperlink r:id="rId35">
              <w:r>
                <w:rPr>
                  <w:rFonts w:ascii="Helvetica" w:cs="Helvetica" w:eastAsia="Helvetica" w:hAnsi="Helvetica"/>
                  <w:sz w:val="18"/>
                  <w:szCs w:val="18"/>
                  <w:i w:val="1"/>
                  <w:iCs w:val="1"/>
                  <w:color w:val="0077CC"/>
                </w:rPr>
                <w:t xml:space="preserve">723 </w:t>
              </w:r>
            </w:hyperlink>
            <w:r>
              <w:rPr>
                <w:rFonts w:ascii="Helvetica" w:cs="Helvetica" w:eastAsia="Helvetica" w:hAnsi="Helvetica"/>
                <w:sz w:val="18"/>
                <w:szCs w:val="18"/>
                <w:color w:val="000000"/>
              </w:rPr>
              <w:t>("As</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the case comes to us, we must assume that the</w:t>
            </w:r>
          </w:p>
        </w:tc>
        <w:tc>
          <w:tcPr>
            <w:tcW w:w="0" w:type="dxa"/>
            <w:vAlign w:val="bottom"/>
          </w:tcPr>
          <w:p>
            <w:pPr>
              <w:spacing w:after="0"/>
              <w:rPr>
                <w:sz w:val="1"/>
                <w:szCs w:val="1"/>
                <w:color w:val="auto"/>
              </w:rPr>
            </w:pPr>
          </w:p>
        </w:tc>
      </w:tr>
      <w:tr>
        <w:trPr>
          <w:trHeight w:val="20"/>
        </w:trPr>
        <w:tc>
          <w:tcPr>
            <w:tcW w:w="5240" w:type="dxa"/>
            <w:vAlign w:val="bottom"/>
            <w:gridSpan w:val="3"/>
            <w:vMerge w:val="continue"/>
          </w:tcPr>
          <w:p>
            <w:pPr>
              <w:spacing w:after="0" w:line="20" w:lineRule="exact"/>
              <w:rPr>
                <w:sz w:val="1"/>
                <w:szCs w:val="1"/>
                <w:color w:val="auto"/>
              </w:rPr>
            </w:pPr>
          </w:p>
        </w:tc>
        <w:tc>
          <w:tcPr>
            <w:tcW w:w="300" w:type="dxa"/>
            <w:vAlign w:val="bottom"/>
            <w:shd w:val="clear" w:color="auto" w:fill="0077CC"/>
          </w:tcPr>
          <w:p>
            <w:pPr>
              <w:spacing w:after="0" w:line="20" w:lineRule="exact"/>
              <w:rPr>
                <w:sz w:val="1"/>
                <w:szCs w:val="1"/>
                <w:color w:val="auto"/>
              </w:rPr>
            </w:pPr>
          </w:p>
        </w:tc>
        <w:tc>
          <w:tcPr>
            <w:tcW w:w="220" w:type="dxa"/>
            <w:vAlign w:val="bottom"/>
          </w:tcPr>
          <w:p>
            <w:pPr>
              <w:spacing w:after="0" w:line="20" w:lineRule="exact"/>
              <w:rPr>
                <w:sz w:val="1"/>
                <w:szCs w:val="1"/>
                <w:color w:val="auto"/>
              </w:rPr>
            </w:pPr>
          </w:p>
        </w:tc>
        <w:tc>
          <w:tcPr>
            <w:tcW w:w="58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40" w:type="dxa"/>
            <w:vAlign w:val="bottom"/>
          </w:tcPr>
          <w:p>
            <w:pPr>
              <w:spacing w:after="0" w:line="20" w:lineRule="exact"/>
              <w:rPr>
                <w:sz w:val="1"/>
                <w:szCs w:val="1"/>
                <w:color w:val="auto"/>
              </w:rPr>
            </w:pPr>
          </w:p>
        </w:tc>
        <w:tc>
          <w:tcPr>
            <w:tcW w:w="44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560" w:type="dxa"/>
            <w:vAlign w:val="bottom"/>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320" w:type="dxa"/>
            <w:vAlign w:val="bottom"/>
          </w:tcPr>
          <w:p>
            <w:pPr>
              <w:spacing w:after="0" w:line="20" w:lineRule="exact"/>
              <w:rPr>
                <w:sz w:val="1"/>
                <w:szCs w:val="1"/>
                <w:color w:val="auto"/>
              </w:rPr>
            </w:pPr>
          </w:p>
        </w:tc>
        <w:tc>
          <w:tcPr>
            <w:tcW w:w="340" w:type="dxa"/>
            <w:vAlign w:val="bottom"/>
          </w:tcPr>
          <w:p>
            <w:pPr>
              <w:spacing w:after="0" w:line="20" w:lineRule="exact"/>
              <w:rPr>
                <w:sz w:val="1"/>
                <w:szCs w:val="1"/>
                <w:color w:val="auto"/>
              </w:rPr>
            </w:pPr>
          </w:p>
        </w:tc>
        <w:tc>
          <w:tcPr>
            <w:tcW w:w="420" w:type="dxa"/>
            <w:vAlign w:val="bottom"/>
          </w:tcPr>
          <w:p>
            <w:pPr>
              <w:spacing w:after="0" w:line="20" w:lineRule="exact"/>
              <w:rPr>
                <w:sz w:val="1"/>
                <w:szCs w:val="1"/>
                <w:color w:val="auto"/>
              </w:rPr>
            </w:pPr>
          </w:p>
        </w:tc>
        <w:tc>
          <w:tcPr>
            <w:tcW w:w="960" w:type="dxa"/>
            <w:vAlign w:val="bottom"/>
          </w:tcPr>
          <w:p>
            <w:pPr>
              <w:spacing w:after="0" w:line="20" w:lineRule="exact"/>
              <w:rPr>
                <w:sz w:val="1"/>
                <w:szCs w:val="1"/>
                <w:color w:val="auto"/>
              </w:rPr>
            </w:pPr>
          </w:p>
        </w:tc>
        <w:tc>
          <w:tcPr>
            <w:tcW w:w="46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83"/>
        </w:trPr>
        <w:tc>
          <w:tcPr>
            <w:tcW w:w="5240" w:type="dxa"/>
            <w:vAlign w:val="bottom"/>
            <w:gridSpan w:val="3"/>
            <w:vMerge w:val="continue"/>
          </w:tcPr>
          <w:p>
            <w:pPr>
              <w:spacing w:after="0"/>
              <w:rPr>
                <w:sz w:val="7"/>
                <w:szCs w:val="7"/>
                <w:color w:val="auto"/>
              </w:rPr>
            </w:pPr>
          </w:p>
        </w:tc>
        <w:tc>
          <w:tcPr>
            <w:tcW w:w="5060" w:type="dxa"/>
            <w:vAlign w:val="bottom"/>
            <w:gridSpan w:val="17"/>
            <w:vMerge w:val="restart"/>
          </w:tcPr>
          <w:p>
            <w:pPr>
              <w:spacing w:after="0"/>
              <w:rPr>
                <w:sz w:val="20"/>
                <w:szCs w:val="20"/>
                <w:color w:val="auto"/>
              </w:rPr>
            </w:pPr>
            <w:r>
              <w:rPr>
                <w:rFonts w:ascii="Helvetica" w:cs="Helvetica" w:eastAsia="Helvetica" w:hAnsi="Helvetica"/>
                <w:sz w:val="18"/>
                <w:szCs w:val="18"/>
                <w:color w:val="auto"/>
              </w:rPr>
              <w:t>Union can prove the facts alleged in its amended complaint. It</w:t>
            </w:r>
          </w:p>
        </w:tc>
        <w:tc>
          <w:tcPr>
            <w:tcW w:w="0" w:type="dxa"/>
            <w:vAlign w:val="bottom"/>
          </w:tcPr>
          <w:p>
            <w:pPr>
              <w:spacing w:after="0"/>
              <w:rPr>
                <w:sz w:val="1"/>
                <w:szCs w:val="1"/>
                <w:color w:val="auto"/>
              </w:rPr>
            </w:pPr>
          </w:p>
        </w:tc>
      </w:tr>
      <w:tr>
        <w:trPr>
          <w:trHeight w:val="158"/>
        </w:trPr>
        <w:tc>
          <w:tcPr>
            <w:tcW w:w="52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in armchair economics at the pleading stage.</w:t>
            </w:r>
          </w:p>
        </w:tc>
        <w:tc>
          <w:tcPr>
            <w:tcW w:w="5060" w:type="dxa"/>
            <w:vAlign w:val="bottom"/>
            <w:gridSpan w:val="17"/>
            <w:vMerge w:val="continue"/>
          </w:tcPr>
          <w:p>
            <w:pPr>
              <w:spacing w:after="0"/>
              <w:rPr>
                <w:sz w:val="13"/>
                <w:szCs w:val="13"/>
                <w:color w:val="auto"/>
              </w:rPr>
            </w:pPr>
          </w:p>
        </w:tc>
        <w:tc>
          <w:tcPr>
            <w:tcW w:w="0" w:type="dxa"/>
            <w:vAlign w:val="bottom"/>
          </w:tcPr>
          <w:p>
            <w:pPr>
              <w:spacing w:after="0"/>
              <w:rPr>
                <w:sz w:val="1"/>
                <w:szCs w:val="1"/>
                <w:color w:val="auto"/>
              </w:rPr>
            </w:pPr>
          </w:p>
        </w:tc>
      </w:tr>
      <w:tr>
        <w:trPr>
          <w:trHeight w:val="102"/>
        </w:trPr>
        <w:tc>
          <w:tcPr>
            <w:tcW w:w="5240" w:type="dxa"/>
            <w:vAlign w:val="bottom"/>
            <w:gridSpan w:val="3"/>
            <w:vMerge w:val="continue"/>
          </w:tcPr>
          <w:p>
            <w:pPr>
              <w:spacing w:after="0"/>
              <w:rPr>
                <w:sz w:val="8"/>
                <w:szCs w:val="8"/>
                <w:color w:val="auto"/>
              </w:rPr>
            </w:pPr>
          </w:p>
        </w:tc>
        <w:tc>
          <w:tcPr>
            <w:tcW w:w="5060" w:type="dxa"/>
            <w:vAlign w:val="bottom"/>
            <w:gridSpan w:val="17"/>
            <w:vMerge w:val="restart"/>
          </w:tcPr>
          <w:p>
            <w:pPr>
              <w:spacing w:after="0"/>
              <w:rPr>
                <w:sz w:val="20"/>
                <w:szCs w:val="20"/>
                <w:color w:val="auto"/>
              </w:rPr>
            </w:pPr>
            <w:r>
              <w:rPr>
                <w:rFonts w:ascii="Helvetica" w:cs="Helvetica" w:eastAsia="Helvetica" w:hAnsi="Helvetica"/>
                <w:sz w:val="18"/>
                <w:szCs w:val="18"/>
                <w:color w:val="auto"/>
              </w:rPr>
              <w:t>is not, however, proper to assume that the Union can prove</w:t>
            </w:r>
          </w:p>
        </w:tc>
        <w:tc>
          <w:tcPr>
            <w:tcW w:w="0" w:type="dxa"/>
            <w:vAlign w:val="bottom"/>
          </w:tcPr>
          <w:p>
            <w:pPr>
              <w:spacing w:after="0"/>
              <w:rPr>
                <w:sz w:val="1"/>
                <w:szCs w:val="1"/>
                <w:color w:val="auto"/>
              </w:rPr>
            </w:pPr>
          </w:p>
        </w:tc>
      </w:tr>
      <w:tr>
        <w:trPr>
          <w:trHeight w:val="138"/>
        </w:trPr>
        <w:tc>
          <w:tcPr>
            <w:tcW w:w="3920" w:type="dxa"/>
            <w:vAlign w:val="bottom"/>
          </w:tcPr>
          <w:p>
            <w:pPr>
              <w:spacing w:after="0"/>
              <w:rPr>
                <w:sz w:val="12"/>
                <w:szCs w:val="12"/>
                <w:color w:val="auto"/>
              </w:rPr>
            </w:pPr>
          </w:p>
        </w:tc>
        <w:tc>
          <w:tcPr>
            <w:tcW w:w="1080" w:type="dxa"/>
            <w:vAlign w:val="bottom"/>
          </w:tcPr>
          <w:p>
            <w:pPr>
              <w:spacing w:after="0"/>
              <w:rPr>
                <w:sz w:val="12"/>
                <w:szCs w:val="12"/>
                <w:color w:val="auto"/>
              </w:rPr>
            </w:pPr>
          </w:p>
        </w:tc>
        <w:tc>
          <w:tcPr>
            <w:tcW w:w="240" w:type="dxa"/>
            <w:vAlign w:val="bottom"/>
          </w:tcPr>
          <w:p>
            <w:pPr>
              <w:spacing w:after="0"/>
              <w:rPr>
                <w:sz w:val="12"/>
                <w:szCs w:val="12"/>
                <w:color w:val="auto"/>
              </w:rPr>
            </w:pPr>
          </w:p>
        </w:tc>
        <w:tc>
          <w:tcPr>
            <w:tcW w:w="5060" w:type="dxa"/>
            <w:vAlign w:val="bottom"/>
            <w:gridSpan w:val="17"/>
            <w:vMerge w:val="continue"/>
          </w:tcPr>
          <w:p>
            <w:pPr>
              <w:spacing w:after="0"/>
              <w:rPr>
                <w:sz w:val="12"/>
                <w:szCs w:val="12"/>
                <w:color w:val="auto"/>
              </w:rPr>
            </w:pPr>
          </w:p>
        </w:tc>
        <w:tc>
          <w:tcPr>
            <w:tcW w:w="0" w:type="dxa"/>
            <w:vAlign w:val="bottom"/>
          </w:tcPr>
          <w:p>
            <w:pPr>
              <w:spacing w:after="0"/>
              <w:rPr>
                <w:sz w:val="1"/>
                <w:szCs w:val="1"/>
                <w:color w:val="auto"/>
              </w:rPr>
            </w:pPr>
          </w:p>
        </w:tc>
      </w:tr>
      <w:tr>
        <w:trPr>
          <w:trHeight w:val="240"/>
        </w:trPr>
        <w:tc>
          <w:tcPr>
            <w:tcW w:w="52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 xml:space="preserve">The  same  year  we  decided  </w:t>
            </w:r>
            <w:r>
              <w:rPr>
                <w:rFonts w:ascii="Helvetica" w:cs="Helvetica" w:eastAsia="Helvetica" w:hAnsi="Helvetica"/>
                <w:sz w:val="20"/>
                <w:szCs w:val="20"/>
                <w:i w:val="1"/>
                <w:iCs w:val="1"/>
                <w:color w:val="auto"/>
              </w:rPr>
              <w:t>Conley</w:t>
            </w:r>
            <w:r>
              <w:rPr>
                <w:rFonts w:ascii="Helvetica" w:cs="Helvetica" w:eastAsia="Helvetica" w:hAnsi="Helvetica"/>
                <w:sz w:val="20"/>
                <w:szCs w:val="20"/>
                <w:color w:val="auto"/>
              </w:rPr>
              <w:t xml:space="preserve"> </w:t>
            </w:r>
            <w:r>
              <w:rPr>
                <w:rFonts w:ascii="Helvetica" w:cs="Helvetica" w:eastAsia="Helvetica" w:hAnsi="Helvetica"/>
                <w:sz w:val="20"/>
                <w:szCs w:val="20"/>
                <w:b w:val="1"/>
                <w:bCs w:val="1"/>
                <w:color w:val="auto"/>
              </w:rPr>
              <w:t>[****76]</w:t>
            </w:r>
            <w:r>
              <w:rPr>
                <w:rFonts w:ascii="Helvetica" w:cs="Helvetica" w:eastAsia="Helvetica" w:hAnsi="Helvetica"/>
                <w:sz w:val="20"/>
                <w:szCs w:val="20"/>
                <w:color w:val="auto"/>
              </w:rPr>
              <w:t xml:space="preserve"> ,  Judge</w:t>
            </w:r>
          </w:p>
        </w:tc>
        <w:tc>
          <w:tcPr>
            <w:tcW w:w="1100" w:type="dxa"/>
            <w:vAlign w:val="bottom"/>
            <w:gridSpan w:val="3"/>
          </w:tcPr>
          <w:p>
            <w:pPr>
              <w:spacing w:after="0"/>
              <w:rPr>
                <w:sz w:val="20"/>
                <w:szCs w:val="20"/>
                <w:color w:val="auto"/>
              </w:rPr>
            </w:pPr>
            <w:r>
              <w:rPr>
                <w:rFonts w:ascii="Helvetica" w:cs="Helvetica" w:eastAsia="Helvetica" w:hAnsi="Helvetica"/>
                <w:sz w:val="18"/>
                <w:szCs w:val="18"/>
                <w:color w:val="auto"/>
              </w:rPr>
              <w:t>facts  that  it</w:t>
            </w:r>
          </w:p>
        </w:tc>
        <w:tc>
          <w:tcPr>
            <w:tcW w:w="740" w:type="dxa"/>
            <w:vAlign w:val="bottom"/>
            <w:gridSpan w:val="4"/>
          </w:tcPr>
          <w:p>
            <w:pPr>
              <w:spacing w:after="0"/>
              <w:rPr>
                <w:sz w:val="20"/>
                <w:szCs w:val="20"/>
                <w:color w:val="auto"/>
              </w:rPr>
            </w:pPr>
            <w:r>
              <w:rPr>
                <w:rFonts w:ascii="Helvetica" w:cs="Helvetica" w:eastAsia="Helvetica" w:hAnsi="Helvetica"/>
                <w:sz w:val="18"/>
                <w:szCs w:val="18"/>
                <w:color w:val="auto"/>
              </w:rPr>
              <w:t>has  not</w:t>
            </w:r>
          </w:p>
        </w:tc>
        <w:tc>
          <w:tcPr>
            <w:tcW w:w="660" w:type="dxa"/>
            <w:vAlign w:val="bottom"/>
            <w:gridSpan w:val="2"/>
          </w:tcPr>
          <w:p>
            <w:pPr>
              <w:ind w:left="20"/>
              <w:spacing w:after="0"/>
              <w:rPr>
                <w:sz w:val="20"/>
                <w:szCs w:val="20"/>
                <w:color w:val="auto"/>
              </w:rPr>
            </w:pPr>
            <w:r>
              <w:rPr>
                <w:rFonts w:ascii="Helvetica" w:cs="Helvetica" w:eastAsia="Helvetica" w:hAnsi="Helvetica"/>
                <w:sz w:val="18"/>
                <w:szCs w:val="18"/>
                <w:color w:val="auto"/>
              </w:rPr>
              <w:t>alleged</w:t>
            </w:r>
          </w:p>
        </w:tc>
        <w:tc>
          <w:tcPr>
            <w:tcW w:w="320" w:type="dxa"/>
            <w:vAlign w:val="bottom"/>
          </w:tcPr>
          <w:p>
            <w:pPr>
              <w:jc w:val="center"/>
              <w:spacing w:after="0"/>
              <w:rPr>
                <w:sz w:val="20"/>
                <w:szCs w:val="20"/>
                <w:color w:val="auto"/>
              </w:rPr>
            </w:pPr>
            <w:r>
              <w:rPr>
                <w:rFonts w:ascii="Helvetica" w:cs="Helvetica" w:eastAsia="Helvetica" w:hAnsi="Helvetica"/>
                <w:sz w:val="18"/>
                <w:szCs w:val="18"/>
                <w:color w:val="auto"/>
                <w:w w:val="99"/>
              </w:rPr>
              <w:t>or</w:t>
            </w:r>
          </w:p>
        </w:tc>
        <w:tc>
          <w:tcPr>
            <w:tcW w:w="340" w:type="dxa"/>
            <w:vAlign w:val="bottom"/>
          </w:tcPr>
          <w:p>
            <w:pPr>
              <w:jc w:val="center"/>
              <w:spacing w:after="0"/>
              <w:rPr>
                <w:sz w:val="20"/>
                <w:szCs w:val="20"/>
                <w:color w:val="auto"/>
              </w:rPr>
            </w:pPr>
            <w:r>
              <w:rPr>
                <w:rFonts w:ascii="Helvetica" w:cs="Helvetica" w:eastAsia="Helvetica" w:hAnsi="Helvetica"/>
                <w:sz w:val="18"/>
                <w:szCs w:val="18"/>
                <w:color w:val="auto"/>
                <w:w w:val="99"/>
              </w:rPr>
              <w:t>that</w:t>
            </w:r>
          </w:p>
        </w:tc>
        <w:tc>
          <w:tcPr>
            <w:tcW w:w="420" w:type="dxa"/>
            <w:vAlign w:val="bottom"/>
          </w:tcPr>
          <w:p>
            <w:pPr>
              <w:ind w:left="80"/>
              <w:spacing w:after="0"/>
              <w:rPr>
                <w:sz w:val="20"/>
                <w:szCs w:val="20"/>
                <w:color w:val="auto"/>
              </w:rPr>
            </w:pPr>
            <w:r>
              <w:rPr>
                <w:rFonts w:ascii="Helvetica" w:cs="Helvetica" w:eastAsia="Helvetica" w:hAnsi="Helvetica"/>
                <w:sz w:val="18"/>
                <w:szCs w:val="18"/>
                <w:color w:val="auto"/>
              </w:rPr>
              <w:t>the</w:t>
            </w:r>
          </w:p>
        </w:tc>
        <w:tc>
          <w:tcPr>
            <w:tcW w:w="960" w:type="dxa"/>
            <w:vAlign w:val="bottom"/>
          </w:tcPr>
          <w:p>
            <w:pPr>
              <w:jc w:val="center"/>
              <w:spacing w:after="0"/>
              <w:rPr>
                <w:sz w:val="20"/>
                <w:szCs w:val="20"/>
                <w:color w:val="auto"/>
              </w:rPr>
            </w:pPr>
            <w:r>
              <w:rPr>
                <w:rFonts w:ascii="Helvetica" w:cs="Helvetica" w:eastAsia="Helvetica" w:hAnsi="Helvetica"/>
                <w:sz w:val="18"/>
                <w:szCs w:val="18"/>
                <w:color w:val="auto"/>
              </w:rPr>
              <w:t>defendants</w:t>
            </w:r>
          </w:p>
        </w:tc>
        <w:tc>
          <w:tcPr>
            <w:tcW w:w="520" w:type="dxa"/>
            <w:vAlign w:val="bottom"/>
            <w:gridSpan w:val="4"/>
          </w:tcPr>
          <w:p>
            <w:pPr>
              <w:jc w:val="right"/>
              <w:ind w:right="60"/>
              <w:spacing w:after="0"/>
              <w:rPr>
                <w:sz w:val="20"/>
                <w:szCs w:val="20"/>
                <w:color w:val="auto"/>
              </w:rPr>
            </w:pPr>
            <w:r>
              <w:rPr>
                <w:rFonts w:ascii="Helvetica" w:cs="Helvetica" w:eastAsia="Helvetica" w:hAnsi="Helvetica"/>
                <w:sz w:val="18"/>
                <w:szCs w:val="18"/>
                <w:color w:val="auto"/>
              </w:rPr>
              <w:t>have</w:t>
            </w:r>
          </w:p>
        </w:tc>
        <w:tc>
          <w:tcPr>
            <w:tcW w:w="0" w:type="dxa"/>
            <w:vAlign w:val="bottom"/>
          </w:tcPr>
          <w:p>
            <w:pPr>
              <w:spacing w:after="0"/>
              <w:rPr>
                <w:sz w:val="1"/>
                <w:szCs w:val="1"/>
                <w:color w:val="auto"/>
              </w:rPr>
            </w:pPr>
          </w:p>
        </w:tc>
      </w:tr>
      <w:tr>
        <w:trPr>
          <w:trHeight w:val="82"/>
        </w:trPr>
        <w:tc>
          <w:tcPr>
            <w:tcW w:w="5240" w:type="dxa"/>
            <w:vAlign w:val="bottom"/>
            <w:gridSpan w:val="3"/>
            <w:vMerge w:val="continue"/>
          </w:tcPr>
          <w:p>
            <w:pPr>
              <w:spacing w:after="0"/>
              <w:rPr>
                <w:sz w:val="7"/>
                <w:szCs w:val="7"/>
                <w:color w:val="auto"/>
              </w:rPr>
            </w:pPr>
          </w:p>
        </w:tc>
        <w:tc>
          <w:tcPr>
            <w:tcW w:w="1100" w:type="dxa"/>
            <w:vAlign w:val="bottom"/>
            <w:gridSpan w:val="3"/>
            <w:vMerge w:val="restart"/>
          </w:tcPr>
          <w:p>
            <w:pPr>
              <w:spacing w:after="0"/>
              <w:rPr>
                <w:sz w:val="20"/>
                <w:szCs w:val="20"/>
                <w:color w:val="auto"/>
              </w:rPr>
            </w:pPr>
            <w:r>
              <w:rPr>
                <w:rFonts w:ascii="Helvetica" w:cs="Helvetica" w:eastAsia="Helvetica" w:hAnsi="Helvetica"/>
                <w:sz w:val="18"/>
                <w:szCs w:val="18"/>
                <w:color w:val="auto"/>
              </w:rPr>
              <w:t>violated  the</w:t>
            </w:r>
          </w:p>
        </w:tc>
        <w:tc>
          <w:tcPr>
            <w:tcW w:w="20" w:type="dxa"/>
            <w:vAlign w:val="bottom"/>
          </w:tcPr>
          <w:p>
            <w:pPr>
              <w:spacing w:after="0"/>
              <w:rPr>
                <w:sz w:val="7"/>
                <w:szCs w:val="7"/>
                <w:color w:val="auto"/>
              </w:rPr>
            </w:pPr>
          </w:p>
        </w:tc>
        <w:tc>
          <w:tcPr>
            <w:tcW w:w="720" w:type="dxa"/>
            <w:vAlign w:val="bottom"/>
            <w:gridSpan w:val="3"/>
            <w:vMerge w:val="restart"/>
          </w:tcPr>
          <w:p>
            <w:pPr>
              <w:ind w:left="20"/>
              <w:spacing w:after="0"/>
              <w:rPr>
                <w:sz w:val="20"/>
                <w:szCs w:val="20"/>
                <w:color w:val="auto"/>
              </w:rPr>
            </w:pPr>
            <w:r>
              <w:rPr>
                <w:rFonts w:ascii="Helvetica" w:cs="Helvetica" w:eastAsia="Helvetica" w:hAnsi="Helvetica"/>
                <w:sz w:val="18"/>
                <w:szCs w:val="18"/>
                <w:color w:val="auto"/>
              </w:rPr>
              <w:t>antitrust</w:t>
            </w:r>
          </w:p>
        </w:tc>
        <w:tc>
          <w:tcPr>
            <w:tcW w:w="1320" w:type="dxa"/>
            <w:vAlign w:val="bottom"/>
            <w:gridSpan w:val="4"/>
            <w:vMerge w:val="restart"/>
          </w:tcPr>
          <w:p>
            <w:pPr>
              <w:ind w:left="80"/>
              <w:spacing w:after="0"/>
              <w:rPr>
                <w:sz w:val="20"/>
                <w:szCs w:val="20"/>
                <w:color w:val="auto"/>
              </w:rPr>
            </w:pPr>
            <w:r>
              <w:rPr>
                <w:rFonts w:ascii="Helvetica" w:cs="Helvetica" w:eastAsia="Helvetica" w:hAnsi="Helvetica"/>
                <w:sz w:val="18"/>
                <w:szCs w:val="18"/>
                <w:color w:val="auto"/>
              </w:rPr>
              <w:t>laws  in  ways</w:t>
            </w:r>
          </w:p>
        </w:tc>
        <w:tc>
          <w:tcPr>
            <w:tcW w:w="420" w:type="dxa"/>
            <w:vAlign w:val="bottom"/>
            <w:vMerge w:val="restart"/>
          </w:tcPr>
          <w:p>
            <w:pPr>
              <w:ind w:left="80"/>
              <w:spacing w:after="0"/>
              <w:rPr>
                <w:sz w:val="20"/>
                <w:szCs w:val="20"/>
                <w:color w:val="auto"/>
              </w:rPr>
            </w:pPr>
            <w:r>
              <w:rPr>
                <w:rFonts w:ascii="Helvetica" w:cs="Helvetica" w:eastAsia="Helvetica" w:hAnsi="Helvetica"/>
                <w:sz w:val="18"/>
                <w:szCs w:val="18"/>
                <w:color w:val="auto"/>
              </w:rPr>
              <w:t>that</w:t>
            </w:r>
          </w:p>
        </w:tc>
        <w:tc>
          <w:tcPr>
            <w:tcW w:w="960" w:type="dxa"/>
            <w:vAlign w:val="bottom"/>
            <w:vMerge w:val="restart"/>
          </w:tcPr>
          <w:p>
            <w:pPr>
              <w:jc w:val="center"/>
              <w:spacing w:after="0"/>
              <w:rPr>
                <w:sz w:val="20"/>
                <w:szCs w:val="20"/>
                <w:color w:val="auto"/>
              </w:rPr>
            </w:pPr>
            <w:r>
              <w:rPr>
                <w:rFonts w:ascii="Helvetica" w:cs="Helvetica" w:eastAsia="Helvetica" w:hAnsi="Helvetica"/>
                <w:sz w:val="18"/>
                <w:szCs w:val="18"/>
                <w:color w:val="auto"/>
              </w:rPr>
              <w:t>have  not</w:t>
            </w:r>
          </w:p>
        </w:tc>
        <w:tc>
          <w:tcPr>
            <w:tcW w:w="520" w:type="dxa"/>
            <w:vAlign w:val="bottom"/>
            <w:gridSpan w:val="4"/>
            <w:vMerge w:val="restart"/>
          </w:tcPr>
          <w:p>
            <w:pPr>
              <w:jc w:val="right"/>
              <w:ind w:right="60"/>
              <w:spacing w:after="0"/>
              <w:rPr>
                <w:sz w:val="20"/>
                <w:szCs w:val="20"/>
                <w:color w:val="auto"/>
              </w:rPr>
            </w:pPr>
            <w:r>
              <w:rPr>
                <w:rFonts w:ascii="Helvetica" w:cs="Helvetica" w:eastAsia="Helvetica" w:hAnsi="Helvetica"/>
                <w:sz w:val="18"/>
                <w:szCs w:val="18"/>
                <w:color w:val="auto"/>
              </w:rPr>
              <w:t>been</w:t>
            </w:r>
          </w:p>
        </w:tc>
        <w:tc>
          <w:tcPr>
            <w:tcW w:w="0" w:type="dxa"/>
            <w:vAlign w:val="bottom"/>
          </w:tcPr>
          <w:p>
            <w:pPr>
              <w:spacing w:after="0"/>
              <w:rPr>
                <w:sz w:val="1"/>
                <w:szCs w:val="1"/>
                <w:color w:val="auto"/>
              </w:rPr>
            </w:pPr>
          </w:p>
        </w:tc>
      </w:tr>
      <w:tr>
        <w:trPr>
          <w:trHeight w:val="158"/>
        </w:trPr>
        <w:tc>
          <w:tcPr>
            <w:tcW w:w="52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Clark wrote, presciently,</w:t>
            </w:r>
          </w:p>
        </w:tc>
        <w:tc>
          <w:tcPr>
            <w:tcW w:w="1100" w:type="dxa"/>
            <w:vAlign w:val="bottom"/>
            <w:gridSpan w:val="3"/>
            <w:vMerge w:val="continue"/>
          </w:tcPr>
          <w:p>
            <w:pPr>
              <w:spacing w:after="0"/>
              <w:rPr>
                <w:sz w:val="13"/>
                <w:szCs w:val="13"/>
                <w:color w:val="auto"/>
              </w:rPr>
            </w:pPr>
          </w:p>
        </w:tc>
        <w:tc>
          <w:tcPr>
            <w:tcW w:w="20" w:type="dxa"/>
            <w:vAlign w:val="bottom"/>
          </w:tcPr>
          <w:p>
            <w:pPr>
              <w:spacing w:after="0"/>
              <w:rPr>
                <w:sz w:val="13"/>
                <w:szCs w:val="13"/>
                <w:color w:val="auto"/>
              </w:rPr>
            </w:pPr>
          </w:p>
        </w:tc>
        <w:tc>
          <w:tcPr>
            <w:tcW w:w="720" w:type="dxa"/>
            <w:vAlign w:val="bottom"/>
            <w:gridSpan w:val="3"/>
            <w:vMerge w:val="continue"/>
          </w:tcPr>
          <w:p>
            <w:pPr>
              <w:spacing w:after="0"/>
              <w:rPr>
                <w:sz w:val="13"/>
                <w:szCs w:val="13"/>
                <w:color w:val="auto"/>
              </w:rPr>
            </w:pPr>
          </w:p>
        </w:tc>
        <w:tc>
          <w:tcPr>
            <w:tcW w:w="1320" w:type="dxa"/>
            <w:vAlign w:val="bottom"/>
            <w:gridSpan w:val="4"/>
            <w:vMerge w:val="continue"/>
          </w:tcPr>
          <w:p>
            <w:pPr>
              <w:spacing w:after="0"/>
              <w:rPr>
                <w:sz w:val="13"/>
                <w:szCs w:val="13"/>
                <w:color w:val="auto"/>
              </w:rPr>
            </w:pPr>
          </w:p>
        </w:tc>
        <w:tc>
          <w:tcPr>
            <w:tcW w:w="420" w:type="dxa"/>
            <w:vAlign w:val="bottom"/>
            <w:vMerge w:val="continue"/>
          </w:tcPr>
          <w:p>
            <w:pPr>
              <w:spacing w:after="0"/>
              <w:rPr>
                <w:sz w:val="13"/>
                <w:szCs w:val="13"/>
                <w:color w:val="auto"/>
              </w:rPr>
            </w:pPr>
          </w:p>
        </w:tc>
        <w:tc>
          <w:tcPr>
            <w:tcW w:w="960" w:type="dxa"/>
            <w:vAlign w:val="bottom"/>
            <w:vMerge w:val="continue"/>
          </w:tcPr>
          <w:p>
            <w:pPr>
              <w:spacing w:after="0"/>
              <w:rPr>
                <w:sz w:val="13"/>
                <w:szCs w:val="13"/>
                <w:color w:val="auto"/>
              </w:rPr>
            </w:pPr>
          </w:p>
        </w:tc>
        <w:tc>
          <w:tcPr>
            <w:tcW w:w="520" w:type="dxa"/>
            <w:vAlign w:val="bottom"/>
            <w:gridSpan w:val="4"/>
            <w:vMerge w:val="continue"/>
          </w:tcPr>
          <w:p>
            <w:pPr>
              <w:spacing w:after="0"/>
              <w:rPr>
                <w:sz w:val="13"/>
                <w:szCs w:val="13"/>
                <w:color w:val="auto"/>
              </w:rPr>
            </w:pPr>
          </w:p>
        </w:tc>
        <w:tc>
          <w:tcPr>
            <w:tcW w:w="0" w:type="dxa"/>
            <w:vAlign w:val="bottom"/>
          </w:tcPr>
          <w:p>
            <w:pPr>
              <w:spacing w:after="0"/>
              <w:rPr>
                <w:sz w:val="1"/>
                <w:szCs w:val="1"/>
                <w:color w:val="auto"/>
              </w:rPr>
            </w:pPr>
          </w:p>
        </w:tc>
      </w:tr>
      <w:tr>
        <w:trPr>
          <w:trHeight w:val="71"/>
        </w:trPr>
        <w:tc>
          <w:tcPr>
            <w:tcW w:w="5240" w:type="dxa"/>
            <w:vAlign w:val="bottom"/>
            <w:gridSpan w:val="3"/>
            <w:vMerge w:val="continue"/>
          </w:tcPr>
          <w:p>
            <w:pPr>
              <w:spacing w:after="0"/>
              <w:rPr>
                <w:sz w:val="6"/>
                <w:szCs w:val="6"/>
                <w:color w:val="auto"/>
              </w:rPr>
            </w:pPr>
          </w:p>
        </w:tc>
        <w:tc>
          <w:tcPr>
            <w:tcW w:w="300" w:type="dxa"/>
            <w:vAlign w:val="bottom"/>
          </w:tcPr>
          <w:p>
            <w:pPr>
              <w:spacing w:after="0"/>
              <w:rPr>
                <w:sz w:val="6"/>
                <w:szCs w:val="6"/>
                <w:color w:val="auto"/>
              </w:rPr>
            </w:pPr>
          </w:p>
        </w:tc>
        <w:tc>
          <w:tcPr>
            <w:tcW w:w="220" w:type="dxa"/>
            <w:vAlign w:val="bottom"/>
          </w:tcPr>
          <w:p>
            <w:pPr>
              <w:spacing w:after="0"/>
              <w:rPr>
                <w:sz w:val="6"/>
                <w:szCs w:val="6"/>
                <w:color w:val="auto"/>
              </w:rPr>
            </w:pPr>
          </w:p>
        </w:tc>
        <w:tc>
          <w:tcPr>
            <w:tcW w:w="580" w:type="dxa"/>
            <w:vAlign w:val="bottom"/>
          </w:tcPr>
          <w:p>
            <w:pPr>
              <w:spacing w:after="0"/>
              <w:rPr>
                <w:sz w:val="6"/>
                <w:szCs w:val="6"/>
                <w:color w:val="auto"/>
              </w:rPr>
            </w:pPr>
          </w:p>
        </w:tc>
        <w:tc>
          <w:tcPr>
            <w:tcW w:w="20" w:type="dxa"/>
            <w:vAlign w:val="bottom"/>
          </w:tcPr>
          <w:p>
            <w:pPr>
              <w:spacing w:after="0"/>
              <w:rPr>
                <w:sz w:val="6"/>
                <w:szCs w:val="6"/>
                <w:color w:val="auto"/>
              </w:rPr>
            </w:pPr>
          </w:p>
        </w:tc>
        <w:tc>
          <w:tcPr>
            <w:tcW w:w="240" w:type="dxa"/>
            <w:vAlign w:val="bottom"/>
          </w:tcPr>
          <w:p>
            <w:pPr>
              <w:spacing w:after="0"/>
              <w:rPr>
                <w:sz w:val="6"/>
                <w:szCs w:val="6"/>
                <w:color w:val="auto"/>
              </w:rPr>
            </w:pPr>
          </w:p>
        </w:tc>
        <w:tc>
          <w:tcPr>
            <w:tcW w:w="440" w:type="dxa"/>
            <w:vAlign w:val="bottom"/>
          </w:tcPr>
          <w:p>
            <w:pPr>
              <w:spacing w:after="0"/>
              <w:rPr>
                <w:sz w:val="6"/>
                <w:szCs w:val="6"/>
                <w:color w:val="auto"/>
              </w:rPr>
            </w:pPr>
          </w:p>
        </w:tc>
        <w:tc>
          <w:tcPr>
            <w:tcW w:w="40" w:type="dxa"/>
            <w:vAlign w:val="bottom"/>
          </w:tcPr>
          <w:p>
            <w:pPr>
              <w:spacing w:after="0"/>
              <w:rPr>
                <w:sz w:val="6"/>
                <w:szCs w:val="6"/>
                <w:color w:val="auto"/>
              </w:rPr>
            </w:pPr>
          </w:p>
        </w:tc>
        <w:tc>
          <w:tcPr>
            <w:tcW w:w="560" w:type="dxa"/>
            <w:vAlign w:val="bottom"/>
          </w:tcPr>
          <w:p>
            <w:pPr>
              <w:spacing w:after="0"/>
              <w:rPr>
                <w:sz w:val="6"/>
                <w:szCs w:val="6"/>
                <w:color w:val="auto"/>
              </w:rPr>
            </w:pPr>
          </w:p>
        </w:tc>
        <w:tc>
          <w:tcPr>
            <w:tcW w:w="100" w:type="dxa"/>
            <w:vAlign w:val="bottom"/>
          </w:tcPr>
          <w:p>
            <w:pPr>
              <w:spacing w:after="0"/>
              <w:rPr>
                <w:sz w:val="6"/>
                <w:szCs w:val="6"/>
                <w:color w:val="auto"/>
              </w:rPr>
            </w:pPr>
          </w:p>
        </w:tc>
        <w:tc>
          <w:tcPr>
            <w:tcW w:w="320" w:type="dxa"/>
            <w:vAlign w:val="bottom"/>
          </w:tcPr>
          <w:p>
            <w:pPr>
              <w:spacing w:after="0"/>
              <w:rPr>
                <w:sz w:val="6"/>
                <w:szCs w:val="6"/>
                <w:color w:val="auto"/>
              </w:rPr>
            </w:pPr>
          </w:p>
        </w:tc>
        <w:tc>
          <w:tcPr>
            <w:tcW w:w="340" w:type="dxa"/>
            <w:vAlign w:val="bottom"/>
          </w:tcPr>
          <w:p>
            <w:pPr>
              <w:spacing w:after="0"/>
              <w:rPr>
                <w:sz w:val="6"/>
                <w:szCs w:val="6"/>
                <w:color w:val="auto"/>
              </w:rPr>
            </w:pPr>
          </w:p>
        </w:tc>
        <w:tc>
          <w:tcPr>
            <w:tcW w:w="420" w:type="dxa"/>
            <w:vAlign w:val="bottom"/>
          </w:tcPr>
          <w:p>
            <w:pPr>
              <w:spacing w:after="0"/>
              <w:rPr>
                <w:sz w:val="6"/>
                <w:szCs w:val="6"/>
                <w:color w:val="auto"/>
              </w:rPr>
            </w:pPr>
          </w:p>
        </w:tc>
        <w:tc>
          <w:tcPr>
            <w:tcW w:w="960" w:type="dxa"/>
            <w:vAlign w:val="bottom"/>
          </w:tcPr>
          <w:p>
            <w:pPr>
              <w:spacing w:after="0"/>
              <w:rPr>
                <w:sz w:val="6"/>
                <w:szCs w:val="6"/>
                <w:color w:val="auto"/>
              </w:rPr>
            </w:pPr>
          </w:p>
        </w:tc>
        <w:tc>
          <w:tcPr>
            <w:tcW w:w="460" w:type="dxa"/>
            <w:vAlign w:val="bottom"/>
          </w:tcPr>
          <w:p>
            <w:pPr>
              <w:spacing w:after="0"/>
              <w:rPr>
                <w:sz w:val="6"/>
                <w:szCs w:val="6"/>
                <w:color w:val="auto"/>
              </w:rPr>
            </w:pPr>
          </w:p>
        </w:tc>
        <w:tc>
          <w:tcPr>
            <w:tcW w:w="20" w:type="dxa"/>
            <w:vAlign w:val="bottom"/>
          </w:tcPr>
          <w:p>
            <w:pPr>
              <w:spacing w:after="0"/>
              <w:rPr>
                <w:sz w:val="6"/>
                <w:szCs w:val="6"/>
                <w:color w:val="auto"/>
              </w:rPr>
            </w:pPr>
          </w:p>
        </w:tc>
        <w:tc>
          <w:tcPr>
            <w:tcW w:w="20" w:type="dxa"/>
            <w:vAlign w:val="bottom"/>
          </w:tcPr>
          <w:p>
            <w:pPr>
              <w:spacing w:after="0"/>
              <w:rPr>
                <w:sz w:val="6"/>
                <w:szCs w:val="6"/>
                <w:color w:val="auto"/>
              </w:rPr>
            </w:pPr>
          </w:p>
        </w:tc>
        <w:tc>
          <w:tcPr>
            <w:tcW w:w="20" w:type="dxa"/>
            <w:vAlign w:val="bottom"/>
          </w:tcPr>
          <w:p>
            <w:pPr>
              <w:spacing w:after="0"/>
              <w:rPr>
                <w:sz w:val="6"/>
                <w:szCs w:val="6"/>
                <w:color w:val="auto"/>
              </w:rPr>
            </w:pPr>
          </w:p>
        </w:tc>
        <w:tc>
          <w:tcPr>
            <w:tcW w:w="0" w:type="dxa"/>
            <w:vAlign w:val="bottom"/>
          </w:tcPr>
          <w:p>
            <w:pPr>
              <w:spacing w:after="0"/>
              <w:rPr>
                <w:sz w:val="1"/>
                <w:szCs w:val="1"/>
                <w:color w:val="auto"/>
              </w:rPr>
            </w:pPr>
          </w:p>
        </w:tc>
      </w:tr>
    </w:tbl>
    <w:p>
      <w:pPr>
        <w:ind w:left="5240"/>
        <w:spacing w:after="0" w:line="196" w:lineRule="auto"/>
        <w:rPr>
          <w:sz w:val="20"/>
          <w:szCs w:val="20"/>
          <w:color w:val="auto"/>
        </w:rPr>
      </w:pPr>
      <w:r>
        <w:rPr>
          <w:rFonts w:ascii="Helvetica" w:cs="Helvetica" w:eastAsia="Helvetica" w:hAnsi="Helvetica"/>
          <w:sz w:val="18"/>
          <w:szCs w:val="18"/>
          <w:color w:val="auto"/>
        </w:rPr>
        <w:t>alleged").</w:t>
      </w:r>
    </w:p>
    <w:p>
      <w:pPr>
        <w:sectPr>
          <w:pgSz w:w="12240" w:h="15840" w:orient="portrait"/>
          <w:cols w:equalWidth="0" w:num="1">
            <w:col w:w="10240"/>
          </w:cols>
          <w:pgMar w:left="1000" w:top="401" w:right="1000" w:bottom="310" w:gutter="0" w:footer="0" w:header="0"/>
          <w:type w:val="continuous"/>
        </w:sectPr>
      </w:pPr>
    </w:p>
    <w:bookmarkStart w:id="20" w:name="page21"/>
    <w:bookmarkEnd w:id="20"/>
    <w:p>
      <w:pPr>
        <w:spacing w:after="0" w:line="196" w:lineRule="auto"/>
        <w:framePr w:w="5209" w:h="3261" w:wrap="auto" w:vAnchor="page" w:hAnchor="page" w:x="6129" w:y="11665"/>
        <w:rPr>
          <w:sz w:val="20"/>
          <w:szCs w:val="20"/>
          <w:color w:val="auto"/>
        </w:rPr>
      </w:pPr>
    </w:p>
    <w:p>
      <w:pPr>
        <w:spacing w:after="0" w:line="265" w:lineRule="auto"/>
        <w:framePr w:w="5180" w:h="3261" w:wrap="auto" w:vAnchor="page" w:hAnchor="page" w:x="6200" w:y="11665"/>
        <w:rPr>
          <w:rFonts w:ascii="Helvetica" w:cs="Helvetica" w:eastAsia="Helvetica" w:hAnsi="Helvetica"/>
          <w:sz w:val="18"/>
          <w:szCs w:val="18"/>
          <w:color w:val="000000"/>
        </w:rPr>
      </w:pPr>
      <w:r>
        <w:rPr>
          <w:rFonts w:ascii="Helvetica" w:cs="Helvetica" w:eastAsia="Helvetica" w:hAnsi="Helvetica"/>
          <w:sz w:val="24"/>
          <w:szCs w:val="24"/>
          <w:color w:val="auto"/>
          <w:vertAlign w:val="superscript"/>
        </w:rPr>
        <w:t>9</w:t>
      </w:r>
      <w:r>
        <w:rPr>
          <w:rFonts w:ascii="Helvetica" w:cs="Helvetica" w:eastAsia="Helvetica" w:hAnsi="Helvetica"/>
          <w:sz w:val="18"/>
          <w:szCs w:val="18"/>
          <w:color w:val="auto"/>
        </w:rPr>
        <w:t xml:space="preserve"> The Court suggests that the allegation of an agreement, even if credited, might not give the notice required by </w:t>
      </w:r>
      <w:hyperlink r:id="rId16">
        <w:r>
          <w:rPr>
            <w:rFonts w:ascii="Helvetica" w:cs="Helvetica" w:eastAsia="Helvetica" w:hAnsi="Helvetica"/>
            <w:sz w:val="18"/>
            <w:szCs w:val="18"/>
            <w:i w:val="1"/>
            <w:iCs w:val="1"/>
            <w:u w:val="single" w:color="auto"/>
            <w:color w:val="0077CC"/>
          </w:rPr>
          <w:t>Rule 8</w:t>
        </w:r>
      </w:hyperlink>
      <w:r>
        <w:rPr>
          <w:rFonts w:ascii="Helvetica" w:cs="Helvetica" w:eastAsia="Helvetica" w:hAnsi="Helvetica"/>
          <w:sz w:val="18"/>
          <w:szCs w:val="18"/>
          <w:color w:val="auto"/>
        </w:rPr>
        <w:t xml:space="preserve"> because it lacks specificity. </w:t>
      </w:r>
      <w:hyperlink r:id="rId8">
        <w:r>
          <w:rPr>
            <w:rFonts w:ascii="Helvetica" w:cs="Helvetica" w:eastAsia="Helvetica" w:hAnsi="Helvetica"/>
            <w:sz w:val="18"/>
            <w:szCs w:val="18"/>
            <w:i w:val="1"/>
            <w:iCs w:val="1"/>
            <w:u w:val="single" w:color="auto"/>
            <w:color w:val="0077CC"/>
          </w:rPr>
          <w:t>Ante, at 565, n 10, 167 L. Ed. 2d,</w:t>
        </w:r>
      </w:hyperlink>
      <w:r>
        <w:rPr>
          <w:rFonts w:ascii="Helvetica" w:cs="Helvetica" w:eastAsia="Helvetica" w:hAnsi="Helvetica"/>
          <w:sz w:val="18"/>
          <w:szCs w:val="18"/>
          <w:color w:val="auto"/>
        </w:rPr>
        <w:t xml:space="preserve"> </w:t>
      </w:r>
      <w:hyperlink r:id="rId8">
        <w:r>
          <w:rPr>
            <w:rFonts w:ascii="Helvetica" w:cs="Helvetica" w:eastAsia="Helvetica" w:hAnsi="Helvetica"/>
            <w:sz w:val="18"/>
            <w:szCs w:val="18"/>
            <w:i w:val="1"/>
            <w:iCs w:val="1"/>
            <w:u w:val="single" w:color="auto"/>
            <w:color w:val="0077CC"/>
          </w:rPr>
          <w:t>at 946</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The remedy for an allegation lacking sufficient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 xml:space="preserve">specificity to provide adequate notice is, of course, a </w:t>
      </w:r>
      <w:hyperlink r:id="rId18">
        <w:r>
          <w:rPr>
            <w:rFonts w:ascii="Helvetica" w:cs="Helvetica" w:eastAsia="Helvetica" w:hAnsi="Helvetica"/>
            <w:sz w:val="18"/>
            <w:szCs w:val="18"/>
            <w:i w:val="1"/>
            <w:iCs w:val="1"/>
            <w:u w:val="single" w:color="auto"/>
            <w:color w:val="0077CC"/>
          </w:rPr>
          <w:t>Rule</w:t>
        </w:r>
      </w:hyperlink>
      <w:r>
        <w:rPr>
          <w:rFonts w:ascii="Helvetica" w:cs="Helvetica" w:eastAsia="Helvetica" w:hAnsi="Helvetica"/>
          <w:sz w:val="18"/>
          <w:szCs w:val="18"/>
          <w:color w:val="000000"/>
        </w:rPr>
        <w:t xml:space="preserve"> </w:t>
      </w:r>
      <w:hyperlink r:id="rId18">
        <w:r>
          <w:rPr>
            <w:rFonts w:ascii="Helvetica" w:cs="Helvetica" w:eastAsia="Helvetica" w:hAnsi="Helvetica"/>
            <w:sz w:val="18"/>
            <w:szCs w:val="18"/>
            <w:i w:val="1"/>
            <w:iCs w:val="1"/>
            <w:u w:val="single" w:color="auto"/>
            <w:color w:val="0077CC"/>
          </w:rPr>
          <w:t>12(e)</w:t>
        </w:r>
        <w:r>
          <w:rPr>
            <w:rFonts w:ascii="Helvetica" w:cs="Helvetica" w:eastAsia="Helvetica" w:hAnsi="Helvetica"/>
            <w:sz w:val="18"/>
            <w:szCs w:val="18"/>
            <w:i w:val="1"/>
            <w:iCs w:val="1"/>
            <w:color w:val="0077CC"/>
          </w:rPr>
          <w:t xml:space="preserve"> </w:t>
        </w:r>
      </w:hyperlink>
      <w:r>
        <w:rPr>
          <w:rFonts w:ascii="Helvetica" w:cs="Helvetica" w:eastAsia="Helvetica" w:hAnsi="Helvetica"/>
          <w:sz w:val="18"/>
          <w:szCs w:val="18"/>
          <w:color w:val="000000"/>
        </w:rPr>
        <w:t>motion</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for a more definite statement. See</w:t>
      </w:r>
      <w:r>
        <w:rPr>
          <w:rFonts w:ascii="Helvetica" w:cs="Helvetica" w:eastAsia="Helvetica" w:hAnsi="Helvetica"/>
          <w:sz w:val="18"/>
          <w:szCs w:val="18"/>
          <w:i w:val="1"/>
          <w:iCs w:val="1"/>
          <w:color w:val="0077CC"/>
        </w:rPr>
        <w:t xml:space="preserve"> </w:t>
      </w:r>
      <w:hyperlink r:id="rId20">
        <w:r>
          <w:rPr>
            <w:rFonts w:ascii="Helvetica" w:cs="Helvetica" w:eastAsia="Helvetica" w:hAnsi="Helvetica"/>
            <w:sz w:val="18"/>
            <w:szCs w:val="18"/>
            <w:i w:val="1"/>
            <w:iCs w:val="1"/>
            <w:u w:val="single" w:color="auto"/>
            <w:color w:val="0077CC"/>
          </w:rPr>
          <w:t>Swierkiewicz</w:t>
        </w:r>
      </w:hyperlink>
      <w:r>
        <w:rPr>
          <w:rFonts w:ascii="Helvetica" w:cs="Helvetica" w:eastAsia="Helvetica" w:hAnsi="Helvetica"/>
          <w:sz w:val="18"/>
          <w:szCs w:val="18"/>
          <w:i w:val="1"/>
          <w:iCs w:val="1"/>
          <w:color w:val="0077CC"/>
        </w:rPr>
        <w:t xml:space="preserve"> </w:t>
      </w:r>
      <w:hyperlink r:id="rId20">
        <w:r>
          <w:rPr>
            <w:rFonts w:ascii="Helvetica" w:cs="Helvetica" w:eastAsia="Helvetica" w:hAnsi="Helvetica"/>
            <w:sz w:val="18"/>
            <w:szCs w:val="18"/>
            <w:i w:val="1"/>
            <w:iCs w:val="1"/>
            <w:u w:val="single" w:color="auto"/>
            <w:color w:val="0077CC"/>
          </w:rPr>
          <w:t>v. Sorema N. A., 534 U.S. 506, 514, 122 S. Ct. 992, 152 L. Ed.</w:t>
        </w:r>
      </w:hyperlink>
      <w:r>
        <w:rPr>
          <w:rFonts w:ascii="Helvetica" w:cs="Helvetica" w:eastAsia="Helvetica" w:hAnsi="Helvetica"/>
          <w:sz w:val="18"/>
          <w:szCs w:val="18"/>
          <w:i w:val="1"/>
          <w:iCs w:val="1"/>
          <w:u w:val="single" w:color="auto"/>
          <w:color w:val="0077CC"/>
        </w:rPr>
        <w:t xml:space="preserve"> </w:t>
      </w:r>
      <w:hyperlink r:id="rId20">
        <w:r>
          <w:rPr>
            <w:rFonts w:ascii="Helvetica" w:cs="Helvetica" w:eastAsia="Helvetica" w:hAnsi="Helvetica"/>
            <w:sz w:val="18"/>
            <w:szCs w:val="18"/>
            <w:i w:val="1"/>
            <w:iCs w:val="1"/>
            <w:u w:val="single" w:color="auto"/>
            <w:color w:val="0077CC"/>
          </w:rPr>
          <w:t>2d 1 (2002)</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Petitioners made no such motion and indeed</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 xml:space="preserve">have conceded that "[o]ur problem with the current complaint is not a lack of specificity, it's quite specific." Tr. of Oral Arg. 14. Thus, the fact that "the pleadings mentioned no specific time, place, or persons involved in the alleged conspiracies," </w:t>
      </w:r>
      <w:hyperlink r:id="rId8">
        <w:r>
          <w:rPr>
            <w:rFonts w:ascii="Helvetica" w:cs="Helvetica" w:eastAsia="Helvetica" w:hAnsi="Helvetica"/>
            <w:sz w:val="18"/>
            <w:szCs w:val="18"/>
            <w:i w:val="1"/>
            <w:iCs w:val="1"/>
            <w:u w:val="single" w:color="auto"/>
            <w:color w:val="0077CC"/>
          </w:rPr>
          <w:t>ante, at 565, n 10, 167 L. Ed. 2d, at 946</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is, for our purposes,</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academic.</w:t>
      </w:r>
    </w:p>
    <w:p>
      <w:pPr>
        <w:spacing w:after="0" w:line="265" w:lineRule="auto"/>
        <w:framePr w:w="5220" w:h="5150" w:wrap="auto" w:vAnchor="page" w:hAnchor="page" w:x="6129" w:y="9776"/>
        <w:rPr>
          <w:rFonts w:ascii="Helvetica" w:cs="Helvetica" w:eastAsia="Helvetica" w:hAnsi="Helvetica"/>
          <w:sz w:val="18"/>
          <w:szCs w:val="18"/>
          <w:color w:val="000000"/>
        </w:rPr>
      </w:pPr>
    </w:p>
    <w:p>
      <w:pPr>
        <w:ind w:firstLine="56"/>
        <w:spacing w:after="0" w:line="247" w:lineRule="auto"/>
        <w:framePr w:w="5180" w:h="1184" w:wrap="auto" w:vAnchor="page" w:hAnchor="page" w:x="6200" w:y="9776"/>
        <w:rPr>
          <w:rFonts w:ascii="Helvetica" w:cs="Helvetica" w:eastAsia="Helvetica" w:hAnsi="Helvetica"/>
          <w:sz w:val="20"/>
          <w:szCs w:val="20"/>
          <w:color w:val="000000"/>
        </w:rPr>
      </w:pPr>
      <w:r>
        <w:rPr>
          <w:rFonts w:ascii="Helvetica" w:cs="Helvetica" w:eastAsia="Helvetica" w:hAnsi="Helvetica"/>
          <w:sz w:val="20"/>
          <w:szCs w:val="20"/>
          <w:b w:val="1"/>
          <w:bCs w:val="1"/>
          <w:color w:val="000000"/>
        </w:rPr>
        <w:t xml:space="preserve">[****81] [*591] </w:t>
      </w:r>
      <w:r>
        <w:rPr>
          <w:rFonts w:ascii="Helvetica" w:cs="Helvetica" w:eastAsia="Helvetica" w:hAnsi="Helvetica"/>
          <w:sz w:val="20"/>
          <w:szCs w:val="20"/>
          <w:color w:val="000000"/>
        </w:rPr>
        <w:t>Even if I were inclined to accept the</w:t>
      </w:r>
      <w:r>
        <w:rPr>
          <w:rFonts w:ascii="Helvetica" w:cs="Helvetica" w:eastAsia="Helvetica" w:hAnsi="Helvetica"/>
          <w:sz w:val="20"/>
          <w:szCs w:val="20"/>
          <w:b w:val="1"/>
          <w:bCs w:val="1"/>
          <w:color w:val="000000"/>
        </w:rPr>
        <w:t xml:space="preserve"> </w:t>
      </w:r>
      <w:r>
        <w:rPr>
          <w:rFonts w:ascii="Helvetica" w:cs="Helvetica" w:eastAsia="Helvetica" w:hAnsi="Helvetica"/>
          <w:sz w:val="20"/>
          <w:szCs w:val="20"/>
          <w:color w:val="000000"/>
        </w:rPr>
        <w:t>Court's anachronistic dichotomy and ignore the complaint's actual allegations, I would dispute the Court's suggestion that any inference of agreement from petitioners' parallel conduct is "implausible." Many</w:t>
      </w:r>
    </w:p>
    <w:p>
      <w:pPr>
        <w:ind w:firstLine="56"/>
        <w:spacing w:after="0" w:line="247" w:lineRule="auto"/>
        <w:framePr w:w="5657" w:h="8306" w:wrap="auto" w:vAnchor="page" w:hAnchor="page" w:x="6020" w:y="908"/>
        <w:rPr>
          <w:rFonts w:ascii="Helvetica" w:cs="Helvetica" w:eastAsia="Helvetica" w:hAnsi="Helvetica"/>
          <w:sz w:val="20"/>
          <w:szCs w:val="20"/>
          <w:color w:val="000000"/>
        </w:rPr>
      </w:pPr>
    </w:p>
    <w:p>
      <w:pPr>
        <w:ind w:firstLine="56"/>
        <w:spacing w:after="0" w:line="267" w:lineRule="auto"/>
        <w:framePr w:w="5520" w:h="6904" w:wrap="auto" w:vAnchor="page" w:hAnchor="page" w:x="6200" w:y="1240"/>
        <w:rPr>
          <w:rFonts w:ascii="Helvetica" w:cs="Helvetica" w:eastAsia="Helvetica" w:hAnsi="Helvetica"/>
          <w:sz w:val="20"/>
          <w:szCs w:val="20"/>
          <w:color w:val="000000"/>
        </w:rPr>
      </w:pPr>
      <w:r>
        <w:rPr>
          <w:rFonts w:ascii="Helvetica" w:cs="Helvetica" w:eastAsia="Helvetica" w:hAnsi="Helvetica"/>
          <w:sz w:val="20"/>
          <w:szCs w:val="20"/>
          <w:color w:val="000000"/>
        </w:rPr>
        <w:t xml:space="preserve">pleading, see generally Clark, The Complaint in </w:t>
      </w:r>
      <w:r>
        <w:rPr>
          <w:rFonts w:ascii="Helvetica" w:cs="Helvetica" w:eastAsia="Helvetica" w:hAnsi="Helvetica"/>
          <w:sz w:val="20"/>
          <w:szCs w:val="20"/>
          <w:b w:val="1"/>
          <w:bCs w:val="1"/>
          <w:color w:val="000000"/>
        </w:rPr>
        <w:t>[*590]</w:t>
      </w:r>
      <w:r>
        <w:rPr>
          <w:rFonts w:ascii="Helvetica" w:cs="Helvetica" w:eastAsia="Helvetica" w:hAnsi="Helvetica"/>
          <w:sz w:val="20"/>
          <w:szCs w:val="20"/>
          <w:color w:val="000000"/>
        </w:rPr>
        <w:t xml:space="preserve"> Code Pleading, 35 Yale L. J. 259 (1925-1926), but was conspicuously abolished when the Federal Rules were enacted in 1938. See </w:t>
      </w:r>
      <w:hyperlink r:id="rId122">
        <w:r>
          <w:rPr>
            <w:rFonts w:ascii="Helvetica" w:cs="Helvetica" w:eastAsia="Helvetica" w:hAnsi="Helvetica"/>
            <w:sz w:val="20"/>
            <w:szCs w:val="20"/>
            <w:i w:val="1"/>
            <w:iCs w:val="1"/>
            <w:u w:val="single" w:color="auto"/>
            <w:color w:val="0077CC"/>
          </w:rPr>
          <w:t>United States v. Employing</w:t>
        </w:r>
      </w:hyperlink>
      <w:r>
        <w:rPr>
          <w:rFonts w:ascii="Helvetica" w:cs="Helvetica" w:eastAsia="Helvetica" w:hAnsi="Helvetica"/>
          <w:sz w:val="20"/>
          <w:szCs w:val="20"/>
          <w:color w:val="000000"/>
        </w:rPr>
        <w:t xml:space="preserve"> </w:t>
      </w:r>
      <w:hyperlink r:id="rId122">
        <w:r>
          <w:rPr>
            <w:rFonts w:ascii="Helvetica" w:cs="Helvetica" w:eastAsia="Helvetica" w:hAnsi="Helvetica"/>
            <w:sz w:val="20"/>
            <w:szCs w:val="20"/>
            <w:i w:val="1"/>
            <w:iCs w:val="1"/>
            <w:u w:val="single" w:color="auto"/>
            <w:color w:val="0077CC"/>
          </w:rPr>
          <w:t>Plasterers Ass'n, 347 U.S. 186, 188, 74 S. Ct. 452, 98 L.</w:t>
        </w:r>
      </w:hyperlink>
      <w:r>
        <w:rPr>
          <w:rFonts w:ascii="Helvetica" w:cs="Helvetica" w:eastAsia="Helvetica" w:hAnsi="Helvetica"/>
          <w:sz w:val="20"/>
          <w:szCs w:val="20"/>
          <w:i w:val="1"/>
          <w:iCs w:val="1"/>
          <w:u w:val="single" w:color="auto"/>
          <w:color w:val="0077CC"/>
        </w:rPr>
        <w:t xml:space="preserve"> </w:t>
      </w:r>
      <w:hyperlink r:id="rId122">
        <w:r>
          <w:rPr>
            <w:rFonts w:ascii="Helvetica" w:cs="Helvetica" w:eastAsia="Helvetica" w:hAnsi="Helvetica"/>
            <w:sz w:val="20"/>
            <w:szCs w:val="20"/>
            <w:i w:val="1"/>
            <w:iCs w:val="1"/>
            <w:u w:val="single" w:color="auto"/>
            <w:color w:val="0077CC"/>
          </w:rPr>
          <w:t>Ed. 618 (1954)</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(holding,</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in an antitrust case, that the</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Government's allegations of effects on interstate commerce must be taken into account in deciding whether to dismiss the complaint "[w]hether these charges be called 'allegations of fact' or 'mere conclusions of the pleader'");</w:t>
      </w:r>
      <w:hyperlink r:id="rId123">
        <w:r>
          <w:rPr>
            <w:rFonts w:ascii="Helvetica" w:cs="Helvetica" w:eastAsia="Helvetica" w:hAnsi="Helvetica"/>
            <w:sz w:val="20"/>
            <w:szCs w:val="20"/>
            <w:i w:val="1"/>
            <w:iCs w:val="1"/>
            <w:u w:val="single" w:color="auto"/>
            <w:color w:val="0077CC"/>
          </w:rPr>
          <w:t>Brownlee v. Conine, 957</w:t>
        </w:r>
      </w:hyperlink>
      <w:r>
        <w:rPr>
          <w:rFonts w:ascii="Helvetica" w:cs="Helvetica" w:eastAsia="Helvetica" w:hAnsi="Helvetica"/>
          <w:sz w:val="20"/>
          <w:szCs w:val="20"/>
          <w:color w:val="000000"/>
        </w:rPr>
        <w:t xml:space="preserve"> </w:t>
      </w:r>
      <w:hyperlink r:id="rId123">
        <w:r>
          <w:rPr>
            <w:rFonts w:ascii="Helvetica" w:cs="Helvetica" w:eastAsia="Helvetica" w:hAnsi="Helvetica"/>
            <w:sz w:val="20"/>
            <w:szCs w:val="20"/>
            <w:i w:val="1"/>
            <w:iCs w:val="1"/>
            <w:u w:val="single" w:color="auto"/>
            <w:color w:val="0077CC"/>
          </w:rPr>
          <w:t>F.2d 353, 354 (CA7 1992)</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("The</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Federal Rules of Civil</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Procedure establish a system of notice pleading rather than of fact pleading, . . . so the happenstance that a complaint is 'conclusory,' whatever exactly that overused lawyers' cliche means, does not automatically condemn it"); </w:t>
      </w:r>
      <w:hyperlink r:id="rId124">
        <w:r>
          <w:rPr>
            <w:rFonts w:ascii="Helvetica" w:cs="Helvetica" w:eastAsia="Helvetica" w:hAnsi="Helvetica"/>
            <w:sz w:val="20"/>
            <w:szCs w:val="20"/>
            <w:i w:val="1"/>
            <w:iCs w:val="1"/>
            <w:u w:val="single" w:color="auto"/>
            <w:color w:val="0077CC"/>
          </w:rPr>
          <w:t>Walker Distributing Co. v. Lucky Lager</w:t>
        </w:r>
      </w:hyperlink>
      <w:r>
        <w:rPr>
          <w:rFonts w:ascii="Helvetica" w:cs="Helvetica" w:eastAsia="Helvetica" w:hAnsi="Helvetica"/>
          <w:sz w:val="20"/>
          <w:szCs w:val="20"/>
          <w:color w:val="000000"/>
        </w:rPr>
        <w:t xml:space="preserve"> </w:t>
      </w:r>
      <w:hyperlink r:id="rId124">
        <w:r>
          <w:rPr>
            <w:rFonts w:ascii="Helvetica" w:cs="Helvetica" w:eastAsia="Helvetica" w:hAnsi="Helvetica"/>
            <w:sz w:val="20"/>
            <w:szCs w:val="20"/>
            <w:i w:val="1"/>
            <w:iCs w:val="1"/>
            <w:u w:val="single" w:color="auto"/>
            <w:color w:val="0077CC"/>
          </w:rPr>
          <w:t>Brewing Co., 323 F.2d 1, 3-4 (CA9 1963)</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("[O]ne</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purpose of </w:t>
      </w:r>
      <w:hyperlink r:id="rId16">
        <w:r>
          <w:rPr>
            <w:rFonts w:ascii="Helvetica" w:cs="Helvetica" w:eastAsia="Helvetica" w:hAnsi="Helvetica"/>
            <w:sz w:val="20"/>
            <w:szCs w:val="20"/>
            <w:i w:val="1"/>
            <w:iCs w:val="1"/>
            <w:u w:val="single" w:color="auto"/>
            <w:color w:val="0077CC"/>
          </w:rPr>
          <w:t>Rule 8</w:t>
        </w:r>
        <w:r>
          <w:rPr>
            <w:rFonts w:ascii="Helvetica" w:cs="Helvetica" w:eastAsia="Helvetica" w:hAnsi="Helvetica"/>
            <w:sz w:val="20"/>
            <w:szCs w:val="20"/>
            <w:u w:val="single" w:color="auto"/>
            <w:color w:val="000000"/>
          </w:rPr>
          <w:t xml:space="preserve"> </w:t>
        </w:r>
      </w:hyperlink>
      <w:r>
        <w:rPr>
          <w:rFonts w:ascii="Helvetica" w:cs="Helvetica" w:eastAsia="Helvetica" w:hAnsi="Helvetica"/>
          <w:sz w:val="20"/>
          <w:szCs w:val="20"/>
          <w:b w:val="1"/>
          <w:bCs w:val="1"/>
          <w:color w:val="000000"/>
        </w:rPr>
        <w:t>[****80]</w:t>
      </w:r>
      <w:r>
        <w:rPr>
          <w:rFonts w:ascii="Helvetica" w:cs="Helvetica" w:eastAsia="Helvetica" w:hAnsi="Helvetica"/>
          <w:sz w:val="20"/>
          <w:szCs w:val="20"/>
          <w:color w:val="000000"/>
        </w:rPr>
        <w:t xml:space="preserve"> was to get away from the highly technical distinction between statements of fact and conclusions of law . . ."); </w:t>
      </w:r>
      <w:hyperlink r:id="rId125">
        <w:r>
          <w:rPr>
            <w:rFonts w:ascii="Helvetica" w:cs="Helvetica" w:eastAsia="Helvetica" w:hAnsi="Helvetica"/>
            <w:sz w:val="20"/>
            <w:szCs w:val="20"/>
            <w:i w:val="1"/>
            <w:iCs w:val="1"/>
            <w:u w:val="single" w:color="auto"/>
            <w:color w:val="0077CC"/>
          </w:rPr>
          <w:t>Oil, Chemical &amp; Atomic</w:t>
        </w:r>
      </w:hyperlink>
      <w:r>
        <w:rPr>
          <w:rFonts w:ascii="Helvetica" w:cs="Helvetica" w:eastAsia="Helvetica" w:hAnsi="Helvetica"/>
          <w:sz w:val="20"/>
          <w:szCs w:val="20"/>
          <w:color w:val="000000"/>
        </w:rPr>
        <w:t xml:space="preserve"> </w:t>
      </w:r>
      <w:hyperlink r:id="rId125">
        <w:r>
          <w:rPr>
            <w:rFonts w:ascii="Helvetica" w:cs="Helvetica" w:eastAsia="Helvetica" w:hAnsi="Helvetica"/>
            <w:sz w:val="20"/>
            <w:szCs w:val="20"/>
            <w:i w:val="1"/>
            <w:iCs w:val="1"/>
            <w:u w:val="single" w:color="auto"/>
            <w:color w:val="0077CC"/>
          </w:rPr>
          <w:t>Workers Int'l Union v. Delta, 277 F.2d 694, 697 (CA6</w:t>
        </w:r>
      </w:hyperlink>
      <w:r>
        <w:rPr>
          <w:rFonts w:ascii="Helvetica" w:cs="Helvetica" w:eastAsia="Helvetica" w:hAnsi="Helvetica"/>
          <w:sz w:val="20"/>
          <w:szCs w:val="20"/>
          <w:i w:val="1"/>
          <w:iCs w:val="1"/>
          <w:u w:val="single" w:color="auto"/>
          <w:color w:val="0077CC"/>
        </w:rPr>
        <w:t xml:space="preserve"> </w:t>
      </w:r>
      <w:hyperlink r:id="rId125">
        <w:r>
          <w:rPr>
            <w:rFonts w:ascii="Helvetica" w:cs="Helvetica" w:eastAsia="Helvetica" w:hAnsi="Helvetica"/>
            <w:sz w:val="20"/>
            <w:szCs w:val="20"/>
            <w:i w:val="1"/>
            <w:iCs w:val="1"/>
            <w:u w:val="single" w:color="auto"/>
            <w:color w:val="0077CC"/>
          </w:rPr>
          <w:t>1960)</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("Under</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the notice system of pleading established</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by the Rules of Civil Procedure, . . . the ancient distinction between pleading 'facts' and 'conclusions' is no longer significant"); 5 Wright &amp; Miller § 1218, at 267 ("[T]he federal rules do not prohibit the pleading of facts</w:t>
      </w:r>
    </w:p>
    <w:p>
      <w:pPr>
        <w:jc w:val="both"/>
        <w:ind w:firstLine="56"/>
        <w:spacing w:after="0" w:line="267" w:lineRule="auto"/>
        <w:framePr w:w="5080" w:h="924" w:wrap="auto" w:vAnchor="page" w:hAnchor="page" w:x="6200" w:y="8260"/>
        <w:rPr>
          <w:rFonts w:ascii="Helvetica" w:cs="Helvetica" w:eastAsia="Helvetica" w:hAnsi="Helvetica"/>
          <w:sz w:val="20"/>
          <w:szCs w:val="20"/>
          <w:color w:val="000000"/>
        </w:rPr>
      </w:pPr>
      <w:r>
        <w:rPr>
          <w:rFonts w:ascii="Helvetica" w:cs="Helvetica" w:eastAsia="Helvetica" w:hAnsi="Helvetica"/>
          <w:sz w:val="20"/>
          <w:szCs w:val="20"/>
          <w:color w:val="000000"/>
        </w:rPr>
        <w:t xml:space="preserve">or legal conclusions as long as fair notice is given to the parties"). "Defendants entered into a contract" is no more a legal conclusion than "defendant negligently drove," see Form 9; </w:t>
      </w:r>
      <w:hyperlink r:id="rId8">
        <w:r>
          <w:rPr>
            <w:rFonts w:ascii="Helvetica" w:cs="Helvetica" w:eastAsia="Helvetica" w:hAnsi="Helvetica"/>
            <w:sz w:val="20"/>
            <w:szCs w:val="20"/>
            <w:i w:val="1"/>
            <w:iCs w:val="1"/>
            <w:u w:val="single" w:color="auto"/>
            <w:color w:val="0077CC"/>
          </w:rPr>
          <w:t>supra, at</w:t>
        </w:r>
        <w:r>
          <w:rPr>
            <w:rFonts w:ascii="Helvetica" w:cs="Helvetica" w:eastAsia="Helvetica" w:hAnsi="Helvetica"/>
            <w:sz w:val="20"/>
            <w:szCs w:val="20"/>
            <w:u w:val="single" w:color="auto"/>
            <w:color w:val="000000"/>
          </w:rPr>
          <w:t xml:space="preserve"> </w:t>
        </w:r>
        <w:r>
          <w:rPr>
            <w:rFonts w:ascii="Helvetica" w:cs="Helvetica" w:eastAsia="Helvetica" w:hAnsi="Helvetica"/>
            <w:sz w:val="20"/>
            <w:szCs w:val="20"/>
            <w:b w:val="1"/>
            <w:bCs w:val="1"/>
            <w:i w:val="1"/>
            <w:iCs w:val="1"/>
            <w:u w:val="single" w:color="auto"/>
            <w:color w:val="0077CC"/>
          </w:rPr>
          <w:t>[***962]</w:t>
        </w:r>
        <w:r>
          <w:rPr>
            <w:rFonts w:ascii="Helvetica" w:cs="Helvetica" w:eastAsia="Helvetica" w:hAnsi="Helvetica"/>
            <w:sz w:val="20"/>
            <w:szCs w:val="20"/>
            <w:u w:val="single" w:color="auto"/>
            <w:color w:val="000000"/>
          </w:rPr>
          <w:t xml:space="preserve"> </w:t>
        </w:r>
        <w:r>
          <w:rPr>
            <w:rFonts w:ascii="Helvetica" w:cs="Helvetica" w:eastAsia="Helvetica" w:hAnsi="Helvetica"/>
            <w:sz w:val="20"/>
            <w:szCs w:val="20"/>
            <w:i w:val="1"/>
            <w:iCs w:val="1"/>
            <w:u w:val="single" w:color="auto"/>
            <w:color w:val="0077CC"/>
          </w:rPr>
          <w:t>575-576, 167 L.</w:t>
        </w:r>
      </w:hyperlink>
    </w:p>
    <w:p>
      <w:pPr>
        <w:ind w:left="8800"/>
        <w:spacing w:after="0"/>
        <w:rPr>
          <w:sz w:val="20"/>
          <w:szCs w:val="20"/>
          <w:color w:val="auto"/>
        </w:rPr>
      </w:pPr>
      <w:r>
        <w:rPr>
          <w:rFonts w:ascii="Helvetica" w:cs="Helvetica" w:eastAsia="Helvetica" w:hAnsi="Helvetica"/>
          <w:sz w:val="20"/>
          <w:szCs w:val="20"/>
          <w:color w:val="auto"/>
        </w:rPr>
        <w:t>Page 21 of 25</w:t>
      </w:r>
    </w:p>
    <w:p>
      <w:pPr>
        <w:spacing w:after="0" w:line="19" w:lineRule="exact"/>
        <w:rPr>
          <w:rFonts w:ascii="Helvetica" w:cs="Helvetica" w:eastAsia="Helvetica" w:hAnsi="Helvetica"/>
          <w:sz w:val="20"/>
          <w:szCs w:val="20"/>
          <w:color w:val="000000"/>
        </w:rPr>
      </w:pPr>
    </w:p>
    <w:p>
      <w:pPr>
        <w:ind w:left="600"/>
        <w:spacing w:after="0"/>
        <w:rPr>
          <w:sz w:val="20"/>
          <w:szCs w:val="20"/>
          <w:color w:val="auto"/>
        </w:rPr>
      </w:pPr>
      <w:r>
        <w:rPr>
          <w:rFonts w:ascii="Arial" w:cs="Arial" w:eastAsia="Arial" w:hAnsi="Arial"/>
          <w:sz w:val="20"/>
          <w:szCs w:val="20"/>
          <w:color w:val="auto"/>
        </w:rPr>
        <w:t>550 U.S. 544, *588; 127 S. Ct. 1955, **1984; 167 L. Ed. 2d 929, ***960; 2007 U.S. LEXIS 5901, ****77</w:t>
      </w:r>
    </w:p>
    <w:p>
      <w:pPr>
        <w:spacing w:after="0" w:line="317" w:lineRule="exact"/>
        <w:rPr>
          <w:rFonts w:ascii="Helvetica" w:cs="Helvetica" w:eastAsia="Helvetica" w:hAnsi="Helvetica"/>
          <w:sz w:val="20"/>
          <w:szCs w:val="20"/>
          <w:color w:val="000000"/>
        </w:rPr>
      </w:pPr>
    </w:p>
    <w:p>
      <w:pPr>
        <w:jc w:val="both"/>
        <w:ind w:right="5060"/>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The Court does not suggest that an agreement to do what the plaintiffs allege would be permissible under the antitrust laws, </w:t>
      </w:r>
      <w:r>
        <w:rPr>
          <w:rFonts w:ascii="Helvetica" w:cs="Helvetica" w:eastAsia="Helvetica" w:hAnsi="Helvetica"/>
          <w:sz w:val="20"/>
          <w:szCs w:val="20"/>
          <w:i w:val="1"/>
          <w:iCs w:val="1"/>
          <w:color w:val="auto"/>
        </w:rPr>
        <w:t>see, e.g</w:t>
      </w:r>
      <w:r>
        <w:rPr>
          <w:rFonts w:ascii="Helvetica" w:cs="Helvetica" w:eastAsia="Helvetica" w:hAnsi="Helvetica"/>
          <w:sz w:val="20"/>
          <w:szCs w:val="20"/>
          <w:color w:val="auto"/>
        </w:rPr>
        <w:t xml:space="preserve">., </w:t>
      </w:r>
      <w:hyperlink r:id="rId35">
        <w:r>
          <w:rPr>
            <w:rFonts w:ascii="Helvetica" w:cs="Helvetica" w:eastAsia="Helvetica" w:hAnsi="Helvetica"/>
            <w:sz w:val="20"/>
            <w:szCs w:val="20"/>
            <w:i w:val="1"/>
            <w:iCs w:val="1"/>
            <w:u w:val="single" w:color="auto"/>
            <w:color w:val="0077CC"/>
          </w:rPr>
          <w:t>Associated Gen. Contractors of</w:t>
        </w:r>
      </w:hyperlink>
      <w:r>
        <w:rPr>
          <w:rFonts w:ascii="Helvetica" w:cs="Helvetica" w:eastAsia="Helvetica" w:hAnsi="Helvetica"/>
          <w:sz w:val="20"/>
          <w:szCs w:val="20"/>
          <w:color w:val="auto"/>
        </w:rPr>
        <w:t xml:space="preserve"> </w:t>
      </w:r>
      <w:hyperlink r:id="rId35">
        <w:r>
          <w:rPr>
            <w:rFonts w:ascii="Helvetica" w:cs="Helvetica" w:eastAsia="Helvetica" w:hAnsi="Helvetica"/>
            <w:sz w:val="20"/>
            <w:szCs w:val="20"/>
            <w:i w:val="1"/>
            <w:iCs w:val="1"/>
            <w:u w:val="single" w:color="auto"/>
            <w:color w:val="0077CC"/>
          </w:rPr>
          <w:t>Cal., Inc. v. Carpenters, 459 U.S. 519, 526-527, 103 S.</w:t>
        </w:r>
      </w:hyperlink>
      <w:r>
        <w:rPr>
          <w:rFonts w:ascii="Helvetica" w:cs="Helvetica" w:eastAsia="Helvetica" w:hAnsi="Helvetica"/>
          <w:sz w:val="20"/>
          <w:szCs w:val="20"/>
          <w:i w:val="1"/>
          <w:iCs w:val="1"/>
          <w:u w:val="single" w:color="auto"/>
          <w:color w:val="0077CC"/>
        </w:rPr>
        <w:t xml:space="preserve"> </w:t>
      </w:r>
      <w:hyperlink r:id="rId35">
        <w:r>
          <w:rPr>
            <w:rFonts w:ascii="Helvetica" w:cs="Helvetica" w:eastAsia="Helvetica" w:hAnsi="Helvetica"/>
            <w:sz w:val="20"/>
            <w:szCs w:val="20"/>
            <w:i w:val="1"/>
            <w:iCs w:val="1"/>
            <w:u w:val="single" w:color="auto"/>
            <w:color w:val="0077CC"/>
          </w:rPr>
          <w:t>Ct. 897, 74 L. Ed. 2d 723 (1983)</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Nor does the Court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hold that these plaintiffs have failed to allege an injury entitling them to sue for damages under those laws, see </w:t>
      </w:r>
      <w:hyperlink r:id="rId126">
        <w:r>
          <w:rPr>
            <w:rFonts w:ascii="Helvetica" w:cs="Helvetica" w:eastAsia="Helvetica" w:hAnsi="Helvetica"/>
            <w:sz w:val="20"/>
            <w:szCs w:val="20"/>
            <w:i w:val="1"/>
            <w:iCs w:val="1"/>
            <w:u w:val="single" w:color="auto"/>
            <w:color w:val="0077CC"/>
          </w:rPr>
          <w:t>Brunswick Corp. v. Pueblo Bowl-O-Mat, Inc., 429 U.S.</w:t>
        </w:r>
      </w:hyperlink>
      <w:r>
        <w:rPr>
          <w:rFonts w:ascii="Helvetica" w:cs="Helvetica" w:eastAsia="Helvetica" w:hAnsi="Helvetica"/>
          <w:sz w:val="20"/>
          <w:szCs w:val="20"/>
          <w:i w:val="1"/>
          <w:iCs w:val="1"/>
          <w:u w:val="single" w:color="auto"/>
          <w:color w:val="0077CC"/>
        </w:rPr>
        <w:t xml:space="preserve"> </w:t>
      </w:r>
      <w:hyperlink r:id="rId126">
        <w:r>
          <w:rPr>
            <w:rFonts w:ascii="Helvetica" w:cs="Helvetica" w:eastAsia="Helvetica" w:hAnsi="Helvetica"/>
            <w:sz w:val="20"/>
            <w:szCs w:val="20"/>
            <w:i w:val="1"/>
            <w:iCs w:val="1"/>
            <w:u w:val="single" w:color="auto"/>
            <w:color w:val="0077CC"/>
          </w:rPr>
          <w:t>477, 489-490, 97 S. Ct. 690, 50 L. Ed. 2d 701 (1977)</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Rather, the theory on which the Court permits </w:t>
      </w:r>
      <w:r>
        <w:rPr>
          <w:rFonts w:ascii="Helvetica" w:cs="Helvetica" w:eastAsia="Helvetica" w:hAnsi="Helvetica"/>
          <w:sz w:val="20"/>
          <w:szCs w:val="20"/>
          <w:b w:val="1"/>
          <w:bCs w:val="1"/>
          <w:color w:val="000000"/>
        </w:rPr>
        <w:t>[*589]</w:t>
      </w:r>
      <w:r>
        <w:rPr>
          <w:rFonts w:ascii="Helvetica" w:cs="Helvetica" w:eastAsia="Helvetica" w:hAnsi="Helvetica"/>
          <w:sz w:val="20"/>
          <w:szCs w:val="20"/>
          <w:color w:val="000000"/>
        </w:rPr>
        <w:t xml:space="preserve"> dismissal is that, so far as the Federal Rules are concerned, no agreement has been alleged at all. This is a mind-boggling conclusion.</w:t>
      </w:r>
    </w:p>
    <w:p>
      <w:pPr>
        <w:spacing w:after="0" w:line="244" w:lineRule="exact"/>
        <w:rPr>
          <w:rFonts w:ascii="Helvetica" w:cs="Helvetica" w:eastAsia="Helvetica" w:hAnsi="Helvetica"/>
          <w:sz w:val="20"/>
          <w:szCs w:val="20"/>
          <w:i w:val="1"/>
          <w:iCs w:val="1"/>
          <w:color w:val="0077CC"/>
        </w:rPr>
      </w:pPr>
    </w:p>
    <w:p>
      <w:pPr>
        <w:jc w:val="both"/>
        <w:ind w:right="5060"/>
        <w:spacing w:after="0" w:line="271" w:lineRule="auto"/>
        <w:rPr>
          <w:rFonts w:ascii="Helvetica" w:cs="Helvetica" w:eastAsia="Helvetica" w:hAnsi="Helvetica"/>
          <w:sz w:val="20"/>
          <w:szCs w:val="20"/>
          <w:i w:val="1"/>
          <w:iCs w:val="1"/>
          <w:u w:val="single" w:color="auto"/>
          <w:color w:val="0077CC"/>
        </w:rPr>
      </w:pPr>
      <w:r>
        <w:rPr>
          <w:rFonts w:ascii="Helvetica" w:cs="Helvetica" w:eastAsia="Helvetica" w:hAnsi="Helvetica"/>
          <w:sz w:val="20"/>
          <w:szCs w:val="20"/>
          <w:color w:val="auto"/>
        </w:rPr>
        <w:t xml:space="preserve">As the Court explains, prior to the enactment of the Telecommunications Act of 1996 the law prohibited the defendants from competing with each other. The new statute was enacted to replace a monopolistic market with a competitive one. The Act did not merely require the regional monopolists </w:t>
      </w:r>
      <w:r>
        <w:rPr>
          <w:rFonts w:ascii="Helvetica" w:cs="Helvetica" w:eastAsia="Helvetica" w:hAnsi="Helvetica"/>
          <w:sz w:val="20"/>
          <w:szCs w:val="20"/>
          <w:b w:val="1"/>
          <w:bCs w:val="1"/>
          <w:color w:val="auto"/>
        </w:rPr>
        <w:t>[***961]</w:t>
      </w:r>
      <w:r>
        <w:rPr>
          <w:rFonts w:ascii="Helvetica" w:cs="Helvetica" w:eastAsia="Helvetica" w:hAnsi="Helvetica"/>
          <w:sz w:val="20"/>
          <w:szCs w:val="20"/>
          <w:color w:val="auto"/>
        </w:rPr>
        <w:t xml:space="preserve"> to take affirmative steps to facilitate entry to new competitors, see </w:t>
      </w:r>
      <w:hyperlink r:id="rId12">
        <w:r>
          <w:rPr>
            <w:rFonts w:ascii="Helvetica" w:cs="Helvetica" w:eastAsia="Helvetica" w:hAnsi="Helvetica"/>
            <w:sz w:val="20"/>
            <w:szCs w:val="20"/>
            <w:i w:val="1"/>
            <w:iCs w:val="1"/>
            <w:u w:val="single" w:color="auto"/>
            <w:color w:val="0077CC"/>
          </w:rPr>
          <w:t>Verizon</w:t>
        </w:r>
      </w:hyperlink>
      <w:r>
        <w:rPr>
          <w:rFonts w:ascii="Helvetica" w:cs="Helvetica" w:eastAsia="Helvetica" w:hAnsi="Helvetica"/>
          <w:sz w:val="20"/>
          <w:szCs w:val="20"/>
          <w:color w:val="auto"/>
        </w:rPr>
        <w:t xml:space="preserve"> </w:t>
      </w:r>
      <w:hyperlink r:id="rId12">
        <w:r>
          <w:rPr>
            <w:rFonts w:ascii="Helvetica" w:cs="Helvetica" w:eastAsia="Helvetica" w:hAnsi="Helvetica"/>
            <w:sz w:val="20"/>
            <w:szCs w:val="20"/>
            <w:i w:val="1"/>
            <w:iCs w:val="1"/>
            <w:u w:val="single" w:color="auto"/>
            <w:color w:val="0077CC"/>
          </w:rPr>
          <w:t>Communications Inc. v. Law Offices of Curtis V. Trinko,</w:t>
        </w:r>
      </w:hyperlink>
      <w:r>
        <w:rPr>
          <w:rFonts w:ascii="Helvetica" w:cs="Helvetica" w:eastAsia="Helvetica" w:hAnsi="Helvetica"/>
          <w:sz w:val="20"/>
          <w:szCs w:val="20"/>
          <w:i w:val="1"/>
          <w:iCs w:val="1"/>
          <w:u w:val="single" w:color="auto"/>
          <w:color w:val="0077CC"/>
        </w:rPr>
        <w:t xml:space="preserve"> </w:t>
      </w:r>
      <w:hyperlink r:id="rId12">
        <w:r>
          <w:rPr>
            <w:rFonts w:ascii="Helvetica" w:cs="Helvetica" w:eastAsia="Helvetica" w:hAnsi="Helvetica"/>
            <w:sz w:val="20"/>
            <w:szCs w:val="20"/>
            <w:i w:val="1"/>
            <w:iCs w:val="1"/>
            <w:u w:val="single" w:color="auto"/>
            <w:color w:val="0077CC"/>
          </w:rPr>
          <w:t>LLP, 540 U.S. 398, 402, 124 S. Ct. 872, 157 L. Ed. 2d</w:t>
        </w:r>
      </w:hyperlink>
    </w:p>
    <w:p>
      <w:pPr>
        <w:spacing w:after="0" w:line="3" w:lineRule="exact"/>
        <w:rPr>
          <w:rFonts w:ascii="Helvetica" w:cs="Helvetica" w:eastAsia="Helvetica" w:hAnsi="Helvetica"/>
          <w:sz w:val="20"/>
          <w:szCs w:val="20"/>
          <w:color w:val="auto"/>
        </w:rPr>
      </w:pPr>
    </w:p>
    <w:p>
      <w:pPr>
        <w:jc w:val="both"/>
        <w:ind w:right="5060"/>
        <w:spacing w:after="0" w:line="270" w:lineRule="auto"/>
        <w:rPr>
          <w:rFonts w:ascii="Helvetica" w:cs="Helvetica" w:eastAsia="Helvetica" w:hAnsi="Helvetica"/>
          <w:sz w:val="20"/>
          <w:szCs w:val="20"/>
          <w:i w:val="1"/>
          <w:iCs w:val="1"/>
          <w:color w:val="0077CC"/>
        </w:rPr>
      </w:pPr>
      <w:hyperlink r:id="rId12">
        <w:r>
          <w:rPr>
            <w:rFonts w:ascii="Helvetica" w:cs="Helvetica" w:eastAsia="Helvetica" w:hAnsi="Helvetica"/>
            <w:sz w:val="20"/>
            <w:szCs w:val="20"/>
            <w:i w:val="1"/>
            <w:iCs w:val="1"/>
            <w:u w:val="single" w:color="auto"/>
            <w:color w:val="0077CC"/>
          </w:rPr>
          <w:t>823 (2004)</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it also permitted the existing firms to</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compete with each </w:t>
      </w:r>
      <w:r>
        <w:rPr>
          <w:rFonts w:ascii="Helvetica" w:cs="Helvetica" w:eastAsia="Helvetica" w:hAnsi="Helvetica"/>
          <w:sz w:val="20"/>
          <w:szCs w:val="20"/>
          <w:b w:val="1"/>
          <w:bCs w:val="1"/>
          <w:color w:val="000000"/>
        </w:rPr>
        <w:t>[****78]</w:t>
      </w:r>
      <w:r>
        <w:rPr>
          <w:rFonts w:ascii="Helvetica" w:cs="Helvetica" w:eastAsia="Helvetica" w:hAnsi="Helvetica"/>
          <w:sz w:val="20"/>
          <w:szCs w:val="20"/>
          <w:color w:val="000000"/>
        </w:rPr>
        <w:t xml:space="preserve"> other and to expand their operations into previously forbidden territory. See </w:t>
      </w:r>
      <w:hyperlink r:id="rId21">
        <w:r>
          <w:rPr>
            <w:rFonts w:ascii="Helvetica" w:cs="Helvetica" w:eastAsia="Helvetica" w:hAnsi="Helvetica"/>
            <w:sz w:val="20"/>
            <w:szCs w:val="20"/>
            <w:i w:val="1"/>
            <w:iCs w:val="1"/>
            <w:u w:val="single" w:color="auto"/>
            <w:color w:val="0077CC"/>
          </w:rPr>
          <w:t>47</w:t>
        </w:r>
      </w:hyperlink>
      <w:r>
        <w:rPr>
          <w:rFonts w:ascii="Helvetica" w:cs="Helvetica" w:eastAsia="Helvetica" w:hAnsi="Helvetica"/>
          <w:sz w:val="20"/>
          <w:szCs w:val="20"/>
          <w:color w:val="000000"/>
        </w:rPr>
        <w:t xml:space="preserve"> </w:t>
      </w:r>
      <w:hyperlink r:id="rId21">
        <w:r>
          <w:rPr>
            <w:rFonts w:ascii="Helvetica" w:cs="Helvetica" w:eastAsia="Helvetica" w:hAnsi="Helvetica"/>
            <w:sz w:val="20"/>
            <w:szCs w:val="20"/>
            <w:i w:val="1"/>
            <w:iCs w:val="1"/>
            <w:u w:val="single" w:color="auto"/>
            <w:color w:val="0077CC"/>
          </w:rPr>
          <w:t>U.S.C. § 271</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Each of the defendants decided not to</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take the latter step. That was obviously an extremely important business decision, and I am willing to presume that each company acted entirely independently in reaching that decision. I am even</w:t>
      </w:r>
    </w:p>
    <w:p>
      <w:pPr>
        <w:spacing w:after="0" w:line="6" w:lineRule="exact"/>
        <w:rPr>
          <w:rFonts w:ascii="Helvetica" w:cs="Helvetica" w:eastAsia="Helvetica" w:hAnsi="Helvetica"/>
          <w:sz w:val="20"/>
          <w:szCs w:val="20"/>
          <w:i w:val="1"/>
          <w:iCs w:val="1"/>
          <w:color w:val="0077CC"/>
        </w:rPr>
      </w:pPr>
    </w:p>
    <w:p>
      <w:pPr>
        <w:ind w:right="1280"/>
        <w:spacing w:after="0" w:line="198" w:lineRule="auto"/>
        <w:rPr>
          <w:rFonts w:ascii="Helvetica" w:cs="Helvetica" w:eastAsia="Helvetica" w:hAnsi="Helvetica"/>
          <w:sz w:val="20"/>
          <w:szCs w:val="20"/>
          <w:color w:val="auto"/>
        </w:rPr>
      </w:pPr>
      <w:r>
        <w:rPr>
          <w:rFonts w:ascii="Helvetica" w:cs="Helvetica" w:eastAsia="Helvetica" w:hAnsi="Helvetica"/>
          <w:sz w:val="20"/>
          <w:szCs w:val="20"/>
          <w:color w:val="auto"/>
        </w:rPr>
        <w:t xml:space="preserve">willing to entertain the majority's belief that any </w:t>
      </w:r>
      <w:hyperlink r:id="rId8">
        <w:r>
          <w:rPr>
            <w:rFonts w:ascii="Helvetica" w:cs="Helvetica" w:eastAsia="Helvetica" w:hAnsi="Helvetica"/>
            <w:sz w:val="20"/>
            <w:szCs w:val="20"/>
            <w:i w:val="1"/>
            <w:iCs w:val="1"/>
            <w:u w:val="single" w:color="auto"/>
            <w:color w:val="0077CC"/>
          </w:rPr>
          <w:t>Ed. 2d, at 952</w:t>
        </w:r>
      </w:hyperlink>
      <w:r>
        <w:rPr>
          <w:rFonts w:ascii="Helvetica" w:cs="Helvetica" w:eastAsia="Helvetica" w:hAnsi="Helvetica"/>
          <w:sz w:val="20"/>
          <w:szCs w:val="20"/>
          <w:color w:val="auto"/>
        </w:rPr>
        <w:t>. Indeed it is less of one.</w:t>
      </w:r>
      <w:r>
        <w:rPr>
          <w:rFonts w:ascii="Helvetica" w:cs="Helvetica" w:eastAsia="Helvetica" w:hAnsi="Helvetica"/>
          <w:sz w:val="32"/>
          <w:szCs w:val="32"/>
          <w:color w:val="auto"/>
          <w:vertAlign w:val="superscript"/>
        </w:rPr>
        <w:t>9</w:t>
      </w:r>
      <w:r>
        <w:rPr>
          <w:rFonts w:ascii="Helvetica" w:cs="Helvetica" w:eastAsia="Helvetica" w:hAnsi="Helvetica"/>
          <w:sz w:val="20"/>
          <w:szCs w:val="20"/>
          <w:color w:val="auto"/>
        </w:rPr>
        <w:t xml:space="preserve"> agreement among the companies was unlikely. But the</w:t>
      </w:r>
    </w:p>
    <w:p>
      <w:pPr>
        <w:spacing w:after="0" w:line="31" w:lineRule="exact"/>
        <w:rPr>
          <w:rFonts w:ascii="Helvetica" w:cs="Helvetica" w:eastAsia="Helvetica" w:hAnsi="Helvetica"/>
          <w:sz w:val="20"/>
          <w:szCs w:val="20"/>
          <w:i w:val="1"/>
          <w:iCs w:val="1"/>
          <w:color w:val="0077CC"/>
        </w:rPr>
      </w:pPr>
    </w:p>
    <w:p>
      <w:pPr>
        <w:jc w:val="both"/>
        <w:ind w:right="5060"/>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plaintiffs allege in three places in their complaint, PP 4, 51, 64, App. 11, 27, 30, that the ILECs did in fact agree both to prevent competitors from entering into their local markets and to forgo competition with each other. And as the Court </w:t>
      </w:r>
      <w:r>
        <w:rPr>
          <w:rFonts w:ascii="Helvetica" w:cs="Helvetica" w:eastAsia="Helvetica" w:hAnsi="Helvetica"/>
          <w:sz w:val="20"/>
          <w:szCs w:val="20"/>
          <w:b w:val="1"/>
          <w:bCs w:val="1"/>
          <w:color w:val="auto"/>
        </w:rPr>
        <w:t>[**1985]</w:t>
      </w:r>
      <w:r>
        <w:rPr>
          <w:rFonts w:ascii="Helvetica" w:cs="Helvetica" w:eastAsia="Helvetica" w:hAnsi="Helvetica"/>
          <w:sz w:val="20"/>
          <w:szCs w:val="20"/>
          <w:color w:val="auto"/>
        </w:rPr>
        <w:t xml:space="preserve"> recognizes, at the motion to dismiss stage, a judge assumes "that all the allegations in the complaint are true (even if doubtful in fact)." </w:t>
      </w:r>
      <w:hyperlink r:id="rId8">
        <w:r>
          <w:rPr>
            <w:rFonts w:ascii="Helvetica" w:cs="Helvetica" w:eastAsia="Helvetica" w:hAnsi="Helvetica"/>
            <w:sz w:val="20"/>
            <w:szCs w:val="20"/>
            <w:i w:val="1"/>
            <w:iCs w:val="1"/>
            <w:u w:val="single" w:color="auto"/>
            <w:color w:val="0077CC"/>
          </w:rPr>
          <w:t>Ante,</w:t>
        </w:r>
      </w:hyperlink>
      <w:r>
        <w:rPr>
          <w:rFonts w:ascii="Helvetica" w:cs="Helvetica" w:eastAsia="Helvetica" w:hAnsi="Helvetica"/>
          <w:sz w:val="20"/>
          <w:szCs w:val="20"/>
          <w:color w:val="auto"/>
        </w:rPr>
        <w:t xml:space="preserve"> </w:t>
      </w:r>
      <w:hyperlink r:id="rId8">
        <w:r>
          <w:rPr>
            <w:rFonts w:ascii="Helvetica" w:cs="Helvetica" w:eastAsia="Helvetica" w:hAnsi="Helvetica"/>
            <w:sz w:val="20"/>
            <w:szCs w:val="20"/>
            <w:i w:val="1"/>
            <w:iCs w:val="1"/>
            <w:u w:val="single" w:color="auto"/>
            <w:color w:val="0077CC"/>
          </w:rPr>
          <w:t>at 555, 167 L. Ed. 2d, at 940</w:t>
        </w:r>
      </w:hyperlink>
      <w:r>
        <w:rPr>
          <w:rFonts w:ascii="Helvetica" w:cs="Helvetica" w:eastAsia="Helvetica" w:hAnsi="Helvetica"/>
          <w:sz w:val="20"/>
          <w:szCs w:val="20"/>
          <w:color w:val="000000"/>
        </w:rPr>
        <w:t>.</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3327400</wp:posOffset>
                </wp:positionH>
                <wp:positionV relativeFrom="paragraph">
                  <wp:posOffset>-371475</wp:posOffset>
                </wp:positionV>
                <wp:extent cx="1822450" cy="0"/>
                <wp:wrapNone/>
                <wp:docPr id="22" name="Shape 2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82245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22" o:spid="_x0000_s104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62pt,-29.2499pt" to="405.5pt,-29.2499pt" o:allowincell="f" strokecolor="#000000" strokeweight="0.72pt"/>
            </w:pict>
          </mc:Fallback>
        </mc:AlternateContent>
      </w:r>
    </w:p>
    <w:p>
      <w:pPr>
        <w:spacing w:after="0" w:line="223" w:lineRule="exact"/>
        <w:rPr>
          <w:sz w:val="20"/>
          <w:szCs w:val="20"/>
          <w:color w:val="auto"/>
        </w:rPr>
      </w:pPr>
    </w:p>
    <w:p>
      <w:pPr>
        <w:ind w:right="4960"/>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The majority circumvents this obvious obstacle to dismissal by pretending that it does not exist. The Court admits that "in form a few stray statements in the complaint speak directly of agreement," but disregards those allegations by saying that "on fair reading these are merely legal conclusions resting on the prior allegations" of parallel </w:t>
      </w:r>
      <w:r>
        <w:rPr>
          <w:rFonts w:ascii="Helvetica" w:cs="Helvetica" w:eastAsia="Helvetica" w:hAnsi="Helvetica"/>
          <w:sz w:val="20"/>
          <w:szCs w:val="20"/>
          <w:b w:val="1"/>
          <w:bCs w:val="1"/>
          <w:color w:val="auto"/>
        </w:rPr>
        <w:t>[****79]</w:t>
      </w:r>
      <w:r>
        <w:rPr>
          <w:rFonts w:ascii="Helvetica" w:cs="Helvetica" w:eastAsia="Helvetica" w:hAnsi="Helvetica"/>
          <w:sz w:val="20"/>
          <w:szCs w:val="20"/>
          <w:color w:val="auto"/>
        </w:rPr>
        <w:t xml:space="preserve"> conduct. </w:t>
      </w:r>
      <w:hyperlink r:id="rId8">
        <w:r>
          <w:rPr>
            <w:rFonts w:ascii="Helvetica" w:cs="Helvetica" w:eastAsia="Helvetica" w:hAnsi="Helvetica"/>
            <w:sz w:val="20"/>
            <w:szCs w:val="20"/>
            <w:i w:val="1"/>
            <w:iCs w:val="1"/>
            <w:u w:val="single" w:color="auto"/>
            <w:color w:val="0077CC"/>
          </w:rPr>
          <w:t>Ante, at 564,</w:t>
        </w:r>
      </w:hyperlink>
      <w:r>
        <w:rPr>
          <w:rFonts w:ascii="Helvetica" w:cs="Helvetica" w:eastAsia="Helvetica" w:hAnsi="Helvetica"/>
          <w:sz w:val="20"/>
          <w:szCs w:val="20"/>
          <w:color w:val="auto"/>
        </w:rPr>
        <w:t xml:space="preserve"> </w:t>
      </w:r>
      <w:hyperlink r:id="rId8">
        <w:r>
          <w:rPr>
            <w:rFonts w:ascii="Helvetica" w:cs="Helvetica" w:eastAsia="Helvetica" w:hAnsi="Helvetica"/>
            <w:sz w:val="20"/>
            <w:szCs w:val="20"/>
            <w:i w:val="1"/>
            <w:iCs w:val="1"/>
            <w:u w:val="single" w:color="auto"/>
            <w:color w:val="0077CC"/>
          </w:rPr>
          <w:t>167 L. Ed. 2d, at 946</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The Court's dichotomy between</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factual allegations and "legal conclusions" is the stuff of a bygone era, </w:t>
      </w:r>
      <w:hyperlink r:id="rId8">
        <w:r>
          <w:rPr>
            <w:rFonts w:ascii="Helvetica" w:cs="Helvetica" w:eastAsia="Helvetica" w:hAnsi="Helvetica"/>
            <w:sz w:val="20"/>
            <w:szCs w:val="20"/>
            <w:i w:val="1"/>
            <w:iCs w:val="1"/>
            <w:u w:val="single" w:color="auto"/>
            <w:color w:val="0077CC"/>
          </w:rPr>
          <w:t>supra, at 574-576, 167 L. Ed. 2d, at 938-</w:t>
        </w:r>
      </w:hyperlink>
      <w:hyperlink r:id="rId8">
        <w:r>
          <w:rPr>
            <w:rFonts w:ascii="Helvetica" w:cs="Helvetica" w:eastAsia="Helvetica" w:hAnsi="Helvetica"/>
            <w:sz w:val="20"/>
            <w:szCs w:val="20"/>
            <w:i w:val="1"/>
            <w:iCs w:val="1"/>
            <w:u w:val="single" w:color="auto"/>
            <w:color w:val="0077CC"/>
          </w:rPr>
          <w:t>939</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That distinction was a defining feature of code</w:t>
      </w:r>
    </w:p>
    <w:p>
      <w:pPr>
        <w:sectPr>
          <w:pgSz w:w="12240" w:h="15840" w:orient="portrait"/>
          <w:cols w:equalWidth="0" w:num="1">
            <w:col w:w="10060"/>
          </w:cols>
          <w:pgMar w:left="1000" w:top="401" w:right="1180" w:bottom="341" w:gutter="0" w:footer="0" w:header="0"/>
        </w:sectPr>
      </w:pPr>
    </w:p>
    <w:bookmarkStart w:id="21" w:name="page22"/>
    <w:bookmarkEnd w:id="21"/>
    <w:p>
      <w:pPr>
        <w:ind w:left="8800"/>
        <w:spacing w:after="0"/>
        <w:rPr>
          <w:sz w:val="20"/>
          <w:szCs w:val="20"/>
          <w:color w:val="auto"/>
        </w:rPr>
      </w:pPr>
      <w:r>
        <w:rPr>
          <w:rFonts w:ascii="Helvetica" w:cs="Helvetica" w:eastAsia="Helvetica" w:hAnsi="Helvetica"/>
          <w:sz w:val="20"/>
          <w:szCs w:val="20"/>
          <w:color w:val="auto"/>
        </w:rPr>
        <w:t>Page 22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*591; 127 S. Ct. 1955, **1985; 167 L. Ed. 2d 929, ***962; 2007 U.S. LEXIS 5901, ****81</w:t>
      </w:r>
    </w:p>
    <w:p>
      <w:pPr>
        <w:spacing w:after="0" w:line="317" w:lineRule="exact"/>
        <w:rPr>
          <w:sz w:val="20"/>
          <w:szCs w:val="20"/>
          <w:color w:val="auto"/>
        </w:rPr>
      </w:pPr>
    </w:p>
    <w:tbl>
      <w:tblPr>
        <w:tblLayout w:type="fixed"/>
        <w:tblInd w:w="0" w:type="dxa"/>
        <w:tblCellMar>
          <w:top w:w="0" w:type="dxa"/>
          <w:left w:w="0" w:type="dxa"/>
          <w:bottom w:w="0" w:type="dxa"/>
          <w:right w:w="0" w:type="dxa"/>
        </w:tblCellMar>
      </w:tblPr>
      <w:tr>
        <w:trPr>
          <w:trHeight w:val="230"/>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years ago a truly great economist perceptively observed</w:t>
            </w:r>
          </w:p>
        </w:tc>
        <w:tc>
          <w:tcPr>
            <w:tcW w:w="5100" w:type="dxa"/>
            <w:vAlign w:val="bottom"/>
            <w:gridSpan w:val="24"/>
          </w:tcPr>
          <w:p>
            <w:pPr>
              <w:spacing w:after="0"/>
              <w:rPr>
                <w:sz w:val="20"/>
                <w:szCs w:val="20"/>
                <w:color w:val="auto"/>
              </w:rPr>
            </w:pPr>
            <w:r>
              <w:rPr>
                <w:rFonts w:ascii="Helvetica" w:cs="Helvetica" w:eastAsia="Helvetica" w:hAnsi="Helvetica"/>
                <w:sz w:val="20"/>
                <w:szCs w:val="20"/>
                <w:color w:val="auto"/>
              </w:rPr>
              <w:t>ask  Notebaert,  however,  the  Court  looks  to  other</w:t>
            </w:r>
          </w:p>
        </w:tc>
        <w:tc>
          <w:tcPr>
            <w:tcW w:w="0" w:type="dxa"/>
            <w:vAlign w:val="bottom"/>
          </w:tcPr>
          <w:p>
            <w:pPr>
              <w:spacing w:after="0"/>
              <w:rPr>
                <w:sz w:val="1"/>
                <w:szCs w:val="1"/>
                <w:color w:val="auto"/>
              </w:rPr>
            </w:pPr>
          </w:p>
        </w:tc>
      </w:tr>
      <w:tr>
        <w:trPr>
          <w:trHeight w:val="260"/>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that "[p]eople of the same trade seldom meet together,</w:t>
            </w:r>
          </w:p>
        </w:tc>
        <w:tc>
          <w:tcPr>
            <w:tcW w:w="5100" w:type="dxa"/>
            <w:vAlign w:val="bottom"/>
            <w:gridSpan w:val="24"/>
          </w:tcPr>
          <w:p>
            <w:pPr>
              <w:jc w:val="right"/>
              <w:ind w:right="100"/>
              <w:spacing w:after="0"/>
              <w:rPr>
                <w:sz w:val="20"/>
                <w:szCs w:val="20"/>
                <w:color w:val="auto"/>
              </w:rPr>
            </w:pPr>
            <w:r>
              <w:rPr>
                <w:rFonts w:ascii="Helvetica" w:cs="Helvetica" w:eastAsia="Helvetica" w:hAnsi="Helvetica"/>
                <w:sz w:val="20"/>
                <w:szCs w:val="20"/>
                <w:b w:val="1"/>
                <w:bCs w:val="1"/>
                <w:color w:val="auto"/>
              </w:rPr>
              <w:t xml:space="preserve">[***963] </w:t>
            </w:r>
            <w:r>
              <w:rPr>
                <w:rFonts w:ascii="Helvetica" w:cs="Helvetica" w:eastAsia="Helvetica" w:hAnsi="Helvetica"/>
                <w:sz w:val="20"/>
                <w:szCs w:val="20"/>
                <w:color w:val="auto"/>
              </w:rPr>
              <w:t>quotes from that and other articles and decides</w:t>
            </w:r>
          </w:p>
        </w:tc>
        <w:tc>
          <w:tcPr>
            <w:tcW w:w="0" w:type="dxa"/>
            <w:vAlign w:val="bottom"/>
          </w:tcPr>
          <w:p>
            <w:pPr>
              <w:spacing w:after="0"/>
              <w:rPr>
                <w:sz w:val="1"/>
                <w:szCs w:val="1"/>
                <w:color w:val="auto"/>
              </w:rPr>
            </w:pPr>
          </w:p>
        </w:tc>
      </w:tr>
      <w:tr>
        <w:trPr>
          <w:trHeight w:val="260"/>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even for merriment and diversion, but the conversation</w:t>
            </w:r>
          </w:p>
        </w:tc>
        <w:tc>
          <w:tcPr>
            <w:tcW w:w="5100" w:type="dxa"/>
            <w:vAlign w:val="bottom"/>
            <w:gridSpan w:val="24"/>
          </w:tcPr>
          <w:p>
            <w:pPr>
              <w:spacing w:after="0"/>
              <w:rPr>
                <w:sz w:val="20"/>
                <w:szCs w:val="20"/>
                <w:color w:val="auto"/>
              </w:rPr>
            </w:pPr>
            <w:r>
              <w:rPr>
                <w:rFonts w:ascii="Helvetica" w:cs="Helvetica" w:eastAsia="Helvetica" w:hAnsi="Helvetica"/>
                <w:sz w:val="20"/>
                <w:szCs w:val="20"/>
                <w:color w:val="auto"/>
              </w:rPr>
              <w:t>that what he meant was that entering new markets as a</w:t>
            </w:r>
          </w:p>
        </w:tc>
        <w:tc>
          <w:tcPr>
            <w:tcW w:w="0" w:type="dxa"/>
            <w:vAlign w:val="bottom"/>
          </w:tcPr>
          <w:p>
            <w:pPr>
              <w:spacing w:after="0"/>
              <w:rPr>
                <w:sz w:val="1"/>
                <w:szCs w:val="1"/>
                <w:color w:val="auto"/>
              </w:rPr>
            </w:pPr>
          </w:p>
        </w:tc>
      </w:tr>
      <w:tr>
        <w:trPr>
          <w:trHeight w:val="260"/>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ends in a conspiracy against the public, or in some</w:t>
            </w:r>
          </w:p>
        </w:tc>
        <w:tc>
          <w:tcPr>
            <w:tcW w:w="5100" w:type="dxa"/>
            <w:vAlign w:val="bottom"/>
            <w:gridSpan w:val="24"/>
          </w:tcPr>
          <w:p>
            <w:pPr>
              <w:spacing w:after="0"/>
              <w:rPr>
                <w:sz w:val="20"/>
                <w:szCs w:val="20"/>
                <w:color w:val="auto"/>
              </w:rPr>
            </w:pPr>
            <w:r>
              <w:rPr>
                <w:rFonts w:ascii="Helvetica" w:cs="Helvetica" w:eastAsia="Helvetica" w:hAnsi="Helvetica"/>
                <w:sz w:val="20"/>
                <w:szCs w:val="20"/>
                <w:color w:val="auto"/>
              </w:rPr>
              <w:t>competitive  local  exchange  carrier  would  not  be  a</w:t>
            </w:r>
          </w:p>
        </w:tc>
        <w:tc>
          <w:tcPr>
            <w:tcW w:w="0" w:type="dxa"/>
            <w:vAlign w:val="bottom"/>
          </w:tcPr>
          <w:p>
            <w:pPr>
              <w:spacing w:after="0"/>
              <w:rPr>
                <w:sz w:val="1"/>
                <w:szCs w:val="1"/>
                <w:color w:val="auto"/>
              </w:rPr>
            </w:pPr>
          </w:p>
        </w:tc>
      </w:tr>
      <w:tr>
        <w:trPr>
          <w:trHeight w:val="237"/>
        </w:trPr>
        <w:tc>
          <w:tcPr>
            <w:tcW w:w="2680" w:type="dxa"/>
            <w:vAlign w:val="bottom"/>
            <w:gridSpan w:val="6"/>
          </w:tcPr>
          <w:p>
            <w:pPr>
              <w:spacing w:after="0"/>
              <w:rPr>
                <w:sz w:val="20"/>
                <w:szCs w:val="20"/>
                <w:color w:val="auto"/>
              </w:rPr>
            </w:pPr>
            <w:r>
              <w:rPr>
                <w:rFonts w:ascii="Helvetica" w:cs="Helvetica" w:eastAsia="Helvetica" w:hAnsi="Helvetica"/>
                <w:sz w:val="20"/>
                <w:szCs w:val="20"/>
                <w:color w:val="auto"/>
              </w:rPr>
              <w:t>contrivance to raise prices."</w:t>
            </w:r>
          </w:p>
        </w:tc>
        <w:tc>
          <w:tcPr>
            <w:tcW w:w="2560" w:type="dxa"/>
            <w:vAlign w:val="bottom"/>
            <w:gridSpan w:val="9"/>
          </w:tcPr>
          <w:p>
            <w:pPr>
              <w:jc w:val="right"/>
              <w:ind w:right="140"/>
              <w:spacing w:after="0"/>
              <w:rPr>
                <w:sz w:val="20"/>
                <w:szCs w:val="20"/>
                <w:color w:val="auto"/>
              </w:rPr>
            </w:pPr>
            <w:r>
              <w:rPr>
                <w:rFonts w:ascii="Helvetica" w:cs="Helvetica" w:eastAsia="Helvetica" w:hAnsi="Helvetica"/>
                <w:sz w:val="20"/>
                <w:szCs w:val="20"/>
                <w:color w:val="auto"/>
              </w:rPr>
              <w:t>A. Smith, An Inquiry Into</w:t>
            </w:r>
          </w:p>
        </w:tc>
        <w:tc>
          <w:tcPr>
            <w:tcW w:w="5100" w:type="dxa"/>
            <w:vAlign w:val="bottom"/>
            <w:gridSpan w:val="24"/>
          </w:tcPr>
          <w:p>
            <w:pPr>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"'sustainable economic model.  </w:t>
            </w:r>
            <w:hyperlink r:id="rId8">
              <w:r>
                <w:rPr>
                  <w:rFonts w:ascii="Helvetica" w:cs="Helvetica" w:eastAsia="Helvetica" w:hAnsi="Helvetica"/>
                  <w:sz w:val="20"/>
                  <w:szCs w:val="20"/>
                  <w:i w:val="1"/>
                  <w:iCs w:val="1"/>
                  <w:color w:val="0077CC"/>
                </w:rPr>
                <w:t>Ante, at 568, n 13, 167</w:t>
              </w:r>
            </w:hyperlink>
          </w:p>
        </w:tc>
        <w:tc>
          <w:tcPr>
            <w:tcW w:w="0" w:type="dxa"/>
            <w:vAlign w:val="bottom"/>
          </w:tcPr>
          <w:p>
            <w:pPr>
              <w:spacing w:after="0"/>
              <w:rPr>
                <w:sz w:val="1"/>
                <w:szCs w:val="1"/>
                <w:color w:val="auto"/>
              </w:rPr>
            </w:pPr>
          </w:p>
        </w:tc>
      </w:tr>
      <w:tr>
        <w:trPr>
          <w:trHeight w:val="20"/>
        </w:trPr>
        <w:tc>
          <w:tcPr>
            <w:tcW w:w="5240" w:type="dxa"/>
            <w:vAlign w:val="bottom"/>
            <w:gridSpan w:val="15"/>
          </w:tcPr>
          <w:p>
            <w:pPr>
              <w:spacing w:after="0" w:line="20" w:lineRule="exact"/>
              <w:rPr>
                <w:sz w:val="1"/>
                <w:szCs w:val="1"/>
                <w:color w:val="auto"/>
              </w:rPr>
            </w:pPr>
          </w:p>
        </w:tc>
        <w:tc>
          <w:tcPr>
            <w:tcW w:w="660" w:type="dxa"/>
            <w:vAlign w:val="bottom"/>
            <w:gridSpan w:val="2"/>
          </w:tcPr>
          <w:p>
            <w:pPr>
              <w:spacing w:after="0" w:line="20" w:lineRule="exact"/>
              <w:rPr>
                <w:sz w:val="1"/>
                <w:szCs w:val="1"/>
                <w:color w:val="auto"/>
              </w:rPr>
            </w:pPr>
          </w:p>
        </w:tc>
        <w:tc>
          <w:tcPr>
            <w:tcW w:w="560" w:type="dxa"/>
            <w:vAlign w:val="bottom"/>
            <w:gridSpan w:val="2"/>
          </w:tcPr>
          <w:p>
            <w:pPr>
              <w:spacing w:after="0" w:line="20" w:lineRule="exact"/>
              <w:rPr>
                <w:sz w:val="1"/>
                <w:szCs w:val="1"/>
                <w:color w:val="auto"/>
              </w:rPr>
            </w:pPr>
          </w:p>
        </w:tc>
        <w:tc>
          <w:tcPr>
            <w:tcW w:w="420" w:type="dxa"/>
            <w:vAlign w:val="bottom"/>
            <w:gridSpan w:val="2"/>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280" w:type="dxa"/>
            <w:vAlign w:val="bottom"/>
            <w:gridSpan w:val="2"/>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700" w:type="dxa"/>
            <w:vAlign w:val="bottom"/>
            <w:gridSpan w:val="2"/>
          </w:tcPr>
          <w:p>
            <w:pPr>
              <w:spacing w:after="0" w:line="20" w:lineRule="exact"/>
              <w:rPr>
                <w:sz w:val="1"/>
                <w:szCs w:val="1"/>
                <w:color w:val="auto"/>
              </w:rPr>
            </w:pPr>
          </w:p>
        </w:tc>
        <w:tc>
          <w:tcPr>
            <w:tcW w:w="80" w:type="dxa"/>
            <w:vAlign w:val="bottom"/>
            <w:tcBorders>
              <w:right w:val="single" w:sz="8" w:color="0077CC"/>
            </w:tcBorders>
          </w:tcPr>
          <w:p>
            <w:pPr>
              <w:spacing w:after="0" w:line="20" w:lineRule="exact"/>
              <w:rPr>
                <w:sz w:val="1"/>
                <w:szCs w:val="1"/>
                <w:color w:val="auto"/>
              </w:rPr>
            </w:pPr>
          </w:p>
        </w:tc>
        <w:tc>
          <w:tcPr>
            <w:tcW w:w="920" w:type="dxa"/>
            <w:vAlign w:val="bottom"/>
            <w:gridSpan w:val="4"/>
            <w:shd w:val="clear" w:color="auto" w:fill="0077CC"/>
          </w:tcPr>
          <w:p>
            <w:pPr>
              <w:spacing w:after="0" w:line="20" w:lineRule="exact"/>
              <w:rPr>
                <w:sz w:val="1"/>
                <w:szCs w:val="1"/>
                <w:color w:val="auto"/>
              </w:rPr>
            </w:pPr>
          </w:p>
        </w:tc>
        <w:tc>
          <w:tcPr>
            <w:tcW w:w="680" w:type="dxa"/>
            <w:vAlign w:val="bottom"/>
            <w:gridSpan w:val="3"/>
            <w:shd w:val="clear" w:color="auto" w:fill="0077CC"/>
          </w:tcPr>
          <w:p>
            <w:pPr>
              <w:spacing w:after="0" w:line="20" w:lineRule="exact"/>
              <w:rPr>
                <w:sz w:val="1"/>
                <w:szCs w:val="1"/>
                <w:color w:val="auto"/>
              </w:rPr>
            </w:pPr>
          </w:p>
        </w:tc>
        <w:tc>
          <w:tcPr>
            <w:tcW w:w="440" w:type="dxa"/>
            <w:vAlign w:val="bottom"/>
            <w:gridSpan w:val="3"/>
            <w:shd w:val="clear" w:color="auto" w:fill="0077CC"/>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0"/>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the Nature and Causes of the Wealth of Nations, in 39</w:t>
            </w:r>
          </w:p>
        </w:tc>
        <w:tc>
          <w:tcPr>
            <w:tcW w:w="1740" w:type="dxa"/>
            <w:vAlign w:val="bottom"/>
            <w:gridSpan w:val="7"/>
          </w:tcPr>
          <w:p>
            <w:pPr>
              <w:spacing w:after="0"/>
              <w:rPr>
                <w:rFonts w:ascii="Helvetica" w:cs="Helvetica" w:eastAsia="Helvetica" w:hAnsi="Helvetica"/>
                <w:sz w:val="20"/>
                <w:szCs w:val="20"/>
                <w:i w:val="1"/>
                <w:iCs w:val="1"/>
                <w:color w:val="0077CC"/>
              </w:rPr>
            </w:pPr>
            <w:hyperlink r:id="rId8">
              <w:r>
                <w:rPr>
                  <w:rFonts w:ascii="Helvetica" w:cs="Helvetica" w:eastAsia="Helvetica" w:hAnsi="Helvetica"/>
                  <w:sz w:val="20"/>
                  <w:szCs w:val="20"/>
                  <w:i w:val="1"/>
                  <w:iCs w:val="1"/>
                  <w:color w:val="0077CC"/>
                </w:rPr>
                <w:t>L. Ed. 2d, at 948</w:t>
              </w:r>
            </w:hyperlink>
            <w:r>
              <w:rPr>
                <w:rFonts w:ascii="Helvetica" w:cs="Helvetica" w:eastAsia="Helvetica" w:hAnsi="Helvetica"/>
                <w:sz w:val="20"/>
                <w:szCs w:val="20"/>
                <w:color w:val="000000"/>
              </w:rPr>
              <w:t>.</w:t>
            </w:r>
          </w:p>
        </w:tc>
        <w:tc>
          <w:tcPr>
            <w:tcW w:w="3360" w:type="dxa"/>
            <w:vAlign w:val="bottom"/>
            <w:gridSpan w:val="17"/>
          </w:tcPr>
          <w:p>
            <w:pPr>
              <w:jc w:val="right"/>
              <w:ind w:right="100"/>
              <w:spacing w:after="0"/>
              <w:rPr>
                <w:sz w:val="20"/>
                <w:szCs w:val="20"/>
                <w:color w:val="auto"/>
              </w:rPr>
            </w:pPr>
            <w:r>
              <w:rPr>
                <w:rFonts w:ascii="Helvetica" w:cs="Helvetica" w:eastAsia="Helvetica" w:hAnsi="Helvetica"/>
                <w:sz w:val="20"/>
                <w:szCs w:val="20"/>
                <w:color w:val="auto"/>
              </w:rPr>
              <w:t>Never mind that--as anyone ever</w:t>
            </w:r>
          </w:p>
        </w:tc>
        <w:tc>
          <w:tcPr>
            <w:tcW w:w="0" w:type="dxa"/>
            <w:vAlign w:val="bottom"/>
          </w:tcPr>
          <w:p>
            <w:pPr>
              <w:spacing w:after="0"/>
              <w:rPr>
                <w:sz w:val="1"/>
                <w:szCs w:val="1"/>
                <w:color w:val="auto"/>
              </w:rPr>
            </w:pPr>
          </w:p>
        </w:tc>
      </w:tr>
      <w:tr>
        <w:trPr>
          <w:trHeight w:val="20"/>
        </w:trPr>
        <w:tc>
          <w:tcPr>
            <w:tcW w:w="5240" w:type="dxa"/>
            <w:vAlign w:val="bottom"/>
            <w:gridSpan w:val="15"/>
          </w:tcPr>
          <w:p>
            <w:pPr>
              <w:spacing w:after="0" w:line="20" w:lineRule="exact"/>
              <w:rPr>
                <w:sz w:val="1"/>
                <w:szCs w:val="1"/>
                <w:color w:val="auto"/>
              </w:rPr>
            </w:pPr>
          </w:p>
        </w:tc>
        <w:tc>
          <w:tcPr>
            <w:tcW w:w="660" w:type="dxa"/>
            <w:vAlign w:val="bottom"/>
            <w:gridSpan w:val="2"/>
            <w:shd w:val="clear" w:color="auto" w:fill="0077CC"/>
          </w:tcPr>
          <w:p>
            <w:pPr>
              <w:spacing w:after="0" w:line="20" w:lineRule="exact"/>
              <w:rPr>
                <w:sz w:val="1"/>
                <w:szCs w:val="1"/>
                <w:color w:val="auto"/>
              </w:rPr>
            </w:pPr>
          </w:p>
        </w:tc>
        <w:tc>
          <w:tcPr>
            <w:tcW w:w="560" w:type="dxa"/>
            <w:vAlign w:val="bottom"/>
            <w:gridSpan w:val="2"/>
            <w:shd w:val="clear" w:color="auto" w:fill="0077CC"/>
          </w:tcPr>
          <w:p>
            <w:pPr>
              <w:spacing w:after="0" w:line="20" w:lineRule="exact"/>
              <w:rPr>
                <w:sz w:val="1"/>
                <w:szCs w:val="1"/>
                <w:color w:val="auto"/>
              </w:rPr>
            </w:pPr>
          </w:p>
        </w:tc>
        <w:tc>
          <w:tcPr>
            <w:tcW w:w="420" w:type="dxa"/>
            <w:vAlign w:val="bottom"/>
            <w:gridSpan w:val="2"/>
            <w:shd w:val="clear" w:color="auto" w:fill="0077CC"/>
          </w:tcPr>
          <w:p>
            <w:pPr>
              <w:spacing w:after="0" w:line="20" w:lineRule="exact"/>
              <w:rPr>
                <w:sz w:val="1"/>
                <w:szCs w:val="1"/>
                <w:color w:val="auto"/>
              </w:rPr>
            </w:pPr>
          </w:p>
        </w:tc>
        <w:tc>
          <w:tcPr>
            <w:tcW w:w="380" w:type="dxa"/>
            <w:vAlign w:val="bottom"/>
            <w:gridSpan w:val="3"/>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700" w:type="dxa"/>
            <w:vAlign w:val="bottom"/>
            <w:gridSpan w:val="2"/>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920" w:type="dxa"/>
            <w:vAlign w:val="bottom"/>
            <w:gridSpan w:val="4"/>
          </w:tcPr>
          <w:p>
            <w:pPr>
              <w:spacing w:after="0" w:line="20" w:lineRule="exact"/>
              <w:rPr>
                <w:sz w:val="1"/>
                <w:szCs w:val="1"/>
                <w:color w:val="auto"/>
              </w:rPr>
            </w:pPr>
          </w:p>
        </w:tc>
        <w:tc>
          <w:tcPr>
            <w:tcW w:w="680" w:type="dxa"/>
            <w:vAlign w:val="bottom"/>
            <w:gridSpan w:val="3"/>
          </w:tcPr>
          <w:p>
            <w:pPr>
              <w:spacing w:after="0" w:line="20" w:lineRule="exact"/>
              <w:rPr>
                <w:sz w:val="1"/>
                <w:szCs w:val="1"/>
                <w:color w:val="auto"/>
              </w:rPr>
            </w:pPr>
          </w:p>
        </w:tc>
        <w:tc>
          <w:tcPr>
            <w:tcW w:w="540" w:type="dxa"/>
            <w:vAlign w:val="bottom"/>
            <w:gridSpan w:val="4"/>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63"/>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Great Books of the Western World 55 (R. Hutchins &amp; M.</w:t>
            </w:r>
          </w:p>
        </w:tc>
        <w:tc>
          <w:tcPr>
            <w:tcW w:w="5100" w:type="dxa"/>
            <w:vAlign w:val="bottom"/>
            <w:gridSpan w:val="24"/>
          </w:tcPr>
          <w:p>
            <w:pPr>
              <w:spacing w:after="0"/>
              <w:rPr>
                <w:sz w:val="20"/>
                <w:szCs w:val="20"/>
                <w:color w:val="auto"/>
              </w:rPr>
            </w:pPr>
            <w:r>
              <w:rPr>
                <w:rFonts w:ascii="Helvetica" w:cs="Helvetica" w:eastAsia="Helvetica" w:hAnsi="Helvetica"/>
                <w:sz w:val="20"/>
                <w:szCs w:val="20"/>
                <w:color w:val="auto"/>
              </w:rPr>
              <w:t>interviewed  knows--a  newspaper  article  is  hardly  a</w:t>
            </w:r>
          </w:p>
        </w:tc>
        <w:tc>
          <w:tcPr>
            <w:tcW w:w="0" w:type="dxa"/>
            <w:vAlign w:val="bottom"/>
          </w:tcPr>
          <w:p>
            <w:pPr>
              <w:spacing w:after="0"/>
              <w:rPr>
                <w:sz w:val="1"/>
                <w:szCs w:val="1"/>
                <w:color w:val="auto"/>
              </w:rPr>
            </w:pPr>
          </w:p>
        </w:tc>
      </w:tr>
      <w:tr>
        <w:trPr>
          <w:trHeight w:val="260"/>
        </w:trPr>
        <w:tc>
          <w:tcPr>
            <w:tcW w:w="1640" w:type="dxa"/>
            <w:vAlign w:val="bottom"/>
            <w:gridSpan w:val="3"/>
          </w:tcPr>
          <w:p>
            <w:pPr>
              <w:spacing w:after="0"/>
              <w:rPr>
                <w:sz w:val="20"/>
                <w:szCs w:val="20"/>
                <w:color w:val="auto"/>
              </w:rPr>
            </w:pPr>
            <w:r>
              <w:rPr>
                <w:rFonts w:ascii="Helvetica" w:cs="Helvetica" w:eastAsia="Helvetica" w:hAnsi="Helvetica"/>
                <w:sz w:val="20"/>
                <w:szCs w:val="20"/>
                <w:color w:val="auto"/>
              </w:rPr>
              <w:t>Adler eds. 1952).</w:t>
            </w:r>
          </w:p>
        </w:tc>
        <w:tc>
          <w:tcPr>
            <w:tcW w:w="3600" w:type="dxa"/>
            <w:vAlign w:val="bottom"/>
            <w:gridSpan w:val="12"/>
          </w:tcPr>
          <w:p>
            <w:pPr>
              <w:jc w:val="right"/>
              <w:ind w:right="140"/>
              <w:spacing w:after="0"/>
              <w:rPr>
                <w:sz w:val="20"/>
                <w:szCs w:val="20"/>
                <w:color w:val="auto"/>
              </w:rPr>
            </w:pPr>
            <w:r>
              <w:rPr>
                <w:rFonts w:ascii="Helvetica" w:cs="Helvetica" w:eastAsia="Helvetica" w:hAnsi="Helvetica"/>
                <w:sz w:val="20"/>
                <w:szCs w:val="20"/>
                <w:color w:val="auto"/>
              </w:rPr>
              <w:t>I am not so cynical as to accept that</w:t>
            </w:r>
          </w:p>
        </w:tc>
        <w:tc>
          <w:tcPr>
            <w:tcW w:w="5100" w:type="dxa"/>
            <w:vAlign w:val="bottom"/>
            <w:gridSpan w:val="24"/>
          </w:tcPr>
          <w:p>
            <w:pPr>
              <w:spacing w:after="0"/>
              <w:rPr>
                <w:sz w:val="20"/>
                <w:szCs w:val="20"/>
                <w:color w:val="auto"/>
              </w:rPr>
            </w:pPr>
            <w:r>
              <w:rPr>
                <w:rFonts w:ascii="Helvetica" w:cs="Helvetica" w:eastAsia="Helvetica" w:hAnsi="Helvetica"/>
                <w:sz w:val="20"/>
                <w:szCs w:val="20"/>
                <w:color w:val="auto"/>
              </w:rPr>
              <w:t>verbatim transcript; the writer selects quotes to package</w:t>
            </w:r>
          </w:p>
        </w:tc>
        <w:tc>
          <w:tcPr>
            <w:tcW w:w="0" w:type="dxa"/>
            <w:vAlign w:val="bottom"/>
          </w:tcPr>
          <w:p>
            <w:pPr>
              <w:spacing w:after="0"/>
              <w:rPr>
                <w:sz w:val="1"/>
                <w:szCs w:val="1"/>
                <w:color w:val="auto"/>
              </w:rPr>
            </w:pPr>
          </w:p>
        </w:tc>
      </w:tr>
      <w:tr>
        <w:trPr>
          <w:trHeight w:val="260"/>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sentiment at face value, but I need not do so here.</w:t>
            </w:r>
          </w:p>
        </w:tc>
        <w:tc>
          <w:tcPr>
            <w:tcW w:w="5100" w:type="dxa"/>
            <w:vAlign w:val="bottom"/>
            <w:gridSpan w:val="24"/>
          </w:tcPr>
          <w:p>
            <w:pPr>
              <w:spacing w:after="0"/>
              <w:rPr>
                <w:sz w:val="20"/>
                <w:szCs w:val="20"/>
                <w:color w:val="auto"/>
              </w:rPr>
            </w:pPr>
            <w:r>
              <w:rPr>
                <w:rFonts w:ascii="Helvetica" w:cs="Helvetica" w:eastAsia="Helvetica" w:hAnsi="Helvetica"/>
                <w:sz w:val="20"/>
                <w:szCs w:val="20"/>
                <w:color w:val="auto"/>
              </w:rPr>
              <w:t>his story, not to record a subject's views for posterity.</w:t>
            </w:r>
          </w:p>
        </w:tc>
        <w:tc>
          <w:tcPr>
            <w:tcW w:w="0" w:type="dxa"/>
            <w:vAlign w:val="bottom"/>
          </w:tcPr>
          <w:p>
            <w:pPr>
              <w:spacing w:after="0"/>
              <w:rPr>
                <w:sz w:val="1"/>
                <w:szCs w:val="1"/>
                <w:color w:val="auto"/>
              </w:rPr>
            </w:pPr>
          </w:p>
        </w:tc>
      </w:tr>
      <w:tr>
        <w:trPr>
          <w:trHeight w:val="260"/>
        </w:trPr>
        <w:tc>
          <w:tcPr>
            <w:tcW w:w="3120" w:type="dxa"/>
            <w:vAlign w:val="bottom"/>
            <w:gridSpan w:val="8"/>
          </w:tcPr>
          <w:p>
            <w:pPr>
              <w:spacing w:after="0"/>
              <w:rPr>
                <w:sz w:val="20"/>
                <w:szCs w:val="20"/>
                <w:color w:val="auto"/>
              </w:rPr>
            </w:pPr>
            <w:r>
              <w:rPr>
                <w:rFonts w:ascii="Helvetica" w:cs="Helvetica" w:eastAsia="Helvetica" w:hAnsi="Helvetica"/>
                <w:sz w:val="20"/>
                <w:szCs w:val="20"/>
                <w:color w:val="auto"/>
              </w:rPr>
              <w:t xml:space="preserve">Respondents'  complaint </w:t>
            </w:r>
            <w:r>
              <w:rPr>
                <w:rFonts w:ascii="Helvetica" w:cs="Helvetica" w:eastAsia="Helvetica" w:hAnsi="Helvetica"/>
                <w:sz w:val="20"/>
                <w:szCs w:val="20"/>
                <w:b w:val="1"/>
                <w:bCs w:val="1"/>
                <w:color w:val="auto"/>
              </w:rPr>
              <w:t>[**1986]</w:t>
            </w:r>
          </w:p>
        </w:tc>
        <w:tc>
          <w:tcPr>
            <w:tcW w:w="200" w:type="dxa"/>
            <w:vAlign w:val="bottom"/>
          </w:tcPr>
          <w:p>
            <w:pPr>
              <w:spacing w:after="0"/>
              <w:rPr>
                <w:sz w:val="22"/>
                <w:szCs w:val="22"/>
                <w:color w:val="auto"/>
              </w:rPr>
            </w:pPr>
          </w:p>
        </w:tc>
        <w:tc>
          <w:tcPr>
            <w:tcW w:w="960" w:type="dxa"/>
            <w:vAlign w:val="bottom"/>
            <w:gridSpan w:val="4"/>
          </w:tcPr>
          <w:p>
            <w:pPr>
              <w:spacing w:after="0"/>
              <w:rPr>
                <w:sz w:val="20"/>
                <w:szCs w:val="20"/>
                <w:color w:val="auto"/>
              </w:rPr>
            </w:pPr>
            <w:r>
              <w:rPr>
                <w:rFonts w:ascii="Helvetica" w:cs="Helvetica" w:eastAsia="Helvetica" w:hAnsi="Helvetica"/>
                <w:sz w:val="20"/>
                <w:szCs w:val="20"/>
                <w:color w:val="auto"/>
              </w:rPr>
              <w:t>points  not</w:t>
            </w:r>
          </w:p>
        </w:tc>
        <w:tc>
          <w:tcPr>
            <w:tcW w:w="960" w:type="dxa"/>
            <w:vAlign w:val="bottom"/>
            <w:gridSpan w:val="2"/>
          </w:tcPr>
          <w:p>
            <w:pPr>
              <w:jc w:val="right"/>
              <w:ind w:right="40"/>
              <w:spacing w:after="0"/>
              <w:rPr>
                <w:sz w:val="20"/>
                <w:szCs w:val="20"/>
                <w:color w:val="auto"/>
              </w:rPr>
            </w:pPr>
            <w:r>
              <w:rPr>
                <w:rFonts w:ascii="Helvetica" w:cs="Helvetica" w:eastAsia="Helvetica" w:hAnsi="Helvetica"/>
                <w:sz w:val="20"/>
                <w:szCs w:val="20"/>
                <w:color w:val="auto"/>
              </w:rPr>
              <w:t>only  to</w:t>
            </w:r>
          </w:p>
        </w:tc>
        <w:tc>
          <w:tcPr>
            <w:tcW w:w="5100" w:type="dxa"/>
            <w:vAlign w:val="bottom"/>
            <w:gridSpan w:val="24"/>
          </w:tcPr>
          <w:p>
            <w:pPr>
              <w:spacing w:after="0"/>
              <w:rPr>
                <w:sz w:val="20"/>
                <w:szCs w:val="20"/>
                <w:color w:val="auto"/>
              </w:rPr>
            </w:pPr>
            <w:r>
              <w:rPr>
                <w:rFonts w:ascii="Helvetica" w:cs="Helvetica" w:eastAsia="Helvetica" w:hAnsi="Helvetica"/>
                <w:sz w:val="20"/>
                <w:szCs w:val="20"/>
                <w:color w:val="auto"/>
              </w:rPr>
              <w:t>But more importantly the District Court was required at</w:t>
            </w:r>
          </w:p>
        </w:tc>
        <w:tc>
          <w:tcPr>
            <w:tcW w:w="0" w:type="dxa"/>
            <w:vAlign w:val="bottom"/>
          </w:tcPr>
          <w:p>
            <w:pPr>
              <w:spacing w:after="0"/>
              <w:rPr>
                <w:sz w:val="1"/>
                <w:szCs w:val="1"/>
                <w:color w:val="auto"/>
              </w:rPr>
            </w:pPr>
          </w:p>
        </w:tc>
      </w:tr>
      <w:tr>
        <w:trPr>
          <w:trHeight w:val="260"/>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petitioners' numerous opportunities to meet with each</w:t>
            </w:r>
          </w:p>
        </w:tc>
        <w:tc>
          <w:tcPr>
            <w:tcW w:w="5100" w:type="dxa"/>
            <w:vAlign w:val="bottom"/>
            <w:gridSpan w:val="24"/>
          </w:tcPr>
          <w:p>
            <w:pPr>
              <w:spacing w:after="0"/>
              <w:rPr>
                <w:sz w:val="20"/>
                <w:szCs w:val="20"/>
                <w:color w:val="auto"/>
              </w:rPr>
            </w:pPr>
            <w:r>
              <w:rPr>
                <w:rFonts w:ascii="Helvetica" w:cs="Helvetica" w:eastAsia="Helvetica" w:hAnsi="Helvetica"/>
                <w:sz w:val="20"/>
                <w:szCs w:val="20"/>
                <w:color w:val="auto"/>
              </w:rPr>
              <w:t>this stage of the proceedings to construe Notebaert's</w:t>
            </w:r>
          </w:p>
        </w:tc>
        <w:tc>
          <w:tcPr>
            <w:tcW w:w="0" w:type="dxa"/>
            <w:vAlign w:val="bottom"/>
          </w:tcPr>
          <w:p>
            <w:pPr>
              <w:spacing w:after="0"/>
              <w:rPr>
                <w:sz w:val="1"/>
                <w:szCs w:val="1"/>
                <w:color w:val="auto"/>
              </w:rPr>
            </w:pPr>
          </w:p>
        </w:tc>
      </w:tr>
      <w:tr>
        <w:trPr>
          <w:trHeight w:val="151"/>
        </w:trPr>
        <w:tc>
          <w:tcPr>
            <w:tcW w:w="16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other,  Complaint</w:t>
            </w:r>
          </w:p>
        </w:tc>
        <w:tc>
          <w:tcPr>
            <w:tcW w:w="400" w:type="dxa"/>
            <w:vAlign w:val="bottom"/>
            <w:vMerge w:val="restart"/>
          </w:tcPr>
          <w:p>
            <w:pPr>
              <w:ind w:left="140"/>
              <w:spacing w:after="0"/>
              <w:rPr>
                <w:sz w:val="20"/>
                <w:szCs w:val="20"/>
                <w:color w:val="auto"/>
              </w:rPr>
            </w:pPr>
            <w:r>
              <w:rPr>
                <w:rFonts w:ascii="Helvetica" w:cs="Helvetica" w:eastAsia="Helvetica" w:hAnsi="Helvetica"/>
                <w:sz w:val="20"/>
                <w:szCs w:val="20"/>
                <w:color w:val="auto"/>
              </w:rPr>
              <w:t>P</w:t>
            </w:r>
          </w:p>
        </w:tc>
        <w:tc>
          <w:tcPr>
            <w:tcW w:w="400" w:type="dxa"/>
            <w:vAlign w:val="bottom"/>
            <w:vMerge w:val="restart"/>
          </w:tcPr>
          <w:p>
            <w:pPr>
              <w:jc w:val="right"/>
              <w:spacing w:after="0"/>
              <w:rPr>
                <w:sz w:val="20"/>
                <w:szCs w:val="20"/>
                <w:color w:val="auto"/>
              </w:rPr>
            </w:pPr>
            <w:r>
              <w:rPr>
                <w:rFonts w:ascii="Helvetica" w:cs="Helvetica" w:eastAsia="Helvetica" w:hAnsi="Helvetica"/>
                <w:sz w:val="20"/>
                <w:szCs w:val="20"/>
                <w:color w:val="auto"/>
              </w:rPr>
              <w:t>46,</w:t>
            </w:r>
          </w:p>
        </w:tc>
        <w:tc>
          <w:tcPr>
            <w:tcW w:w="680" w:type="dxa"/>
            <w:vAlign w:val="bottom"/>
            <w:gridSpan w:val="3"/>
            <w:vMerge w:val="restart"/>
          </w:tcPr>
          <w:p>
            <w:pPr>
              <w:ind w:left="140"/>
              <w:spacing w:after="0"/>
              <w:rPr>
                <w:sz w:val="20"/>
                <w:szCs w:val="20"/>
                <w:color w:val="auto"/>
              </w:rPr>
            </w:pPr>
            <w:r>
              <w:rPr>
                <w:rFonts w:ascii="Helvetica" w:cs="Helvetica" w:eastAsia="Helvetica" w:hAnsi="Helvetica"/>
                <w:sz w:val="20"/>
                <w:szCs w:val="20"/>
                <w:color w:val="auto"/>
              </w:rPr>
              <w:t>App.</w:t>
            </w:r>
          </w:p>
        </w:tc>
        <w:tc>
          <w:tcPr>
            <w:tcW w:w="200" w:type="dxa"/>
            <w:vAlign w:val="bottom"/>
          </w:tcPr>
          <w:p>
            <w:pPr>
              <w:spacing w:after="0"/>
              <w:rPr>
                <w:sz w:val="13"/>
                <w:szCs w:val="13"/>
                <w:color w:val="auto"/>
              </w:rPr>
            </w:pPr>
          </w:p>
        </w:tc>
        <w:tc>
          <w:tcPr>
            <w:tcW w:w="80" w:type="dxa"/>
            <w:vAlign w:val="bottom"/>
          </w:tcPr>
          <w:p>
            <w:pPr>
              <w:spacing w:after="0"/>
              <w:rPr>
                <w:sz w:val="13"/>
                <w:szCs w:val="13"/>
                <w:color w:val="auto"/>
              </w:rPr>
            </w:pPr>
          </w:p>
        </w:tc>
        <w:tc>
          <w:tcPr>
            <w:tcW w:w="340" w:type="dxa"/>
            <w:vAlign w:val="bottom"/>
            <w:gridSpan w:val="2"/>
          </w:tcPr>
          <w:p>
            <w:pPr>
              <w:ind w:left="40"/>
              <w:spacing w:after="0" w:line="151" w:lineRule="exact"/>
              <w:rPr>
                <w:sz w:val="20"/>
                <w:szCs w:val="20"/>
                <w:color w:val="auto"/>
              </w:rPr>
            </w:pPr>
            <w:r>
              <w:rPr>
                <w:rFonts w:ascii="Helvetica" w:cs="Helvetica" w:eastAsia="Helvetica" w:hAnsi="Helvetica"/>
                <w:sz w:val="16"/>
                <w:szCs w:val="16"/>
                <w:color w:val="auto"/>
              </w:rPr>
              <w:t>10</w:t>
            </w:r>
          </w:p>
        </w:tc>
        <w:tc>
          <w:tcPr>
            <w:tcW w:w="540" w:type="dxa"/>
            <w:vAlign w:val="bottom"/>
            <w:vMerge w:val="restart"/>
          </w:tcPr>
          <w:p>
            <w:pPr>
              <w:ind w:left="80"/>
              <w:spacing w:after="0"/>
              <w:rPr>
                <w:sz w:val="20"/>
                <w:szCs w:val="20"/>
                <w:color w:val="auto"/>
              </w:rPr>
            </w:pPr>
            <w:r>
              <w:rPr>
                <w:rFonts w:ascii="Helvetica" w:cs="Helvetica" w:eastAsia="Helvetica" w:hAnsi="Helvetica"/>
                <w:sz w:val="20"/>
                <w:szCs w:val="20"/>
                <w:color w:val="auto"/>
              </w:rPr>
              <w:t>but</w:t>
            </w:r>
          </w:p>
        </w:tc>
        <w:tc>
          <w:tcPr>
            <w:tcW w:w="380" w:type="dxa"/>
            <w:vAlign w:val="bottom"/>
            <w:vMerge w:val="restart"/>
          </w:tcPr>
          <w:p>
            <w:pPr>
              <w:jc w:val="center"/>
              <w:spacing w:after="0"/>
              <w:rPr>
                <w:sz w:val="20"/>
                <w:szCs w:val="20"/>
                <w:color w:val="auto"/>
              </w:rPr>
            </w:pPr>
            <w:r>
              <w:rPr>
                <w:rFonts w:ascii="Helvetica" w:cs="Helvetica" w:eastAsia="Helvetica" w:hAnsi="Helvetica"/>
                <w:sz w:val="20"/>
                <w:szCs w:val="20"/>
                <w:color w:val="auto"/>
                <w:w w:val="97"/>
              </w:rPr>
              <w:t>also</w:t>
            </w:r>
          </w:p>
        </w:tc>
        <w:tc>
          <w:tcPr>
            <w:tcW w:w="580" w:type="dxa"/>
            <w:vAlign w:val="bottom"/>
            <w:vMerge w:val="restart"/>
          </w:tcPr>
          <w:p>
            <w:pPr>
              <w:jc w:val="right"/>
              <w:ind w:right="140"/>
              <w:spacing w:after="0"/>
              <w:rPr>
                <w:sz w:val="20"/>
                <w:szCs w:val="20"/>
                <w:color w:val="auto"/>
              </w:rPr>
            </w:pPr>
            <w:r>
              <w:rPr>
                <w:rFonts w:ascii="Helvetica" w:cs="Helvetica" w:eastAsia="Helvetica" w:hAnsi="Helvetica"/>
                <w:sz w:val="20"/>
                <w:szCs w:val="20"/>
                <w:color w:val="auto"/>
              </w:rPr>
              <w:t>to</w:t>
            </w:r>
          </w:p>
        </w:tc>
        <w:tc>
          <w:tcPr>
            <w:tcW w:w="600" w:type="dxa"/>
            <w:vAlign w:val="bottom"/>
          </w:tcPr>
          <w:p>
            <w:pPr>
              <w:spacing w:after="0"/>
              <w:rPr>
                <w:sz w:val="13"/>
                <w:szCs w:val="13"/>
                <w:color w:val="auto"/>
              </w:rPr>
            </w:pPr>
          </w:p>
        </w:tc>
        <w:tc>
          <w:tcPr>
            <w:tcW w:w="60" w:type="dxa"/>
            <w:vAlign w:val="bottom"/>
          </w:tcPr>
          <w:p>
            <w:pPr>
              <w:spacing w:after="0"/>
              <w:rPr>
                <w:sz w:val="13"/>
                <w:szCs w:val="13"/>
                <w:color w:val="auto"/>
              </w:rPr>
            </w:pPr>
          </w:p>
        </w:tc>
        <w:tc>
          <w:tcPr>
            <w:tcW w:w="340" w:type="dxa"/>
            <w:vAlign w:val="bottom"/>
          </w:tcPr>
          <w:p>
            <w:pPr>
              <w:spacing w:after="0"/>
              <w:rPr>
                <w:sz w:val="13"/>
                <w:szCs w:val="13"/>
                <w:color w:val="auto"/>
              </w:rPr>
            </w:pPr>
          </w:p>
        </w:tc>
        <w:tc>
          <w:tcPr>
            <w:tcW w:w="220" w:type="dxa"/>
            <w:vAlign w:val="bottom"/>
          </w:tcPr>
          <w:p>
            <w:pPr>
              <w:spacing w:after="0"/>
              <w:rPr>
                <w:sz w:val="13"/>
                <w:szCs w:val="13"/>
                <w:color w:val="auto"/>
              </w:rPr>
            </w:pPr>
          </w:p>
        </w:tc>
        <w:tc>
          <w:tcPr>
            <w:tcW w:w="160" w:type="dxa"/>
            <w:vAlign w:val="bottom"/>
          </w:tcPr>
          <w:p>
            <w:pPr>
              <w:spacing w:after="0"/>
              <w:rPr>
                <w:sz w:val="13"/>
                <w:szCs w:val="13"/>
                <w:color w:val="auto"/>
              </w:rPr>
            </w:pPr>
          </w:p>
        </w:tc>
        <w:tc>
          <w:tcPr>
            <w:tcW w:w="260" w:type="dxa"/>
            <w:vAlign w:val="bottom"/>
          </w:tcPr>
          <w:p>
            <w:pPr>
              <w:spacing w:after="0"/>
              <w:rPr>
                <w:sz w:val="13"/>
                <w:szCs w:val="13"/>
                <w:color w:val="auto"/>
              </w:rPr>
            </w:pPr>
          </w:p>
        </w:tc>
        <w:tc>
          <w:tcPr>
            <w:tcW w:w="100" w:type="dxa"/>
            <w:vAlign w:val="bottom"/>
          </w:tcPr>
          <w:p>
            <w:pPr>
              <w:spacing w:after="0"/>
              <w:rPr>
                <w:sz w:val="13"/>
                <w:szCs w:val="13"/>
                <w:color w:val="auto"/>
              </w:rPr>
            </w:pPr>
          </w:p>
        </w:tc>
        <w:tc>
          <w:tcPr>
            <w:tcW w:w="260" w:type="dxa"/>
            <w:vAlign w:val="bottom"/>
          </w:tcPr>
          <w:p>
            <w:pPr>
              <w:spacing w:after="0"/>
              <w:rPr>
                <w:sz w:val="13"/>
                <w:szCs w:val="13"/>
                <w:color w:val="auto"/>
              </w:rPr>
            </w:pPr>
          </w:p>
        </w:tc>
        <w:tc>
          <w:tcPr>
            <w:tcW w:w="20" w:type="dxa"/>
            <w:vAlign w:val="bottom"/>
          </w:tcPr>
          <w:p>
            <w:pPr>
              <w:spacing w:after="0"/>
              <w:rPr>
                <w:sz w:val="13"/>
                <w:szCs w:val="13"/>
                <w:color w:val="auto"/>
              </w:rPr>
            </w:pPr>
          </w:p>
        </w:tc>
        <w:tc>
          <w:tcPr>
            <w:tcW w:w="160" w:type="dxa"/>
            <w:vAlign w:val="bottom"/>
          </w:tcPr>
          <w:p>
            <w:pPr>
              <w:spacing w:after="0"/>
              <w:rPr>
                <w:sz w:val="13"/>
                <w:szCs w:val="13"/>
                <w:color w:val="auto"/>
              </w:rPr>
            </w:pPr>
          </w:p>
        </w:tc>
        <w:tc>
          <w:tcPr>
            <w:tcW w:w="260" w:type="dxa"/>
            <w:vAlign w:val="bottom"/>
          </w:tcPr>
          <w:p>
            <w:pPr>
              <w:spacing w:after="0"/>
              <w:rPr>
                <w:sz w:val="13"/>
                <w:szCs w:val="13"/>
                <w:color w:val="auto"/>
              </w:rPr>
            </w:pPr>
          </w:p>
        </w:tc>
        <w:tc>
          <w:tcPr>
            <w:tcW w:w="440" w:type="dxa"/>
            <w:vAlign w:val="bottom"/>
          </w:tcPr>
          <w:p>
            <w:pPr>
              <w:spacing w:after="0"/>
              <w:rPr>
                <w:sz w:val="13"/>
                <w:szCs w:val="13"/>
                <w:color w:val="auto"/>
              </w:rPr>
            </w:pPr>
          </w:p>
        </w:tc>
        <w:tc>
          <w:tcPr>
            <w:tcW w:w="80" w:type="dxa"/>
            <w:vAlign w:val="bottom"/>
          </w:tcPr>
          <w:p>
            <w:pPr>
              <w:spacing w:after="0"/>
              <w:rPr>
                <w:sz w:val="13"/>
                <w:szCs w:val="13"/>
                <w:color w:val="auto"/>
              </w:rPr>
            </w:pPr>
          </w:p>
        </w:tc>
        <w:tc>
          <w:tcPr>
            <w:tcW w:w="60" w:type="dxa"/>
            <w:vAlign w:val="bottom"/>
          </w:tcPr>
          <w:p>
            <w:pPr>
              <w:spacing w:after="0"/>
              <w:rPr>
                <w:sz w:val="13"/>
                <w:szCs w:val="13"/>
                <w:color w:val="auto"/>
              </w:rPr>
            </w:pPr>
          </w:p>
        </w:tc>
        <w:tc>
          <w:tcPr>
            <w:tcW w:w="420" w:type="dxa"/>
            <w:vAlign w:val="bottom"/>
          </w:tcPr>
          <w:p>
            <w:pPr>
              <w:spacing w:after="0"/>
              <w:rPr>
                <w:sz w:val="13"/>
                <w:szCs w:val="13"/>
                <w:color w:val="auto"/>
              </w:rPr>
            </w:pPr>
          </w:p>
        </w:tc>
        <w:tc>
          <w:tcPr>
            <w:tcW w:w="260" w:type="dxa"/>
            <w:vAlign w:val="bottom"/>
          </w:tcPr>
          <w:p>
            <w:pPr>
              <w:spacing w:after="0"/>
              <w:rPr>
                <w:sz w:val="13"/>
                <w:szCs w:val="13"/>
                <w:color w:val="auto"/>
              </w:rPr>
            </w:pPr>
          </w:p>
        </w:tc>
        <w:tc>
          <w:tcPr>
            <w:tcW w:w="340" w:type="dxa"/>
            <w:vAlign w:val="bottom"/>
            <w:gridSpan w:val="2"/>
          </w:tcPr>
          <w:p>
            <w:pPr>
              <w:jc w:val="right"/>
              <w:ind w:right="20"/>
              <w:spacing w:after="0" w:line="151" w:lineRule="exact"/>
              <w:rPr>
                <w:sz w:val="20"/>
                <w:szCs w:val="20"/>
                <w:color w:val="auto"/>
              </w:rPr>
            </w:pPr>
            <w:r>
              <w:rPr>
                <w:rFonts w:ascii="Helvetica" w:cs="Helvetica" w:eastAsia="Helvetica" w:hAnsi="Helvetica"/>
                <w:sz w:val="16"/>
                <w:szCs w:val="16"/>
                <w:color w:val="auto"/>
              </w:rPr>
              <w:t>11</w:t>
            </w:r>
          </w:p>
        </w:tc>
        <w:tc>
          <w:tcPr>
            <w:tcW w:w="1060" w:type="dxa"/>
            <w:vAlign w:val="bottom"/>
            <w:gridSpan w:val="6"/>
            <w:vMerge w:val="restart"/>
          </w:tcPr>
          <w:p>
            <w:pPr>
              <w:jc w:val="right"/>
              <w:ind w:right="100"/>
              <w:spacing w:after="0"/>
              <w:rPr>
                <w:rFonts w:ascii="Helvetica" w:cs="Helvetica" w:eastAsia="Helvetica" w:hAnsi="Helvetica"/>
                <w:sz w:val="20"/>
                <w:szCs w:val="20"/>
                <w:color w:val="auto"/>
              </w:rPr>
            </w:pPr>
            <w:r>
              <w:rPr>
                <w:rFonts w:ascii="Helvetica" w:cs="Helvetica" w:eastAsia="Helvetica" w:hAnsi="Helvetica"/>
                <w:sz w:val="20"/>
                <w:szCs w:val="20"/>
                <w:color w:val="auto"/>
              </w:rPr>
              <w:t xml:space="preserve">See </w:t>
            </w:r>
            <w:hyperlink r:id="rId127">
              <w:r>
                <w:rPr>
                  <w:rFonts w:ascii="Helvetica" w:cs="Helvetica" w:eastAsia="Helvetica" w:hAnsi="Helvetica"/>
                  <w:sz w:val="20"/>
                  <w:szCs w:val="20"/>
                  <w:i w:val="1"/>
                  <w:iCs w:val="1"/>
                  <w:color w:val="0077CC"/>
                </w:rPr>
                <w:t>Allen</w:t>
              </w:r>
            </w:hyperlink>
          </w:p>
        </w:tc>
        <w:tc>
          <w:tcPr>
            <w:tcW w:w="0" w:type="dxa"/>
            <w:vAlign w:val="bottom"/>
          </w:tcPr>
          <w:p>
            <w:pPr>
              <w:spacing w:after="0"/>
              <w:rPr>
                <w:sz w:val="1"/>
                <w:szCs w:val="1"/>
                <w:color w:val="auto"/>
              </w:rPr>
            </w:pPr>
          </w:p>
        </w:tc>
      </w:tr>
      <w:tr>
        <w:trPr>
          <w:trHeight w:val="94"/>
        </w:trPr>
        <w:tc>
          <w:tcPr>
            <w:tcW w:w="1640" w:type="dxa"/>
            <w:vAlign w:val="bottom"/>
            <w:gridSpan w:val="3"/>
            <w:vMerge w:val="continue"/>
          </w:tcPr>
          <w:p>
            <w:pPr>
              <w:spacing w:after="0"/>
              <w:rPr>
                <w:sz w:val="8"/>
                <w:szCs w:val="8"/>
                <w:color w:val="auto"/>
              </w:rPr>
            </w:pPr>
          </w:p>
        </w:tc>
        <w:tc>
          <w:tcPr>
            <w:tcW w:w="400" w:type="dxa"/>
            <w:vAlign w:val="bottom"/>
            <w:vMerge w:val="continue"/>
          </w:tcPr>
          <w:p>
            <w:pPr>
              <w:spacing w:after="0"/>
              <w:rPr>
                <w:sz w:val="8"/>
                <w:szCs w:val="8"/>
                <w:color w:val="auto"/>
              </w:rPr>
            </w:pPr>
          </w:p>
        </w:tc>
        <w:tc>
          <w:tcPr>
            <w:tcW w:w="400" w:type="dxa"/>
            <w:vAlign w:val="bottom"/>
            <w:vMerge w:val="continue"/>
          </w:tcPr>
          <w:p>
            <w:pPr>
              <w:spacing w:after="0"/>
              <w:rPr>
                <w:sz w:val="8"/>
                <w:szCs w:val="8"/>
                <w:color w:val="auto"/>
              </w:rPr>
            </w:pPr>
          </w:p>
        </w:tc>
        <w:tc>
          <w:tcPr>
            <w:tcW w:w="680" w:type="dxa"/>
            <w:vAlign w:val="bottom"/>
            <w:gridSpan w:val="3"/>
            <w:vMerge w:val="continue"/>
          </w:tcPr>
          <w:p>
            <w:pPr>
              <w:spacing w:after="0"/>
              <w:rPr>
                <w:sz w:val="8"/>
                <w:szCs w:val="8"/>
                <w:color w:val="auto"/>
              </w:rPr>
            </w:pPr>
          </w:p>
        </w:tc>
        <w:tc>
          <w:tcPr>
            <w:tcW w:w="380" w:type="dxa"/>
            <w:vAlign w:val="bottom"/>
            <w:gridSpan w:val="3"/>
          </w:tcPr>
          <w:p>
            <w:pPr>
              <w:jc w:val="right"/>
              <w:spacing w:after="0" w:line="94" w:lineRule="exact"/>
              <w:rPr>
                <w:sz w:val="20"/>
                <w:szCs w:val="20"/>
                <w:color w:val="auto"/>
              </w:rPr>
            </w:pPr>
            <w:r>
              <w:rPr>
                <w:rFonts w:ascii="Helvetica" w:cs="Helvetica" w:eastAsia="Helvetica" w:hAnsi="Helvetica"/>
                <w:sz w:val="10"/>
                <w:szCs w:val="10"/>
                <w:color w:val="auto"/>
              </w:rPr>
              <w:t>23,</w:t>
            </w:r>
          </w:p>
        </w:tc>
        <w:tc>
          <w:tcPr>
            <w:tcW w:w="240" w:type="dxa"/>
            <w:vAlign w:val="bottom"/>
          </w:tcPr>
          <w:p>
            <w:pPr>
              <w:spacing w:after="0"/>
              <w:rPr>
                <w:sz w:val="8"/>
                <w:szCs w:val="8"/>
                <w:color w:val="auto"/>
              </w:rPr>
            </w:pPr>
          </w:p>
        </w:tc>
        <w:tc>
          <w:tcPr>
            <w:tcW w:w="540" w:type="dxa"/>
            <w:vAlign w:val="bottom"/>
            <w:vMerge w:val="continue"/>
          </w:tcPr>
          <w:p>
            <w:pPr>
              <w:spacing w:after="0"/>
              <w:rPr>
                <w:sz w:val="8"/>
                <w:szCs w:val="8"/>
                <w:color w:val="auto"/>
              </w:rPr>
            </w:pPr>
          </w:p>
        </w:tc>
        <w:tc>
          <w:tcPr>
            <w:tcW w:w="380" w:type="dxa"/>
            <w:vAlign w:val="bottom"/>
            <w:vMerge w:val="continue"/>
          </w:tcPr>
          <w:p>
            <w:pPr>
              <w:spacing w:after="0"/>
              <w:rPr>
                <w:sz w:val="8"/>
                <w:szCs w:val="8"/>
                <w:color w:val="auto"/>
              </w:rPr>
            </w:pPr>
          </w:p>
        </w:tc>
        <w:tc>
          <w:tcPr>
            <w:tcW w:w="580" w:type="dxa"/>
            <w:vAlign w:val="bottom"/>
            <w:vMerge w:val="continue"/>
          </w:tcPr>
          <w:p>
            <w:pPr>
              <w:spacing w:after="0"/>
              <w:rPr>
                <w:sz w:val="8"/>
                <w:szCs w:val="8"/>
                <w:color w:val="auto"/>
              </w:rPr>
            </w:pPr>
          </w:p>
        </w:tc>
        <w:tc>
          <w:tcPr>
            <w:tcW w:w="4040" w:type="dxa"/>
            <w:vAlign w:val="bottom"/>
            <w:gridSpan w:val="18"/>
          </w:tcPr>
          <w:p>
            <w:pPr>
              <w:spacing w:after="0" w:line="94" w:lineRule="exact"/>
              <w:rPr>
                <w:sz w:val="20"/>
                <w:szCs w:val="20"/>
                <w:color w:val="auto"/>
              </w:rPr>
            </w:pPr>
            <w:r>
              <w:rPr>
                <w:rFonts w:ascii="Helvetica" w:cs="Helvetica" w:eastAsia="Helvetica" w:hAnsi="Helvetica"/>
                <w:sz w:val="10"/>
                <w:szCs w:val="10"/>
                <w:color w:val="auto"/>
              </w:rPr>
              <w:t>ambiguous statement in the plaintiffs' favor.</w:t>
            </w:r>
          </w:p>
        </w:tc>
        <w:tc>
          <w:tcPr>
            <w:tcW w:w="1060" w:type="dxa"/>
            <w:vAlign w:val="bottom"/>
            <w:gridSpan w:val="6"/>
            <w:vMerge w:val="continue"/>
          </w:tcPr>
          <w:p>
            <w:pPr>
              <w:spacing w:after="0"/>
              <w:rPr>
                <w:sz w:val="8"/>
                <w:szCs w:val="8"/>
                <w:color w:val="auto"/>
              </w:rPr>
            </w:pPr>
          </w:p>
        </w:tc>
        <w:tc>
          <w:tcPr>
            <w:tcW w:w="0" w:type="dxa"/>
            <w:vAlign w:val="bottom"/>
          </w:tcPr>
          <w:p>
            <w:pPr>
              <w:spacing w:after="0"/>
              <w:rPr>
                <w:sz w:val="1"/>
                <w:szCs w:val="1"/>
                <w:color w:val="auto"/>
              </w:rPr>
            </w:pPr>
          </w:p>
        </w:tc>
      </w:tr>
      <w:tr>
        <w:trPr>
          <w:trHeight w:val="20"/>
        </w:trPr>
        <w:tc>
          <w:tcPr>
            <w:tcW w:w="5240" w:type="dxa"/>
            <w:vAlign w:val="bottom"/>
            <w:gridSpan w:val="15"/>
          </w:tcPr>
          <w:p>
            <w:pPr>
              <w:spacing w:after="0" w:line="20" w:lineRule="exact"/>
              <w:rPr>
                <w:sz w:val="1"/>
                <w:szCs w:val="1"/>
                <w:color w:val="auto"/>
              </w:rPr>
            </w:pPr>
          </w:p>
        </w:tc>
        <w:tc>
          <w:tcPr>
            <w:tcW w:w="660" w:type="dxa"/>
            <w:vAlign w:val="bottom"/>
            <w:gridSpan w:val="2"/>
          </w:tcPr>
          <w:p>
            <w:pPr>
              <w:spacing w:after="0" w:line="20" w:lineRule="exact"/>
              <w:rPr>
                <w:sz w:val="1"/>
                <w:szCs w:val="1"/>
                <w:color w:val="auto"/>
              </w:rPr>
            </w:pPr>
          </w:p>
        </w:tc>
        <w:tc>
          <w:tcPr>
            <w:tcW w:w="560" w:type="dxa"/>
            <w:vAlign w:val="bottom"/>
            <w:gridSpan w:val="2"/>
          </w:tcPr>
          <w:p>
            <w:pPr>
              <w:spacing w:after="0" w:line="20" w:lineRule="exact"/>
              <w:rPr>
                <w:sz w:val="1"/>
                <w:szCs w:val="1"/>
                <w:color w:val="auto"/>
              </w:rPr>
            </w:pPr>
          </w:p>
        </w:tc>
        <w:tc>
          <w:tcPr>
            <w:tcW w:w="800" w:type="dxa"/>
            <w:vAlign w:val="bottom"/>
            <w:gridSpan w:val="5"/>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700" w:type="dxa"/>
            <w:vAlign w:val="bottom"/>
            <w:gridSpan w:val="2"/>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920" w:type="dxa"/>
            <w:vAlign w:val="bottom"/>
            <w:gridSpan w:val="4"/>
          </w:tcPr>
          <w:p>
            <w:pPr>
              <w:spacing w:after="0" w:line="20" w:lineRule="exact"/>
              <w:rPr>
                <w:sz w:val="1"/>
                <w:szCs w:val="1"/>
                <w:color w:val="auto"/>
              </w:rPr>
            </w:pPr>
          </w:p>
        </w:tc>
        <w:tc>
          <w:tcPr>
            <w:tcW w:w="680" w:type="dxa"/>
            <w:vAlign w:val="bottom"/>
            <w:gridSpan w:val="3"/>
          </w:tcPr>
          <w:p>
            <w:pPr>
              <w:spacing w:after="0" w:line="20" w:lineRule="exact"/>
              <w:rPr>
                <w:sz w:val="1"/>
                <w:szCs w:val="1"/>
                <w:color w:val="auto"/>
              </w:rPr>
            </w:pPr>
          </w:p>
        </w:tc>
        <w:tc>
          <w:tcPr>
            <w:tcW w:w="440" w:type="dxa"/>
            <w:vAlign w:val="bottom"/>
            <w:gridSpan w:val="3"/>
            <w:shd w:val="clear" w:color="auto" w:fill="0077CC"/>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8"/>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Notebaert's curious statement that encroaching on a</w:t>
            </w:r>
          </w:p>
        </w:tc>
        <w:tc>
          <w:tcPr>
            <w:tcW w:w="5000" w:type="dxa"/>
            <w:vAlign w:val="bottom"/>
            <w:tcBorders>
              <w:bottom w:val="single" w:sz="8" w:color="0077CC"/>
            </w:tcBorders>
            <w:gridSpan w:val="23"/>
          </w:tcPr>
          <w:p>
            <w:pPr>
              <w:spacing w:after="0"/>
              <w:rPr>
                <w:rFonts w:ascii="Helvetica" w:cs="Helvetica" w:eastAsia="Helvetica" w:hAnsi="Helvetica"/>
                <w:sz w:val="20"/>
                <w:szCs w:val="20"/>
                <w:i w:val="1"/>
                <w:iCs w:val="1"/>
                <w:color w:val="0077CC"/>
              </w:rPr>
            </w:pPr>
            <w:hyperlink r:id="rId127">
              <w:r>
                <w:rPr>
                  <w:rFonts w:ascii="Helvetica" w:cs="Helvetica" w:eastAsia="Helvetica" w:hAnsi="Helvetica"/>
                  <w:sz w:val="20"/>
                  <w:szCs w:val="20"/>
                  <w:i w:val="1"/>
                  <w:iCs w:val="1"/>
                  <w:color w:val="0077CC"/>
                </w:rPr>
                <w:t>v. Wright, 468 U.S. 737, 767-768, n. 1, 104 S. Ct. 3315,</w:t>
              </w:r>
            </w:hyperlink>
          </w:p>
        </w:tc>
        <w:tc>
          <w:tcPr>
            <w:tcW w:w="100" w:type="dxa"/>
            <w:vAlign w:val="bottom"/>
          </w:tcPr>
          <w:p>
            <w:pPr>
              <w:spacing w:after="0"/>
              <w:rPr>
                <w:sz w:val="21"/>
                <w:szCs w:val="21"/>
                <w:color w:val="auto"/>
              </w:rPr>
            </w:pPr>
          </w:p>
        </w:tc>
        <w:tc>
          <w:tcPr>
            <w:tcW w:w="0" w:type="dxa"/>
            <w:vAlign w:val="bottom"/>
          </w:tcPr>
          <w:p>
            <w:pPr>
              <w:spacing w:after="0"/>
              <w:rPr>
                <w:sz w:val="1"/>
                <w:szCs w:val="1"/>
                <w:color w:val="auto"/>
              </w:rPr>
            </w:pPr>
          </w:p>
        </w:tc>
      </w:tr>
      <w:tr>
        <w:trPr>
          <w:trHeight w:val="240"/>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fellow incumbent's territory "might be a good way to turn</w:t>
            </w:r>
          </w:p>
        </w:tc>
        <w:tc>
          <w:tcPr>
            <w:tcW w:w="4640" w:type="dxa"/>
            <w:vAlign w:val="bottom"/>
            <w:gridSpan w:val="21"/>
          </w:tcPr>
          <w:p>
            <w:pPr>
              <w:spacing w:after="0"/>
              <w:rPr>
                <w:rFonts w:ascii="Helvetica" w:cs="Helvetica" w:eastAsia="Helvetica" w:hAnsi="Helvetica"/>
                <w:sz w:val="20"/>
                <w:szCs w:val="20"/>
                <w:i w:val="1"/>
                <w:iCs w:val="1"/>
                <w:color w:val="0077CC"/>
              </w:rPr>
            </w:pPr>
            <w:hyperlink r:id="rId127">
              <w:r>
                <w:rPr>
                  <w:rFonts w:ascii="Helvetica" w:cs="Helvetica" w:eastAsia="Helvetica" w:hAnsi="Helvetica"/>
                  <w:sz w:val="20"/>
                  <w:szCs w:val="20"/>
                  <w:i w:val="1"/>
                  <w:iCs w:val="1"/>
                  <w:color w:val="0077CC"/>
                </w:rPr>
                <w:t xml:space="preserve">82 L. Ed. 2d 556 (1984) </w:t>
              </w:r>
            </w:hyperlink>
            <w:r>
              <w:rPr>
                <w:rFonts w:ascii="Helvetica" w:cs="Helvetica" w:eastAsia="Helvetica" w:hAnsi="Helvetica"/>
                <w:sz w:val="20"/>
                <w:szCs w:val="20"/>
                <w:color w:val="000000"/>
              </w:rPr>
              <w:t>(Brennan,</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J., dissenting).</w:t>
            </w:r>
          </w:p>
        </w:tc>
        <w:tc>
          <w:tcPr>
            <w:tcW w:w="460" w:type="dxa"/>
            <w:vAlign w:val="bottom"/>
            <w:gridSpan w:val="3"/>
          </w:tcPr>
          <w:p>
            <w:pPr>
              <w:jc w:val="right"/>
              <w:ind w:right="100"/>
              <w:spacing w:after="0"/>
              <w:rPr>
                <w:sz w:val="20"/>
                <w:szCs w:val="20"/>
                <w:color w:val="auto"/>
              </w:rPr>
            </w:pPr>
            <w:r>
              <w:rPr>
                <w:rFonts w:ascii="Helvetica" w:cs="Helvetica" w:eastAsia="Helvetica" w:hAnsi="Helvetica"/>
                <w:sz w:val="20"/>
                <w:szCs w:val="20"/>
                <w:color w:val="auto"/>
                <w:w w:val="98"/>
              </w:rPr>
              <w:t>The</w:t>
            </w:r>
          </w:p>
        </w:tc>
        <w:tc>
          <w:tcPr>
            <w:tcW w:w="0" w:type="dxa"/>
            <w:vAlign w:val="bottom"/>
          </w:tcPr>
          <w:p>
            <w:pPr>
              <w:spacing w:after="0"/>
              <w:rPr>
                <w:sz w:val="1"/>
                <w:szCs w:val="1"/>
                <w:color w:val="auto"/>
              </w:rPr>
            </w:pPr>
          </w:p>
        </w:tc>
      </w:tr>
      <w:tr>
        <w:trPr>
          <w:trHeight w:val="20"/>
        </w:trPr>
        <w:tc>
          <w:tcPr>
            <w:tcW w:w="5240" w:type="dxa"/>
            <w:vAlign w:val="bottom"/>
            <w:gridSpan w:val="15"/>
          </w:tcPr>
          <w:p>
            <w:pPr>
              <w:spacing w:after="0" w:line="20" w:lineRule="exact"/>
              <w:rPr>
                <w:sz w:val="1"/>
                <w:szCs w:val="1"/>
                <w:color w:val="auto"/>
              </w:rPr>
            </w:pPr>
          </w:p>
        </w:tc>
        <w:tc>
          <w:tcPr>
            <w:tcW w:w="660" w:type="dxa"/>
            <w:vAlign w:val="bottom"/>
            <w:gridSpan w:val="2"/>
            <w:shd w:val="clear" w:color="auto" w:fill="0077CC"/>
          </w:tcPr>
          <w:p>
            <w:pPr>
              <w:spacing w:after="0" w:line="20" w:lineRule="exact"/>
              <w:rPr>
                <w:sz w:val="1"/>
                <w:szCs w:val="1"/>
                <w:color w:val="auto"/>
              </w:rPr>
            </w:pPr>
          </w:p>
        </w:tc>
        <w:tc>
          <w:tcPr>
            <w:tcW w:w="560" w:type="dxa"/>
            <w:vAlign w:val="bottom"/>
            <w:gridSpan w:val="2"/>
            <w:shd w:val="clear" w:color="auto" w:fill="0077CC"/>
          </w:tcPr>
          <w:p>
            <w:pPr>
              <w:spacing w:after="0" w:line="20" w:lineRule="exact"/>
              <w:rPr>
                <w:sz w:val="1"/>
                <w:szCs w:val="1"/>
                <w:color w:val="auto"/>
              </w:rPr>
            </w:pPr>
          </w:p>
        </w:tc>
        <w:tc>
          <w:tcPr>
            <w:tcW w:w="800" w:type="dxa"/>
            <w:vAlign w:val="bottom"/>
            <w:gridSpan w:val="5"/>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700" w:type="dxa"/>
            <w:vAlign w:val="bottom"/>
            <w:gridSpan w:val="2"/>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920" w:type="dxa"/>
            <w:vAlign w:val="bottom"/>
            <w:gridSpan w:val="4"/>
          </w:tcPr>
          <w:p>
            <w:pPr>
              <w:spacing w:after="0" w:line="20" w:lineRule="exact"/>
              <w:rPr>
                <w:sz w:val="1"/>
                <w:szCs w:val="1"/>
                <w:color w:val="auto"/>
              </w:rPr>
            </w:pPr>
          </w:p>
        </w:tc>
        <w:tc>
          <w:tcPr>
            <w:tcW w:w="1220" w:type="dxa"/>
            <w:vAlign w:val="bottom"/>
            <w:gridSpan w:val="7"/>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63"/>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 xml:space="preserve">a quick dollar but that doesn't make it right," </w:t>
            </w:r>
            <w:r>
              <w:rPr>
                <w:rFonts w:ascii="Helvetica" w:cs="Helvetica" w:eastAsia="Helvetica" w:hAnsi="Helvetica"/>
                <w:sz w:val="20"/>
                <w:szCs w:val="20"/>
                <w:i w:val="1"/>
                <w:iCs w:val="1"/>
                <w:color w:val="auto"/>
              </w:rPr>
              <w:t>id.,</w:t>
            </w:r>
            <w:r>
              <w:rPr>
                <w:rFonts w:ascii="Helvetica" w:cs="Helvetica" w:eastAsia="Helvetica" w:hAnsi="Helvetica"/>
                <w:sz w:val="20"/>
                <w:szCs w:val="20"/>
                <w:color w:val="auto"/>
              </w:rPr>
              <w:t xml:space="preserve"> P 42,</w:t>
            </w:r>
          </w:p>
        </w:tc>
        <w:tc>
          <w:tcPr>
            <w:tcW w:w="5100" w:type="dxa"/>
            <w:vAlign w:val="bottom"/>
            <w:gridSpan w:val="24"/>
          </w:tcPr>
          <w:p>
            <w:pPr>
              <w:spacing w:after="0"/>
              <w:rPr>
                <w:sz w:val="20"/>
                <w:szCs w:val="20"/>
                <w:color w:val="auto"/>
              </w:rPr>
            </w:pPr>
            <w:r>
              <w:rPr>
                <w:rFonts w:ascii="Helvetica" w:cs="Helvetica" w:eastAsia="Helvetica" w:hAnsi="Helvetica"/>
                <w:sz w:val="20"/>
                <w:szCs w:val="20"/>
                <w:color w:val="auto"/>
              </w:rPr>
              <w:t>inference  the  statement  supports--that  simultaneous</w:t>
            </w:r>
          </w:p>
        </w:tc>
        <w:tc>
          <w:tcPr>
            <w:tcW w:w="0" w:type="dxa"/>
            <w:vAlign w:val="bottom"/>
          </w:tcPr>
          <w:p>
            <w:pPr>
              <w:spacing w:after="0"/>
              <w:rPr>
                <w:sz w:val="1"/>
                <w:szCs w:val="1"/>
                <w:color w:val="auto"/>
              </w:rPr>
            </w:pPr>
          </w:p>
        </w:tc>
      </w:tr>
      <w:tr>
        <w:trPr>
          <w:trHeight w:val="260"/>
        </w:trPr>
        <w:tc>
          <w:tcPr>
            <w:tcW w:w="800" w:type="dxa"/>
            <w:vAlign w:val="bottom"/>
            <w:gridSpan w:val="2"/>
          </w:tcPr>
          <w:p>
            <w:pPr>
              <w:spacing w:after="0"/>
              <w:rPr>
                <w:sz w:val="20"/>
                <w:szCs w:val="20"/>
                <w:color w:val="auto"/>
              </w:rPr>
            </w:pPr>
            <w:r>
              <w:rPr>
                <w:rFonts w:ascii="Helvetica" w:cs="Helvetica" w:eastAsia="Helvetica" w:hAnsi="Helvetica"/>
                <w:sz w:val="20"/>
                <w:szCs w:val="20"/>
                <w:color w:val="auto"/>
              </w:rPr>
              <w:t>App. 22.</w:t>
            </w:r>
          </w:p>
        </w:tc>
        <w:tc>
          <w:tcPr>
            <w:tcW w:w="2940" w:type="dxa"/>
            <w:vAlign w:val="bottom"/>
            <w:gridSpan w:val="10"/>
          </w:tcPr>
          <w:p>
            <w:pPr>
              <w:ind w:left="180"/>
              <w:spacing w:after="0"/>
              <w:rPr>
                <w:sz w:val="20"/>
                <w:szCs w:val="20"/>
                <w:color w:val="auto"/>
              </w:rPr>
            </w:pPr>
            <w:r>
              <w:rPr>
                <w:rFonts w:ascii="Helvetica" w:cs="Helvetica" w:eastAsia="Helvetica" w:hAnsi="Helvetica"/>
                <w:sz w:val="20"/>
                <w:szCs w:val="20"/>
                <w:color w:val="auto"/>
              </w:rPr>
              <w:t>What did he mean by that?</w:t>
            </w:r>
          </w:p>
        </w:tc>
        <w:tc>
          <w:tcPr>
            <w:tcW w:w="1500" w:type="dxa"/>
            <w:vAlign w:val="bottom"/>
            <w:gridSpan w:val="3"/>
          </w:tcPr>
          <w:p>
            <w:pPr>
              <w:jc w:val="right"/>
              <w:ind w:right="140"/>
              <w:spacing w:after="0"/>
              <w:rPr>
                <w:sz w:val="20"/>
                <w:szCs w:val="20"/>
                <w:color w:val="auto"/>
              </w:rPr>
            </w:pPr>
            <w:r>
              <w:rPr>
                <w:rFonts w:ascii="Helvetica" w:cs="Helvetica" w:eastAsia="Helvetica" w:hAnsi="Helvetica"/>
                <w:sz w:val="20"/>
                <w:szCs w:val="20"/>
                <w:color w:val="auto"/>
              </w:rPr>
              <w:t>One possible</w:t>
            </w:r>
          </w:p>
        </w:tc>
        <w:tc>
          <w:tcPr>
            <w:tcW w:w="5100" w:type="dxa"/>
            <w:vAlign w:val="bottom"/>
            <w:gridSpan w:val="24"/>
          </w:tcPr>
          <w:p>
            <w:pPr>
              <w:spacing w:after="0"/>
              <w:rPr>
                <w:sz w:val="20"/>
                <w:szCs w:val="20"/>
                <w:color w:val="auto"/>
              </w:rPr>
            </w:pPr>
            <w:r>
              <w:rPr>
                <w:rFonts w:ascii="Helvetica" w:cs="Helvetica" w:eastAsia="Helvetica" w:hAnsi="Helvetica"/>
                <w:sz w:val="20"/>
                <w:szCs w:val="20"/>
                <w:color w:val="auto"/>
              </w:rPr>
              <w:t>decisions  by  ILECs  not  even  to  attempt  to  poach</w:t>
            </w:r>
          </w:p>
        </w:tc>
        <w:tc>
          <w:tcPr>
            <w:tcW w:w="0" w:type="dxa"/>
            <w:vAlign w:val="bottom"/>
          </w:tcPr>
          <w:p>
            <w:pPr>
              <w:spacing w:after="0"/>
              <w:rPr>
                <w:sz w:val="1"/>
                <w:szCs w:val="1"/>
                <w:color w:val="auto"/>
              </w:rPr>
            </w:pPr>
          </w:p>
        </w:tc>
      </w:tr>
      <w:tr>
        <w:trPr>
          <w:trHeight w:val="260"/>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(indeed plausible) inference is that he meant that while it</w:t>
            </w:r>
          </w:p>
        </w:tc>
        <w:tc>
          <w:tcPr>
            <w:tcW w:w="5100" w:type="dxa"/>
            <w:vAlign w:val="bottom"/>
            <w:gridSpan w:val="24"/>
          </w:tcPr>
          <w:p>
            <w:pPr>
              <w:spacing w:after="0"/>
              <w:rPr>
                <w:sz w:val="20"/>
                <w:szCs w:val="20"/>
                <w:color w:val="auto"/>
              </w:rPr>
            </w:pPr>
            <w:r>
              <w:rPr>
                <w:rFonts w:ascii="Helvetica" w:cs="Helvetica" w:eastAsia="Helvetica" w:hAnsi="Helvetica"/>
                <w:sz w:val="20"/>
                <w:szCs w:val="20"/>
                <w:color w:val="auto"/>
              </w:rPr>
              <w:t>customers from one another once the law authorized</w:t>
            </w:r>
          </w:p>
        </w:tc>
        <w:tc>
          <w:tcPr>
            <w:tcW w:w="0" w:type="dxa"/>
            <w:vAlign w:val="bottom"/>
          </w:tcPr>
          <w:p>
            <w:pPr>
              <w:spacing w:after="0"/>
              <w:rPr>
                <w:sz w:val="1"/>
                <w:szCs w:val="1"/>
                <w:color w:val="auto"/>
              </w:rPr>
            </w:pPr>
          </w:p>
        </w:tc>
      </w:tr>
      <w:tr>
        <w:trPr>
          <w:trHeight w:val="260"/>
        </w:trPr>
        <w:tc>
          <w:tcPr>
            <w:tcW w:w="800" w:type="dxa"/>
            <w:vAlign w:val="bottom"/>
            <w:gridSpan w:val="2"/>
          </w:tcPr>
          <w:p>
            <w:pPr>
              <w:spacing w:after="0"/>
              <w:rPr>
                <w:sz w:val="20"/>
                <w:szCs w:val="20"/>
                <w:color w:val="auto"/>
              </w:rPr>
            </w:pPr>
            <w:r>
              <w:rPr>
                <w:rFonts w:ascii="Helvetica" w:cs="Helvetica" w:eastAsia="Helvetica" w:hAnsi="Helvetica"/>
                <w:sz w:val="20"/>
                <w:szCs w:val="20"/>
                <w:color w:val="auto"/>
              </w:rPr>
              <w:t>would</w:t>
            </w:r>
          </w:p>
        </w:tc>
        <w:tc>
          <w:tcPr>
            <w:tcW w:w="840" w:type="dxa"/>
            <w:vAlign w:val="bottom"/>
          </w:tcPr>
          <w:p>
            <w:pPr>
              <w:spacing w:after="0"/>
              <w:rPr>
                <w:sz w:val="20"/>
                <w:szCs w:val="20"/>
                <w:color w:val="auto"/>
              </w:rPr>
            </w:pPr>
            <w:r>
              <w:rPr>
                <w:rFonts w:ascii="Helvetica" w:cs="Helvetica" w:eastAsia="Helvetica" w:hAnsi="Helvetica"/>
                <w:sz w:val="20"/>
                <w:szCs w:val="20"/>
                <w:color w:val="auto"/>
              </w:rPr>
              <w:t>be   in</w:t>
            </w:r>
          </w:p>
        </w:tc>
        <w:tc>
          <w:tcPr>
            <w:tcW w:w="400" w:type="dxa"/>
            <w:vAlign w:val="bottom"/>
          </w:tcPr>
          <w:p>
            <w:pPr>
              <w:ind w:left="100"/>
              <w:spacing w:after="0"/>
              <w:rPr>
                <w:sz w:val="20"/>
                <w:szCs w:val="20"/>
                <w:color w:val="auto"/>
              </w:rPr>
            </w:pPr>
            <w:r>
              <w:rPr>
                <w:rFonts w:ascii="Helvetica" w:cs="Helvetica" w:eastAsia="Helvetica" w:hAnsi="Helvetica"/>
                <w:sz w:val="20"/>
                <w:szCs w:val="20"/>
                <w:color w:val="auto"/>
              </w:rPr>
              <w:t>his</w:t>
            </w:r>
          </w:p>
        </w:tc>
        <w:tc>
          <w:tcPr>
            <w:tcW w:w="1360" w:type="dxa"/>
            <w:vAlign w:val="bottom"/>
            <w:gridSpan w:val="6"/>
          </w:tcPr>
          <w:p>
            <w:pPr>
              <w:ind w:left="220"/>
              <w:spacing w:after="0"/>
              <w:rPr>
                <w:sz w:val="20"/>
                <w:szCs w:val="20"/>
                <w:color w:val="auto"/>
              </w:rPr>
            </w:pPr>
            <w:r>
              <w:rPr>
                <w:rFonts w:ascii="Helvetica" w:cs="Helvetica" w:eastAsia="Helvetica" w:hAnsi="Helvetica"/>
                <w:sz w:val="20"/>
                <w:szCs w:val="20"/>
                <w:color w:val="auto"/>
              </w:rPr>
              <w:t>company's</w:t>
            </w:r>
          </w:p>
        </w:tc>
        <w:tc>
          <w:tcPr>
            <w:tcW w:w="100" w:type="dxa"/>
            <w:vAlign w:val="bottom"/>
          </w:tcPr>
          <w:p>
            <w:pPr>
              <w:spacing w:after="0"/>
              <w:rPr>
                <w:sz w:val="22"/>
                <w:szCs w:val="22"/>
                <w:color w:val="auto"/>
              </w:rPr>
            </w:pPr>
          </w:p>
        </w:tc>
        <w:tc>
          <w:tcPr>
            <w:tcW w:w="1160" w:type="dxa"/>
            <w:vAlign w:val="bottom"/>
            <w:gridSpan w:val="3"/>
          </w:tcPr>
          <w:p>
            <w:pPr>
              <w:ind w:left="100"/>
              <w:spacing w:after="0"/>
              <w:rPr>
                <w:sz w:val="20"/>
                <w:szCs w:val="20"/>
                <w:color w:val="auto"/>
              </w:rPr>
            </w:pPr>
            <w:r>
              <w:rPr>
                <w:rFonts w:ascii="Helvetica" w:cs="Helvetica" w:eastAsia="Helvetica" w:hAnsi="Helvetica"/>
                <w:sz w:val="20"/>
                <w:szCs w:val="20"/>
                <w:color w:val="auto"/>
              </w:rPr>
              <w:t>economic</w:t>
            </w:r>
          </w:p>
        </w:tc>
        <w:tc>
          <w:tcPr>
            <w:tcW w:w="580" w:type="dxa"/>
            <w:vAlign w:val="bottom"/>
          </w:tcPr>
          <w:p>
            <w:pPr>
              <w:jc w:val="right"/>
              <w:ind w:right="40"/>
              <w:spacing w:after="0"/>
              <w:rPr>
                <w:sz w:val="20"/>
                <w:szCs w:val="20"/>
                <w:color w:val="auto"/>
              </w:rPr>
            </w:pPr>
            <w:r>
              <w:rPr>
                <w:rFonts w:ascii="Helvetica" w:cs="Helvetica" w:eastAsia="Helvetica" w:hAnsi="Helvetica"/>
                <w:sz w:val="20"/>
                <w:szCs w:val="20"/>
                <w:color w:val="auto"/>
              </w:rPr>
              <w:t>self-</w:t>
            </w:r>
          </w:p>
        </w:tc>
        <w:tc>
          <w:tcPr>
            <w:tcW w:w="600" w:type="dxa"/>
            <w:vAlign w:val="bottom"/>
          </w:tcPr>
          <w:p>
            <w:pPr>
              <w:spacing w:after="0"/>
              <w:rPr>
                <w:sz w:val="20"/>
                <w:szCs w:val="20"/>
                <w:color w:val="auto"/>
              </w:rPr>
            </w:pPr>
            <w:r>
              <w:rPr>
                <w:rFonts w:ascii="Helvetica" w:cs="Helvetica" w:eastAsia="Helvetica" w:hAnsi="Helvetica"/>
                <w:sz w:val="20"/>
                <w:szCs w:val="20"/>
                <w:color w:val="auto"/>
              </w:rPr>
              <w:t>them</w:t>
            </w:r>
          </w:p>
        </w:tc>
        <w:tc>
          <w:tcPr>
            <w:tcW w:w="400" w:type="dxa"/>
            <w:vAlign w:val="bottom"/>
            <w:gridSpan w:val="2"/>
          </w:tcPr>
          <w:p>
            <w:pPr>
              <w:ind w:left="20"/>
              <w:spacing w:after="0"/>
              <w:rPr>
                <w:sz w:val="20"/>
                <w:szCs w:val="20"/>
                <w:color w:val="auto"/>
              </w:rPr>
            </w:pPr>
            <w:r>
              <w:rPr>
                <w:rFonts w:ascii="Helvetica" w:cs="Helvetica" w:eastAsia="Helvetica" w:hAnsi="Helvetica"/>
                <w:sz w:val="20"/>
                <w:szCs w:val="20"/>
                <w:color w:val="auto"/>
              </w:rPr>
              <w:t>to</w:t>
            </w:r>
          </w:p>
        </w:tc>
        <w:tc>
          <w:tcPr>
            <w:tcW w:w="640" w:type="dxa"/>
            <w:vAlign w:val="bottom"/>
            <w:gridSpan w:val="3"/>
          </w:tcPr>
          <w:p>
            <w:pPr>
              <w:spacing w:after="0"/>
              <w:rPr>
                <w:sz w:val="20"/>
                <w:szCs w:val="20"/>
                <w:color w:val="auto"/>
              </w:rPr>
            </w:pPr>
            <w:r>
              <w:rPr>
                <w:rFonts w:ascii="Helvetica" w:cs="Helvetica" w:eastAsia="Helvetica" w:hAnsi="Helvetica"/>
                <w:sz w:val="20"/>
                <w:szCs w:val="20"/>
                <w:b w:val="1"/>
                <w:bCs w:val="1"/>
                <w:color w:val="auto"/>
              </w:rPr>
              <w:t>[*593]</w:t>
            </w:r>
          </w:p>
        </w:tc>
        <w:tc>
          <w:tcPr>
            <w:tcW w:w="100" w:type="dxa"/>
            <w:vAlign w:val="bottom"/>
          </w:tcPr>
          <w:p>
            <w:pPr>
              <w:spacing w:after="0"/>
              <w:rPr>
                <w:sz w:val="22"/>
                <w:szCs w:val="22"/>
                <w:color w:val="auto"/>
              </w:rPr>
            </w:pPr>
          </w:p>
        </w:tc>
        <w:tc>
          <w:tcPr>
            <w:tcW w:w="260" w:type="dxa"/>
            <w:vAlign w:val="bottom"/>
          </w:tcPr>
          <w:p>
            <w:pPr>
              <w:ind w:left="40"/>
              <w:spacing w:after="0"/>
              <w:rPr>
                <w:sz w:val="20"/>
                <w:szCs w:val="20"/>
                <w:color w:val="auto"/>
              </w:rPr>
            </w:pPr>
            <w:r>
              <w:rPr>
                <w:rFonts w:ascii="Helvetica" w:cs="Helvetica" w:eastAsia="Helvetica" w:hAnsi="Helvetica"/>
                <w:sz w:val="20"/>
                <w:szCs w:val="20"/>
                <w:color w:val="auto"/>
                <w:w w:val="89"/>
              </w:rPr>
              <w:t>do</w:t>
            </w:r>
          </w:p>
        </w:tc>
        <w:tc>
          <w:tcPr>
            <w:tcW w:w="20" w:type="dxa"/>
            <w:vAlign w:val="bottom"/>
          </w:tcPr>
          <w:p>
            <w:pPr>
              <w:spacing w:after="0"/>
              <w:rPr>
                <w:sz w:val="22"/>
                <w:szCs w:val="22"/>
                <w:color w:val="auto"/>
              </w:rPr>
            </w:pPr>
          </w:p>
        </w:tc>
        <w:tc>
          <w:tcPr>
            <w:tcW w:w="420" w:type="dxa"/>
            <w:vAlign w:val="bottom"/>
            <w:gridSpan w:val="2"/>
          </w:tcPr>
          <w:p>
            <w:pPr>
              <w:ind w:left="160"/>
              <w:spacing w:after="0"/>
              <w:rPr>
                <w:sz w:val="20"/>
                <w:szCs w:val="20"/>
                <w:color w:val="auto"/>
              </w:rPr>
            </w:pPr>
            <w:r>
              <w:rPr>
                <w:rFonts w:ascii="Helvetica" w:cs="Helvetica" w:eastAsia="Helvetica" w:hAnsi="Helvetica"/>
                <w:sz w:val="20"/>
                <w:szCs w:val="20"/>
                <w:color w:val="auto"/>
              </w:rPr>
              <w:t>so</w:t>
            </w:r>
          </w:p>
        </w:tc>
        <w:tc>
          <w:tcPr>
            <w:tcW w:w="580" w:type="dxa"/>
            <w:vAlign w:val="bottom"/>
            <w:gridSpan w:val="3"/>
          </w:tcPr>
          <w:p>
            <w:pPr>
              <w:ind w:left="120"/>
              <w:spacing w:after="0"/>
              <w:rPr>
                <w:sz w:val="20"/>
                <w:szCs w:val="20"/>
                <w:color w:val="auto"/>
              </w:rPr>
            </w:pPr>
            <w:r>
              <w:rPr>
                <w:rFonts w:ascii="Helvetica" w:cs="Helvetica" w:eastAsia="Helvetica" w:hAnsi="Helvetica"/>
                <w:sz w:val="20"/>
                <w:szCs w:val="20"/>
                <w:color w:val="auto"/>
              </w:rPr>
              <w:t>were</w:t>
            </w:r>
          </w:p>
        </w:tc>
        <w:tc>
          <w:tcPr>
            <w:tcW w:w="420" w:type="dxa"/>
            <w:vAlign w:val="bottom"/>
          </w:tcPr>
          <w:p>
            <w:pPr>
              <w:ind w:left="140"/>
              <w:spacing w:after="0"/>
              <w:rPr>
                <w:sz w:val="20"/>
                <w:szCs w:val="20"/>
                <w:color w:val="auto"/>
              </w:rPr>
            </w:pPr>
            <w:r>
              <w:rPr>
                <w:rFonts w:ascii="Helvetica" w:cs="Helvetica" w:eastAsia="Helvetica" w:hAnsi="Helvetica"/>
                <w:sz w:val="20"/>
                <w:szCs w:val="20"/>
                <w:color w:val="auto"/>
                <w:w w:val="93"/>
              </w:rPr>
              <w:t>the</w:t>
            </w:r>
          </w:p>
        </w:tc>
        <w:tc>
          <w:tcPr>
            <w:tcW w:w="880" w:type="dxa"/>
            <w:vAlign w:val="bottom"/>
            <w:gridSpan w:val="4"/>
          </w:tcPr>
          <w:p>
            <w:pPr>
              <w:jc w:val="center"/>
              <w:ind w:left="20"/>
              <w:spacing w:after="0"/>
              <w:rPr>
                <w:sz w:val="20"/>
                <w:szCs w:val="20"/>
                <w:color w:val="auto"/>
              </w:rPr>
            </w:pPr>
            <w:r>
              <w:rPr>
                <w:rFonts w:ascii="Helvetica" w:cs="Helvetica" w:eastAsia="Helvetica" w:hAnsi="Helvetica"/>
                <w:sz w:val="20"/>
                <w:szCs w:val="20"/>
                <w:color w:val="auto"/>
              </w:rPr>
              <w:t>product</w:t>
            </w:r>
          </w:p>
        </w:tc>
        <w:tc>
          <w:tcPr>
            <w:tcW w:w="320" w:type="dxa"/>
            <w:vAlign w:val="bottom"/>
            <w:gridSpan w:val="2"/>
          </w:tcPr>
          <w:p>
            <w:pPr>
              <w:ind w:left="120"/>
              <w:spacing w:after="0"/>
              <w:rPr>
                <w:sz w:val="20"/>
                <w:szCs w:val="20"/>
                <w:color w:val="auto"/>
              </w:rPr>
            </w:pPr>
            <w:r>
              <w:rPr>
                <w:rFonts w:ascii="Helvetica" w:cs="Helvetica" w:eastAsia="Helvetica" w:hAnsi="Helvetica"/>
                <w:sz w:val="20"/>
                <w:szCs w:val="20"/>
                <w:color w:val="auto"/>
              </w:rPr>
              <w:t>of</w:t>
            </w:r>
          </w:p>
        </w:tc>
        <w:tc>
          <w:tcPr>
            <w:tcW w:w="120" w:type="dxa"/>
            <w:vAlign w:val="bottom"/>
          </w:tcPr>
          <w:p>
            <w:pPr>
              <w:spacing w:after="0"/>
              <w:rPr>
                <w:sz w:val="22"/>
                <w:szCs w:val="22"/>
                <w:color w:val="auto"/>
              </w:rPr>
            </w:pPr>
          </w:p>
        </w:tc>
        <w:tc>
          <w:tcPr>
            <w:tcW w:w="340" w:type="dxa"/>
            <w:vAlign w:val="bottom"/>
            <w:gridSpan w:val="2"/>
          </w:tcPr>
          <w:p>
            <w:pPr>
              <w:jc w:val="right"/>
              <w:ind w:right="100"/>
              <w:spacing w:after="0"/>
              <w:rPr>
                <w:sz w:val="20"/>
                <w:szCs w:val="20"/>
                <w:color w:val="auto"/>
              </w:rPr>
            </w:pPr>
            <w:r>
              <w:rPr>
                <w:rFonts w:ascii="Helvetica" w:cs="Helvetica" w:eastAsia="Helvetica" w:hAnsi="Helvetica"/>
                <w:sz w:val="20"/>
                <w:szCs w:val="20"/>
                <w:color w:val="auto"/>
                <w:w w:val="98"/>
              </w:rPr>
              <w:t>an</w:t>
            </w:r>
          </w:p>
        </w:tc>
        <w:tc>
          <w:tcPr>
            <w:tcW w:w="0" w:type="dxa"/>
            <w:vAlign w:val="bottom"/>
          </w:tcPr>
          <w:p>
            <w:pPr>
              <w:spacing w:after="0"/>
              <w:rPr>
                <w:sz w:val="1"/>
                <w:szCs w:val="1"/>
                <w:color w:val="auto"/>
              </w:rPr>
            </w:pPr>
          </w:p>
        </w:tc>
      </w:tr>
      <w:tr>
        <w:trPr>
          <w:trHeight w:val="260"/>
        </w:trPr>
        <w:tc>
          <w:tcPr>
            <w:tcW w:w="2680" w:type="dxa"/>
            <w:vAlign w:val="bottom"/>
            <w:gridSpan w:val="6"/>
          </w:tcPr>
          <w:p>
            <w:pPr>
              <w:spacing w:after="0"/>
              <w:rPr>
                <w:sz w:val="20"/>
                <w:szCs w:val="20"/>
                <w:color w:val="auto"/>
              </w:rPr>
            </w:pPr>
            <w:r>
              <w:rPr>
                <w:rFonts w:ascii="Helvetica" w:cs="Helvetica" w:eastAsia="Helvetica" w:hAnsi="Helvetica"/>
                <w:sz w:val="20"/>
                <w:szCs w:val="20"/>
                <w:color w:val="auto"/>
              </w:rPr>
              <w:t xml:space="preserve">interest </w:t>
            </w:r>
            <w:r>
              <w:rPr>
                <w:rFonts w:ascii="Helvetica" w:cs="Helvetica" w:eastAsia="Helvetica" w:hAnsi="Helvetica"/>
                <w:sz w:val="20"/>
                <w:szCs w:val="20"/>
                <w:b w:val="1"/>
                <w:bCs w:val="1"/>
                <w:color w:val="auto"/>
              </w:rPr>
              <w:t>[****82]</w:t>
            </w:r>
            <w:r>
              <w:rPr>
                <w:rFonts w:ascii="Helvetica" w:cs="Helvetica" w:eastAsia="Helvetica" w:hAnsi="Helvetica"/>
                <w:sz w:val="20"/>
                <w:szCs w:val="20"/>
                <w:color w:val="auto"/>
              </w:rPr>
              <w:t xml:space="preserve">  to compete</w:t>
            </w:r>
          </w:p>
        </w:tc>
        <w:tc>
          <w:tcPr>
            <w:tcW w:w="440" w:type="dxa"/>
            <w:vAlign w:val="bottom"/>
            <w:gridSpan w:val="2"/>
          </w:tcPr>
          <w:p>
            <w:pPr>
              <w:spacing w:after="0"/>
              <w:rPr>
                <w:sz w:val="20"/>
                <w:szCs w:val="20"/>
                <w:color w:val="auto"/>
              </w:rPr>
            </w:pPr>
            <w:r>
              <w:rPr>
                <w:rFonts w:ascii="Helvetica" w:cs="Helvetica" w:eastAsia="Helvetica" w:hAnsi="Helvetica"/>
                <w:sz w:val="20"/>
                <w:szCs w:val="20"/>
                <w:color w:val="auto"/>
              </w:rPr>
              <w:t>with</w:t>
            </w:r>
          </w:p>
        </w:tc>
        <w:tc>
          <w:tcPr>
            <w:tcW w:w="280" w:type="dxa"/>
            <w:vAlign w:val="bottom"/>
            <w:gridSpan w:val="2"/>
          </w:tcPr>
          <w:p>
            <w:pPr>
              <w:jc w:val="center"/>
              <w:spacing w:after="0"/>
              <w:rPr>
                <w:sz w:val="20"/>
                <w:szCs w:val="20"/>
                <w:color w:val="auto"/>
              </w:rPr>
            </w:pPr>
            <w:r>
              <w:rPr>
                <w:rFonts w:ascii="Helvetica" w:cs="Helvetica" w:eastAsia="Helvetica" w:hAnsi="Helvetica"/>
                <w:sz w:val="20"/>
                <w:szCs w:val="20"/>
                <w:color w:val="auto"/>
                <w:w w:val="99"/>
              </w:rPr>
              <w:t>its</w:t>
            </w:r>
          </w:p>
        </w:tc>
        <w:tc>
          <w:tcPr>
            <w:tcW w:w="880" w:type="dxa"/>
            <w:vAlign w:val="bottom"/>
            <w:gridSpan w:val="3"/>
          </w:tcPr>
          <w:p>
            <w:pPr>
              <w:ind w:left="40"/>
              <w:spacing w:after="0"/>
              <w:rPr>
                <w:sz w:val="20"/>
                <w:szCs w:val="20"/>
                <w:color w:val="auto"/>
              </w:rPr>
            </w:pPr>
            <w:r>
              <w:rPr>
                <w:rFonts w:ascii="Helvetica" w:cs="Helvetica" w:eastAsia="Helvetica" w:hAnsi="Helvetica"/>
                <w:sz w:val="20"/>
                <w:szCs w:val="20"/>
                <w:color w:val="auto"/>
              </w:rPr>
              <w:t>brethren,</w:t>
            </w:r>
          </w:p>
        </w:tc>
        <w:tc>
          <w:tcPr>
            <w:tcW w:w="380" w:type="dxa"/>
            <w:vAlign w:val="bottom"/>
          </w:tcPr>
          <w:p>
            <w:pPr>
              <w:jc w:val="center"/>
              <w:spacing w:after="0"/>
              <w:rPr>
                <w:sz w:val="20"/>
                <w:szCs w:val="20"/>
                <w:color w:val="auto"/>
              </w:rPr>
            </w:pPr>
            <w:r>
              <w:rPr>
                <w:rFonts w:ascii="Helvetica" w:cs="Helvetica" w:eastAsia="Helvetica" w:hAnsi="Helvetica"/>
                <w:sz w:val="20"/>
                <w:szCs w:val="20"/>
                <w:color w:val="auto"/>
                <w:w w:val="98"/>
              </w:rPr>
              <w:t>he</w:t>
            </w:r>
          </w:p>
        </w:tc>
        <w:tc>
          <w:tcPr>
            <w:tcW w:w="580" w:type="dxa"/>
            <w:vAlign w:val="bottom"/>
          </w:tcPr>
          <w:p>
            <w:pPr>
              <w:jc w:val="right"/>
              <w:ind w:right="140"/>
              <w:spacing w:after="0"/>
              <w:rPr>
                <w:sz w:val="20"/>
                <w:szCs w:val="20"/>
                <w:color w:val="auto"/>
              </w:rPr>
            </w:pPr>
            <w:r>
              <w:rPr>
                <w:rFonts w:ascii="Helvetica" w:cs="Helvetica" w:eastAsia="Helvetica" w:hAnsi="Helvetica"/>
                <w:sz w:val="20"/>
                <w:szCs w:val="20"/>
                <w:color w:val="auto"/>
                <w:w w:val="95"/>
              </w:rPr>
              <w:t>had</w:t>
            </w:r>
          </w:p>
        </w:tc>
        <w:tc>
          <w:tcPr>
            <w:tcW w:w="5100" w:type="dxa"/>
            <w:vAlign w:val="bottom"/>
            <w:gridSpan w:val="24"/>
          </w:tcPr>
          <w:p>
            <w:pPr>
              <w:spacing w:after="0"/>
              <w:rPr>
                <w:sz w:val="20"/>
                <w:szCs w:val="20"/>
                <w:color w:val="auto"/>
              </w:rPr>
            </w:pPr>
            <w:r>
              <w:rPr>
                <w:rFonts w:ascii="Helvetica" w:cs="Helvetica" w:eastAsia="Helvetica" w:hAnsi="Helvetica"/>
                <w:sz w:val="20"/>
                <w:szCs w:val="20"/>
                <w:color w:val="auto"/>
              </w:rPr>
              <w:t xml:space="preserve">agreement--sits comfortably within </w:t>
            </w:r>
            <w:r>
              <w:rPr>
                <w:rFonts w:ascii="Helvetica" w:cs="Helvetica" w:eastAsia="Helvetica" w:hAnsi="Helvetica"/>
                <w:sz w:val="20"/>
                <w:szCs w:val="20"/>
                <w:b w:val="1"/>
                <w:bCs w:val="1"/>
                <w:color w:val="auto"/>
              </w:rPr>
              <w:t>[****84]</w:t>
            </w:r>
            <w:r>
              <w:rPr>
                <w:rFonts w:ascii="Helvetica" w:cs="Helvetica" w:eastAsia="Helvetica" w:hAnsi="Helvetica"/>
                <w:sz w:val="20"/>
                <w:szCs w:val="20"/>
                <w:color w:val="auto"/>
              </w:rPr>
              <w:t xml:space="preserve">  the realm of</w:t>
            </w:r>
          </w:p>
        </w:tc>
        <w:tc>
          <w:tcPr>
            <w:tcW w:w="0" w:type="dxa"/>
            <w:vAlign w:val="bottom"/>
          </w:tcPr>
          <w:p>
            <w:pPr>
              <w:spacing w:after="0"/>
              <w:rPr>
                <w:sz w:val="1"/>
                <w:szCs w:val="1"/>
                <w:color w:val="auto"/>
              </w:rPr>
            </w:pPr>
          </w:p>
        </w:tc>
      </w:tr>
      <w:tr>
        <w:trPr>
          <w:trHeight w:val="260"/>
        </w:trPr>
        <w:tc>
          <w:tcPr>
            <w:tcW w:w="3740" w:type="dxa"/>
            <w:vAlign w:val="bottom"/>
            <w:gridSpan w:val="12"/>
          </w:tcPr>
          <w:p>
            <w:pPr>
              <w:spacing w:after="0"/>
              <w:rPr>
                <w:sz w:val="20"/>
                <w:szCs w:val="20"/>
                <w:color w:val="auto"/>
              </w:rPr>
            </w:pPr>
            <w:r>
              <w:rPr>
                <w:rFonts w:ascii="Helvetica" w:cs="Helvetica" w:eastAsia="Helvetica" w:hAnsi="Helvetica"/>
                <w:sz w:val="20"/>
                <w:szCs w:val="20"/>
                <w:color w:val="auto"/>
              </w:rPr>
              <w:t>agreed with his competitors not to do so.</w:t>
            </w:r>
          </w:p>
        </w:tc>
        <w:tc>
          <w:tcPr>
            <w:tcW w:w="1500" w:type="dxa"/>
            <w:vAlign w:val="bottom"/>
            <w:gridSpan w:val="3"/>
          </w:tcPr>
          <w:p>
            <w:pPr>
              <w:jc w:val="right"/>
              <w:ind w:right="140"/>
              <w:spacing w:after="0"/>
              <w:rPr>
                <w:sz w:val="20"/>
                <w:szCs w:val="20"/>
                <w:color w:val="auto"/>
              </w:rPr>
            </w:pPr>
            <w:r>
              <w:rPr>
                <w:rFonts w:ascii="Helvetica" w:cs="Helvetica" w:eastAsia="Helvetica" w:hAnsi="Helvetica"/>
                <w:sz w:val="20"/>
                <w:szCs w:val="20"/>
                <w:color w:val="auto"/>
              </w:rPr>
              <w:t>According to</w:t>
            </w:r>
          </w:p>
        </w:tc>
        <w:tc>
          <w:tcPr>
            <w:tcW w:w="3700" w:type="dxa"/>
            <w:vAlign w:val="bottom"/>
            <w:gridSpan w:val="16"/>
          </w:tcPr>
          <w:p>
            <w:pPr>
              <w:spacing w:after="0"/>
              <w:rPr>
                <w:sz w:val="20"/>
                <w:szCs w:val="20"/>
                <w:color w:val="auto"/>
              </w:rPr>
            </w:pPr>
            <w:r>
              <w:rPr>
                <w:rFonts w:ascii="Helvetica" w:cs="Helvetica" w:eastAsia="Helvetica" w:hAnsi="Helvetica"/>
                <w:sz w:val="20"/>
                <w:szCs w:val="20"/>
                <w:color w:val="auto"/>
              </w:rPr>
              <w:t>possibility. That is all the Rules require.</w:t>
            </w:r>
          </w:p>
        </w:tc>
        <w:tc>
          <w:tcPr>
            <w:tcW w:w="180" w:type="dxa"/>
            <w:vAlign w:val="bottom"/>
          </w:tcPr>
          <w:p>
            <w:pPr>
              <w:spacing w:after="0"/>
              <w:rPr>
                <w:sz w:val="22"/>
                <w:szCs w:val="22"/>
                <w:color w:val="auto"/>
              </w:rPr>
            </w:pPr>
          </w:p>
        </w:tc>
        <w:tc>
          <w:tcPr>
            <w:tcW w:w="160" w:type="dxa"/>
            <w:vAlign w:val="bottom"/>
          </w:tcPr>
          <w:p>
            <w:pPr>
              <w:spacing w:after="0"/>
              <w:rPr>
                <w:sz w:val="22"/>
                <w:szCs w:val="22"/>
                <w:color w:val="auto"/>
              </w:rPr>
            </w:pPr>
          </w:p>
        </w:tc>
        <w:tc>
          <w:tcPr>
            <w:tcW w:w="280" w:type="dxa"/>
            <w:vAlign w:val="bottom"/>
          </w:tcPr>
          <w:p>
            <w:pPr>
              <w:spacing w:after="0"/>
              <w:rPr>
                <w:sz w:val="22"/>
                <w:szCs w:val="22"/>
                <w:color w:val="auto"/>
              </w:rPr>
            </w:pPr>
          </w:p>
        </w:tc>
        <w:tc>
          <w:tcPr>
            <w:tcW w:w="24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120" w:type="dxa"/>
            <w:vAlign w:val="bottom"/>
          </w:tcPr>
          <w:p>
            <w:pPr>
              <w:spacing w:after="0"/>
              <w:rPr>
                <w:sz w:val="22"/>
                <w:szCs w:val="22"/>
                <w:color w:val="auto"/>
              </w:rPr>
            </w:pPr>
          </w:p>
        </w:tc>
        <w:tc>
          <w:tcPr>
            <w:tcW w:w="240" w:type="dxa"/>
            <w:vAlign w:val="bottom"/>
          </w:tcPr>
          <w:p>
            <w:pPr>
              <w:spacing w:after="0"/>
              <w:rPr>
                <w:sz w:val="22"/>
                <w:szCs w:val="22"/>
                <w:color w:val="auto"/>
              </w:rPr>
            </w:pPr>
          </w:p>
        </w:tc>
        <w:tc>
          <w:tcPr>
            <w:tcW w:w="10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60"/>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the  complaint,  that  is  how  the  Illinois  Coalition  for</w:t>
            </w:r>
          </w:p>
        </w:tc>
        <w:tc>
          <w:tcPr>
            <w:tcW w:w="5100" w:type="dxa"/>
            <w:vAlign w:val="bottom"/>
            <w:gridSpan w:val="24"/>
            <w:vMerge w:val="restart"/>
          </w:tcPr>
          <w:p>
            <w:pPr>
              <w:spacing w:after="0"/>
              <w:rPr>
                <w:sz w:val="20"/>
                <w:szCs w:val="20"/>
                <w:color w:val="auto"/>
              </w:rPr>
            </w:pPr>
            <w:r>
              <w:rPr>
                <w:rFonts w:ascii="Helvetica" w:cs="Helvetica" w:eastAsia="Helvetica" w:hAnsi="Helvetica"/>
                <w:sz w:val="20"/>
                <w:szCs w:val="20"/>
                <w:color w:val="auto"/>
              </w:rPr>
              <w:t>To be clear, if I had been the trial judge in this case, I</w:t>
            </w:r>
          </w:p>
        </w:tc>
        <w:tc>
          <w:tcPr>
            <w:tcW w:w="0" w:type="dxa"/>
            <w:vAlign w:val="bottom"/>
          </w:tcPr>
          <w:p>
            <w:pPr>
              <w:spacing w:after="0"/>
              <w:rPr>
                <w:sz w:val="1"/>
                <w:szCs w:val="1"/>
                <w:color w:val="auto"/>
              </w:rPr>
            </w:pPr>
          </w:p>
        </w:tc>
      </w:tr>
      <w:tr>
        <w:trPr>
          <w:trHeight w:val="230"/>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Competitive Telecom construed Notebaert's statement,</w:t>
            </w:r>
          </w:p>
        </w:tc>
        <w:tc>
          <w:tcPr>
            <w:tcW w:w="5100" w:type="dxa"/>
            <w:vAlign w:val="bottom"/>
            <w:gridSpan w:val="24"/>
            <w:vMerge w:val="continue"/>
          </w:tcPr>
          <w:p>
            <w:pPr>
              <w:spacing w:after="0"/>
              <w:rPr>
                <w:sz w:val="20"/>
                <w:szCs w:val="20"/>
                <w:color w:val="auto"/>
              </w:rPr>
            </w:pPr>
          </w:p>
        </w:tc>
        <w:tc>
          <w:tcPr>
            <w:tcW w:w="0" w:type="dxa"/>
            <w:vAlign w:val="bottom"/>
          </w:tcPr>
          <w:p>
            <w:pPr>
              <w:spacing w:after="0"/>
              <w:rPr>
                <w:sz w:val="1"/>
                <w:szCs w:val="1"/>
                <w:color w:val="auto"/>
              </w:rPr>
            </w:pPr>
          </w:p>
        </w:tc>
      </w:tr>
      <w:tr>
        <w:trPr>
          <w:trHeight w:val="230"/>
        </w:trPr>
        <w:tc>
          <w:tcPr>
            <w:tcW w:w="5240" w:type="dxa"/>
            <w:vAlign w:val="bottom"/>
            <w:gridSpan w:val="15"/>
            <w:vMerge w:val="restart"/>
          </w:tcPr>
          <w:p>
            <w:pPr>
              <w:spacing w:after="0"/>
              <w:rPr>
                <w:sz w:val="20"/>
                <w:szCs w:val="20"/>
                <w:color w:val="auto"/>
              </w:rPr>
            </w:pPr>
            <w:r>
              <w:rPr>
                <w:rFonts w:ascii="Helvetica" w:cs="Helvetica" w:eastAsia="Helvetica" w:hAnsi="Helvetica"/>
                <w:sz w:val="20"/>
                <w:szCs w:val="20"/>
                <w:i w:val="1"/>
                <w:iCs w:val="1"/>
                <w:color w:val="auto"/>
              </w:rPr>
              <w:t xml:space="preserve">id., </w:t>
            </w:r>
            <w:r>
              <w:rPr>
                <w:rFonts w:ascii="Helvetica" w:cs="Helvetica" w:eastAsia="Helvetica" w:hAnsi="Helvetica"/>
                <w:sz w:val="20"/>
                <w:szCs w:val="20"/>
                <w:color w:val="auto"/>
              </w:rPr>
              <w:t>P 44, App. 22 (calling the statement "evidence of</w:t>
            </w:r>
          </w:p>
        </w:tc>
        <w:tc>
          <w:tcPr>
            <w:tcW w:w="600" w:type="dxa"/>
            <w:vAlign w:val="bottom"/>
          </w:tcPr>
          <w:p>
            <w:pPr>
              <w:spacing w:after="0"/>
              <w:rPr>
                <w:sz w:val="20"/>
                <w:szCs w:val="20"/>
                <w:color w:val="auto"/>
              </w:rPr>
            </w:pPr>
            <w:r>
              <w:rPr>
                <w:rFonts w:ascii="Helvetica" w:cs="Helvetica" w:eastAsia="Helvetica" w:hAnsi="Helvetica"/>
                <w:sz w:val="20"/>
                <w:szCs w:val="20"/>
                <w:color w:val="auto"/>
              </w:rPr>
              <w:t>would</w:t>
            </w:r>
          </w:p>
        </w:tc>
        <w:tc>
          <w:tcPr>
            <w:tcW w:w="400" w:type="dxa"/>
            <w:vAlign w:val="bottom"/>
            <w:gridSpan w:val="2"/>
          </w:tcPr>
          <w:p>
            <w:pPr>
              <w:ind w:left="40"/>
              <w:spacing w:after="0"/>
              <w:rPr>
                <w:sz w:val="20"/>
                <w:szCs w:val="20"/>
                <w:color w:val="auto"/>
              </w:rPr>
            </w:pPr>
            <w:r>
              <w:rPr>
                <w:rFonts w:ascii="Helvetica" w:cs="Helvetica" w:eastAsia="Helvetica" w:hAnsi="Helvetica"/>
                <w:sz w:val="20"/>
                <w:szCs w:val="20"/>
                <w:color w:val="auto"/>
              </w:rPr>
              <w:t>not</w:t>
            </w:r>
          </w:p>
        </w:tc>
        <w:tc>
          <w:tcPr>
            <w:tcW w:w="1440" w:type="dxa"/>
            <w:vAlign w:val="bottom"/>
            <w:gridSpan w:val="8"/>
          </w:tcPr>
          <w:p>
            <w:pPr>
              <w:ind w:left="40"/>
              <w:spacing w:after="0"/>
              <w:rPr>
                <w:sz w:val="20"/>
                <w:szCs w:val="20"/>
                <w:color w:val="auto"/>
              </w:rPr>
            </w:pPr>
            <w:r>
              <w:rPr>
                <w:rFonts w:ascii="Helvetica" w:cs="Helvetica" w:eastAsia="Helvetica" w:hAnsi="Helvetica"/>
                <w:sz w:val="20"/>
                <w:szCs w:val="20"/>
                <w:color w:val="auto"/>
              </w:rPr>
              <w:t>have permitted</w:t>
            </w:r>
          </w:p>
        </w:tc>
        <w:tc>
          <w:tcPr>
            <w:tcW w:w="1260" w:type="dxa"/>
            <w:vAlign w:val="bottom"/>
            <w:gridSpan w:val="5"/>
          </w:tcPr>
          <w:p>
            <w:pPr>
              <w:ind w:left="100"/>
              <w:spacing w:after="0"/>
              <w:rPr>
                <w:sz w:val="20"/>
                <w:szCs w:val="20"/>
                <w:color w:val="auto"/>
              </w:rPr>
            </w:pPr>
            <w:r>
              <w:rPr>
                <w:rFonts w:ascii="Helvetica" w:cs="Helvetica" w:eastAsia="Helvetica" w:hAnsi="Helvetica"/>
                <w:sz w:val="20"/>
                <w:szCs w:val="20"/>
                <w:color w:val="auto"/>
              </w:rPr>
              <w:t>the plaintiffs</w:t>
            </w:r>
          </w:p>
        </w:tc>
        <w:tc>
          <w:tcPr>
            <w:tcW w:w="340" w:type="dxa"/>
            <w:vAlign w:val="bottom"/>
            <w:gridSpan w:val="2"/>
          </w:tcPr>
          <w:p>
            <w:pPr>
              <w:ind w:left="80"/>
              <w:spacing w:after="0"/>
              <w:rPr>
                <w:sz w:val="20"/>
                <w:szCs w:val="20"/>
                <w:color w:val="auto"/>
              </w:rPr>
            </w:pPr>
            <w:r>
              <w:rPr>
                <w:rFonts w:ascii="Helvetica" w:cs="Helvetica" w:eastAsia="Helvetica" w:hAnsi="Helvetica"/>
                <w:sz w:val="20"/>
                <w:szCs w:val="20"/>
                <w:color w:val="auto"/>
              </w:rPr>
              <w:t>to</w:t>
            </w:r>
          </w:p>
        </w:tc>
        <w:tc>
          <w:tcPr>
            <w:tcW w:w="720" w:type="dxa"/>
            <w:vAlign w:val="bottom"/>
            <w:gridSpan w:val="4"/>
          </w:tcPr>
          <w:p>
            <w:pPr>
              <w:ind w:left="20"/>
              <w:spacing w:after="0"/>
              <w:rPr>
                <w:sz w:val="20"/>
                <w:szCs w:val="20"/>
                <w:color w:val="auto"/>
              </w:rPr>
            </w:pPr>
            <w:r>
              <w:rPr>
                <w:rFonts w:ascii="Helvetica" w:cs="Helvetica" w:eastAsia="Helvetica" w:hAnsi="Helvetica"/>
                <w:sz w:val="20"/>
                <w:szCs w:val="20"/>
                <w:color w:val="auto"/>
              </w:rPr>
              <w:t>engage</w:t>
            </w:r>
          </w:p>
        </w:tc>
        <w:tc>
          <w:tcPr>
            <w:tcW w:w="340" w:type="dxa"/>
            <w:vAlign w:val="bottom"/>
            <w:gridSpan w:val="2"/>
          </w:tcPr>
          <w:p>
            <w:pPr>
              <w:jc w:val="right"/>
              <w:ind w:right="100"/>
              <w:spacing w:after="0"/>
              <w:rPr>
                <w:sz w:val="20"/>
                <w:szCs w:val="20"/>
                <w:color w:val="auto"/>
              </w:rPr>
            </w:pPr>
            <w:r>
              <w:rPr>
                <w:rFonts w:ascii="Helvetica" w:cs="Helvetica" w:eastAsia="Helvetica" w:hAnsi="Helvetica"/>
                <w:sz w:val="20"/>
                <w:szCs w:val="20"/>
                <w:color w:val="auto"/>
              </w:rPr>
              <w:t>in</w:t>
            </w:r>
          </w:p>
        </w:tc>
        <w:tc>
          <w:tcPr>
            <w:tcW w:w="0" w:type="dxa"/>
            <w:vAlign w:val="bottom"/>
          </w:tcPr>
          <w:p>
            <w:pPr>
              <w:spacing w:after="0"/>
              <w:rPr>
                <w:sz w:val="1"/>
                <w:szCs w:val="1"/>
                <w:color w:val="auto"/>
              </w:rPr>
            </w:pPr>
          </w:p>
        </w:tc>
      </w:tr>
      <w:tr>
        <w:trPr>
          <w:trHeight w:val="60"/>
        </w:trPr>
        <w:tc>
          <w:tcPr>
            <w:tcW w:w="5240" w:type="dxa"/>
            <w:vAlign w:val="bottom"/>
            <w:gridSpan w:val="15"/>
            <w:vMerge w:val="continue"/>
          </w:tcPr>
          <w:p>
            <w:pPr>
              <w:spacing w:after="0"/>
              <w:rPr>
                <w:sz w:val="5"/>
                <w:szCs w:val="5"/>
                <w:color w:val="auto"/>
              </w:rPr>
            </w:pPr>
          </w:p>
        </w:tc>
        <w:tc>
          <w:tcPr>
            <w:tcW w:w="1740" w:type="dxa"/>
            <w:vAlign w:val="bottom"/>
            <w:gridSpan w:val="7"/>
            <w:vMerge w:val="restart"/>
          </w:tcPr>
          <w:p>
            <w:pPr>
              <w:spacing w:after="0"/>
              <w:rPr>
                <w:sz w:val="20"/>
                <w:szCs w:val="20"/>
                <w:color w:val="auto"/>
              </w:rPr>
            </w:pPr>
            <w:r>
              <w:rPr>
                <w:rFonts w:ascii="Helvetica" w:cs="Helvetica" w:eastAsia="Helvetica" w:hAnsi="Helvetica"/>
                <w:sz w:val="20"/>
                <w:szCs w:val="20"/>
                <w:color w:val="auto"/>
              </w:rPr>
              <w:t>massive discovery</w:t>
            </w:r>
          </w:p>
        </w:tc>
        <w:tc>
          <w:tcPr>
            <w:tcW w:w="700" w:type="dxa"/>
            <w:vAlign w:val="bottom"/>
            <w:gridSpan w:val="4"/>
            <w:vMerge w:val="restart"/>
          </w:tcPr>
          <w:p>
            <w:pPr>
              <w:ind w:left="60"/>
              <w:spacing w:after="0"/>
              <w:rPr>
                <w:sz w:val="20"/>
                <w:szCs w:val="20"/>
                <w:color w:val="auto"/>
              </w:rPr>
            </w:pPr>
            <w:r>
              <w:rPr>
                <w:rFonts w:ascii="Helvetica" w:cs="Helvetica" w:eastAsia="Helvetica" w:hAnsi="Helvetica"/>
                <w:sz w:val="20"/>
                <w:szCs w:val="20"/>
                <w:color w:val="auto"/>
              </w:rPr>
              <w:t>based</w:t>
            </w:r>
          </w:p>
        </w:tc>
        <w:tc>
          <w:tcPr>
            <w:tcW w:w="580" w:type="dxa"/>
            <w:vAlign w:val="bottom"/>
            <w:gridSpan w:val="3"/>
            <w:vMerge w:val="restart"/>
          </w:tcPr>
          <w:p>
            <w:pPr>
              <w:spacing w:after="0"/>
              <w:rPr>
                <w:sz w:val="20"/>
                <w:szCs w:val="20"/>
                <w:color w:val="auto"/>
              </w:rPr>
            </w:pPr>
            <w:r>
              <w:rPr>
                <w:rFonts w:ascii="Helvetica" w:cs="Helvetica" w:eastAsia="Helvetica" w:hAnsi="Helvetica"/>
                <w:sz w:val="20"/>
                <w:szCs w:val="20"/>
                <w:color w:val="auto"/>
              </w:rPr>
              <w:t>solely</w:t>
            </w:r>
          </w:p>
        </w:tc>
        <w:tc>
          <w:tcPr>
            <w:tcW w:w="680" w:type="dxa"/>
            <w:vAlign w:val="bottom"/>
            <w:gridSpan w:val="2"/>
            <w:vMerge w:val="restart"/>
          </w:tcPr>
          <w:p>
            <w:pPr>
              <w:ind w:left="40"/>
              <w:spacing w:after="0"/>
              <w:rPr>
                <w:sz w:val="20"/>
                <w:szCs w:val="20"/>
                <w:color w:val="auto"/>
              </w:rPr>
            </w:pPr>
            <w:r>
              <w:rPr>
                <w:rFonts w:ascii="Helvetica" w:cs="Helvetica" w:eastAsia="Helvetica" w:hAnsi="Helvetica"/>
                <w:sz w:val="20"/>
                <w:szCs w:val="20"/>
                <w:color w:val="auto"/>
              </w:rPr>
              <w:t>on the</w:t>
            </w:r>
          </w:p>
        </w:tc>
        <w:tc>
          <w:tcPr>
            <w:tcW w:w="1060" w:type="dxa"/>
            <w:vAlign w:val="bottom"/>
            <w:gridSpan w:val="6"/>
            <w:vMerge w:val="restart"/>
          </w:tcPr>
          <w:p>
            <w:pPr>
              <w:ind w:left="80"/>
              <w:spacing w:after="0"/>
              <w:rPr>
                <w:sz w:val="20"/>
                <w:szCs w:val="20"/>
                <w:color w:val="auto"/>
              </w:rPr>
            </w:pPr>
            <w:r>
              <w:rPr>
                <w:rFonts w:ascii="Helvetica" w:cs="Helvetica" w:eastAsia="Helvetica" w:hAnsi="Helvetica"/>
                <w:sz w:val="20"/>
                <w:szCs w:val="20"/>
                <w:color w:val="auto"/>
              </w:rPr>
              <w:t>allegations</w:t>
            </w:r>
          </w:p>
        </w:tc>
        <w:tc>
          <w:tcPr>
            <w:tcW w:w="340" w:type="dxa"/>
            <w:vAlign w:val="bottom"/>
            <w:gridSpan w:val="2"/>
            <w:vMerge w:val="restart"/>
          </w:tcPr>
          <w:p>
            <w:pPr>
              <w:jc w:val="right"/>
              <w:ind w:right="100"/>
              <w:spacing w:after="0"/>
              <w:rPr>
                <w:sz w:val="20"/>
                <w:szCs w:val="20"/>
                <w:color w:val="auto"/>
              </w:rPr>
            </w:pPr>
            <w:r>
              <w:rPr>
                <w:rFonts w:ascii="Helvetica" w:cs="Helvetica" w:eastAsia="Helvetica" w:hAnsi="Helvetica"/>
                <w:sz w:val="20"/>
                <w:szCs w:val="20"/>
                <w:color w:val="auto"/>
              </w:rPr>
              <w:t>in</w:t>
            </w:r>
          </w:p>
        </w:tc>
        <w:tc>
          <w:tcPr>
            <w:tcW w:w="0" w:type="dxa"/>
            <w:vAlign w:val="bottom"/>
          </w:tcPr>
          <w:p>
            <w:pPr>
              <w:spacing w:after="0"/>
              <w:rPr>
                <w:sz w:val="1"/>
                <w:szCs w:val="1"/>
                <w:color w:val="auto"/>
              </w:rPr>
            </w:pPr>
          </w:p>
        </w:tc>
      </w:tr>
      <w:tr>
        <w:trPr>
          <w:trHeight w:val="200"/>
        </w:trPr>
        <w:tc>
          <w:tcPr>
            <w:tcW w:w="5240" w:type="dxa"/>
            <w:vAlign w:val="bottom"/>
            <w:gridSpan w:val="15"/>
            <w:vMerge w:val="restart"/>
          </w:tcPr>
          <w:p>
            <w:pPr>
              <w:spacing w:after="0"/>
              <w:rPr>
                <w:sz w:val="20"/>
                <w:szCs w:val="20"/>
                <w:color w:val="auto"/>
              </w:rPr>
            </w:pPr>
            <w:r>
              <w:rPr>
                <w:rFonts w:ascii="Helvetica" w:cs="Helvetica" w:eastAsia="Helvetica" w:hAnsi="Helvetica"/>
                <w:sz w:val="20"/>
                <w:szCs w:val="20"/>
                <w:color w:val="auto"/>
              </w:rPr>
              <w:t>potential   collusion   among   regional   Bell   phone</w:t>
            </w:r>
          </w:p>
        </w:tc>
        <w:tc>
          <w:tcPr>
            <w:tcW w:w="1740" w:type="dxa"/>
            <w:vAlign w:val="bottom"/>
            <w:gridSpan w:val="7"/>
            <w:vMerge w:val="continue"/>
          </w:tcPr>
          <w:p>
            <w:pPr>
              <w:spacing w:after="0"/>
              <w:rPr>
                <w:sz w:val="17"/>
                <w:szCs w:val="17"/>
                <w:color w:val="auto"/>
              </w:rPr>
            </w:pPr>
          </w:p>
        </w:tc>
        <w:tc>
          <w:tcPr>
            <w:tcW w:w="700" w:type="dxa"/>
            <w:vAlign w:val="bottom"/>
            <w:gridSpan w:val="4"/>
            <w:vMerge w:val="continue"/>
          </w:tcPr>
          <w:p>
            <w:pPr>
              <w:spacing w:after="0"/>
              <w:rPr>
                <w:sz w:val="17"/>
                <w:szCs w:val="17"/>
                <w:color w:val="auto"/>
              </w:rPr>
            </w:pPr>
          </w:p>
        </w:tc>
        <w:tc>
          <w:tcPr>
            <w:tcW w:w="580" w:type="dxa"/>
            <w:vAlign w:val="bottom"/>
            <w:gridSpan w:val="3"/>
            <w:vMerge w:val="continue"/>
          </w:tcPr>
          <w:p>
            <w:pPr>
              <w:spacing w:after="0"/>
              <w:rPr>
                <w:sz w:val="17"/>
                <w:szCs w:val="17"/>
                <w:color w:val="auto"/>
              </w:rPr>
            </w:pPr>
          </w:p>
        </w:tc>
        <w:tc>
          <w:tcPr>
            <w:tcW w:w="680" w:type="dxa"/>
            <w:vAlign w:val="bottom"/>
            <w:gridSpan w:val="2"/>
            <w:vMerge w:val="continue"/>
          </w:tcPr>
          <w:p>
            <w:pPr>
              <w:spacing w:after="0"/>
              <w:rPr>
                <w:sz w:val="17"/>
                <w:szCs w:val="17"/>
                <w:color w:val="auto"/>
              </w:rPr>
            </w:pPr>
          </w:p>
        </w:tc>
        <w:tc>
          <w:tcPr>
            <w:tcW w:w="1060" w:type="dxa"/>
            <w:vAlign w:val="bottom"/>
            <w:gridSpan w:val="6"/>
            <w:vMerge w:val="continue"/>
          </w:tcPr>
          <w:p>
            <w:pPr>
              <w:spacing w:after="0"/>
              <w:rPr>
                <w:sz w:val="17"/>
                <w:szCs w:val="17"/>
                <w:color w:val="auto"/>
              </w:rPr>
            </w:pPr>
          </w:p>
        </w:tc>
        <w:tc>
          <w:tcPr>
            <w:tcW w:w="340" w:type="dxa"/>
            <w:vAlign w:val="bottom"/>
            <w:gridSpan w:val="2"/>
            <w:vMerge w:val="continue"/>
          </w:tcPr>
          <w:p>
            <w:pPr>
              <w:spacing w:after="0"/>
              <w:rPr>
                <w:sz w:val="17"/>
                <w:szCs w:val="17"/>
                <w:color w:val="auto"/>
              </w:rPr>
            </w:pPr>
          </w:p>
        </w:tc>
        <w:tc>
          <w:tcPr>
            <w:tcW w:w="0" w:type="dxa"/>
            <w:vAlign w:val="bottom"/>
          </w:tcPr>
          <w:p>
            <w:pPr>
              <w:spacing w:after="0"/>
              <w:rPr>
                <w:sz w:val="1"/>
                <w:szCs w:val="1"/>
                <w:color w:val="auto"/>
              </w:rPr>
            </w:pPr>
          </w:p>
        </w:tc>
      </w:tr>
      <w:tr>
        <w:trPr>
          <w:trHeight w:val="60"/>
        </w:trPr>
        <w:tc>
          <w:tcPr>
            <w:tcW w:w="5240" w:type="dxa"/>
            <w:vAlign w:val="bottom"/>
            <w:gridSpan w:val="15"/>
            <w:vMerge w:val="continue"/>
          </w:tcPr>
          <w:p>
            <w:pPr>
              <w:spacing w:after="0"/>
              <w:rPr>
                <w:sz w:val="5"/>
                <w:szCs w:val="5"/>
                <w:color w:val="auto"/>
              </w:rPr>
            </w:pPr>
          </w:p>
        </w:tc>
        <w:tc>
          <w:tcPr>
            <w:tcW w:w="1380" w:type="dxa"/>
            <w:vAlign w:val="bottom"/>
            <w:gridSpan w:val="5"/>
            <w:vMerge w:val="restart"/>
          </w:tcPr>
          <w:p>
            <w:pPr>
              <w:spacing w:after="0"/>
              <w:rPr>
                <w:sz w:val="20"/>
                <w:szCs w:val="20"/>
                <w:color w:val="auto"/>
              </w:rPr>
            </w:pPr>
            <w:r>
              <w:rPr>
                <w:rFonts w:ascii="Helvetica" w:cs="Helvetica" w:eastAsia="Helvetica" w:hAnsi="Helvetica"/>
                <w:sz w:val="20"/>
                <w:szCs w:val="20"/>
                <w:color w:val="auto"/>
              </w:rPr>
              <w:t>this complaint.</w:t>
            </w:r>
          </w:p>
        </w:tc>
        <w:tc>
          <w:tcPr>
            <w:tcW w:w="3720" w:type="dxa"/>
            <w:vAlign w:val="bottom"/>
            <w:gridSpan w:val="19"/>
            <w:vMerge w:val="restart"/>
          </w:tcPr>
          <w:p>
            <w:pPr>
              <w:jc w:val="right"/>
              <w:ind w:right="100"/>
              <w:spacing w:after="0"/>
              <w:rPr>
                <w:sz w:val="20"/>
                <w:szCs w:val="20"/>
                <w:color w:val="auto"/>
              </w:rPr>
            </w:pPr>
            <w:r>
              <w:rPr>
                <w:rFonts w:ascii="Helvetica" w:cs="Helvetica" w:eastAsia="Helvetica" w:hAnsi="Helvetica"/>
                <w:sz w:val="20"/>
                <w:szCs w:val="20"/>
                <w:color w:val="auto"/>
              </w:rPr>
              <w:t>On the other hand, I surely would not</w:t>
            </w:r>
          </w:p>
        </w:tc>
        <w:tc>
          <w:tcPr>
            <w:tcW w:w="0" w:type="dxa"/>
            <w:vAlign w:val="bottom"/>
          </w:tcPr>
          <w:p>
            <w:pPr>
              <w:spacing w:after="0"/>
              <w:rPr>
                <w:sz w:val="1"/>
                <w:szCs w:val="1"/>
                <w:color w:val="auto"/>
              </w:rPr>
            </w:pPr>
          </w:p>
        </w:tc>
      </w:tr>
      <w:tr>
        <w:trPr>
          <w:trHeight w:val="224"/>
        </w:trPr>
        <w:tc>
          <w:tcPr>
            <w:tcW w:w="2440" w:type="dxa"/>
            <w:vAlign w:val="bottom"/>
            <w:gridSpan w:val="5"/>
          </w:tcPr>
          <w:p>
            <w:pPr>
              <w:spacing w:after="0" w:line="225" w:lineRule="exact"/>
              <w:rPr>
                <w:sz w:val="20"/>
                <w:szCs w:val="20"/>
                <w:color w:val="auto"/>
              </w:rPr>
            </w:pPr>
            <w:r>
              <w:rPr>
                <w:rFonts w:ascii="Helvetica" w:cs="Helvetica" w:eastAsia="Helvetica" w:hAnsi="Helvetica"/>
                <w:sz w:val="20"/>
                <w:szCs w:val="20"/>
                <w:color w:val="auto"/>
              </w:rPr>
              <w:t>monopolies to not compete</w:t>
            </w:r>
          </w:p>
        </w:tc>
        <w:tc>
          <w:tcPr>
            <w:tcW w:w="680" w:type="dxa"/>
            <w:vAlign w:val="bottom"/>
            <w:gridSpan w:val="3"/>
          </w:tcPr>
          <w:p>
            <w:pPr>
              <w:ind w:left="100"/>
              <w:spacing w:after="0" w:line="225" w:lineRule="exact"/>
              <w:rPr>
                <w:sz w:val="20"/>
                <w:szCs w:val="20"/>
                <w:color w:val="auto"/>
              </w:rPr>
            </w:pPr>
            <w:r>
              <w:rPr>
                <w:rFonts w:ascii="Helvetica" w:cs="Helvetica" w:eastAsia="Helvetica" w:hAnsi="Helvetica"/>
                <w:sz w:val="20"/>
                <w:szCs w:val="20"/>
                <w:b w:val="1"/>
                <w:bCs w:val="1"/>
                <w:color w:val="auto"/>
              </w:rPr>
              <w:t>[*592]</w:t>
            </w:r>
          </w:p>
        </w:tc>
        <w:tc>
          <w:tcPr>
            <w:tcW w:w="2120" w:type="dxa"/>
            <w:vAlign w:val="bottom"/>
            <w:gridSpan w:val="7"/>
          </w:tcPr>
          <w:p>
            <w:pPr>
              <w:jc w:val="right"/>
              <w:ind w:right="140"/>
              <w:spacing w:after="0" w:line="225" w:lineRule="exact"/>
              <w:rPr>
                <w:sz w:val="20"/>
                <w:szCs w:val="20"/>
                <w:color w:val="auto"/>
              </w:rPr>
            </w:pPr>
            <w:r>
              <w:rPr>
                <w:rFonts w:ascii="Helvetica" w:cs="Helvetica" w:eastAsia="Helvetica" w:hAnsi="Helvetica"/>
                <w:sz w:val="20"/>
                <w:szCs w:val="20"/>
                <w:color w:val="auto"/>
              </w:rPr>
              <w:t>against one another</w:t>
            </w:r>
          </w:p>
        </w:tc>
        <w:tc>
          <w:tcPr>
            <w:tcW w:w="1380" w:type="dxa"/>
            <w:vAlign w:val="bottom"/>
            <w:gridSpan w:val="5"/>
            <w:vMerge w:val="continue"/>
          </w:tcPr>
          <w:p>
            <w:pPr>
              <w:spacing w:after="0"/>
              <w:rPr>
                <w:sz w:val="19"/>
                <w:szCs w:val="19"/>
                <w:color w:val="auto"/>
              </w:rPr>
            </w:pPr>
          </w:p>
        </w:tc>
        <w:tc>
          <w:tcPr>
            <w:tcW w:w="3720" w:type="dxa"/>
            <w:vAlign w:val="bottom"/>
            <w:gridSpan w:val="19"/>
            <w:vMerge w:val="continue"/>
          </w:tcPr>
          <w:p>
            <w:pPr>
              <w:spacing w:after="0"/>
              <w:rPr>
                <w:sz w:val="19"/>
                <w:szCs w:val="19"/>
                <w:color w:val="auto"/>
              </w:rPr>
            </w:pPr>
          </w:p>
        </w:tc>
        <w:tc>
          <w:tcPr>
            <w:tcW w:w="0" w:type="dxa"/>
            <w:vAlign w:val="bottom"/>
          </w:tcPr>
          <w:p>
            <w:pPr>
              <w:spacing w:after="0"/>
              <w:rPr>
                <w:sz w:val="1"/>
                <w:szCs w:val="1"/>
                <w:color w:val="auto"/>
              </w:rPr>
            </w:pPr>
          </w:p>
        </w:tc>
      </w:tr>
      <w:tr>
        <w:trPr>
          <w:trHeight w:val="236"/>
        </w:trPr>
        <w:tc>
          <w:tcPr>
            <w:tcW w:w="5240" w:type="dxa"/>
            <w:vAlign w:val="bottom"/>
            <w:gridSpan w:val="15"/>
            <w:vMerge w:val="restart"/>
          </w:tcPr>
          <w:p>
            <w:pPr>
              <w:spacing w:after="0"/>
              <w:rPr>
                <w:sz w:val="20"/>
                <w:szCs w:val="20"/>
                <w:color w:val="auto"/>
              </w:rPr>
            </w:pPr>
            <w:r>
              <w:rPr>
                <w:rFonts w:ascii="Helvetica" w:cs="Helvetica" w:eastAsia="Helvetica" w:hAnsi="Helvetica"/>
                <w:sz w:val="20"/>
                <w:szCs w:val="20"/>
                <w:color w:val="auto"/>
              </w:rPr>
              <w:t>and kill off potential competitors in local phone service"),</w:t>
            </w:r>
          </w:p>
        </w:tc>
        <w:tc>
          <w:tcPr>
            <w:tcW w:w="3440" w:type="dxa"/>
            <w:vAlign w:val="bottom"/>
            <w:gridSpan w:val="15"/>
          </w:tcPr>
          <w:p>
            <w:pPr>
              <w:spacing w:after="0"/>
              <w:rPr>
                <w:sz w:val="20"/>
                <w:szCs w:val="20"/>
                <w:color w:val="auto"/>
              </w:rPr>
            </w:pPr>
            <w:r>
              <w:rPr>
                <w:rFonts w:ascii="Helvetica" w:cs="Helvetica" w:eastAsia="Helvetica" w:hAnsi="Helvetica"/>
                <w:sz w:val="20"/>
                <w:szCs w:val="20"/>
                <w:color w:val="auto"/>
              </w:rPr>
              <w:t xml:space="preserve">have dismissed the complaint </w:t>
            </w:r>
            <w:r>
              <w:rPr>
                <w:rFonts w:ascii="Helvetica" w:cs="Helvetica" w:eastAsia="Helvetica" w:hAnsi="Helvetica"/>
                <w:sz w:val="20"/>
                <w:szCs w:val="20"/>
                <w:b w:val="1"/>
                <w:bCs w:val="1"/>
                <w:color w:val="auto"/>
              </w:rPr>
              <w:t>[**1987]</w:t>
            </w:r>
          </w:p>
        </w:tc>
        <w:tc>
          <w:tcPr>
            <w:tcW w:w="1660" w:type="dxa"/>
            <w:vAlign w:val="bottom"/>
            <w:gridSpan w:val="9"/>
          </w:tcPr>
          <w:p>
            <w:pPr>
              <w:jc w:val="right"/>
              <w:ind w:right="100"/>
              <w:spacing w:after="0"/>
              <w:rPr>
                <w:sz w:val="20"/>
                <w:szCs w:val="20"/>
                <w:color w:val="auto"/>
              </w:rPr>
            </w:pPr>
            <w:r>
              <w:rPr>
                <w:rFonts w:ascii="Helvetica" w:cs="Helvetica" w:eastAsia="Helvetica" w:hAnsi="Helvetica"/>
                <w:sz w:val="20"/>
                <w:szCs w:val="20"/>
                <w:color w:val="auto"/>
              </w:rPr>
              <w:t>without requiring</w:t>
            </w:r>
          </w:p>
        </w:tc>
        <w:tc>
          <w:tcPr>
            <w:tcW w:w="0" w:type="dxa"/>
            <w:vAlign w:val="bottom"/>
          </w:tcPr>
          <w:p>
            <w:pPr>
              <w:spacing w:after="0"/>
              <w:rPr>
                <w:sz w:val="1"/>
                <w:szCs w:val="1"/>
                <w:color w:val="auto"/>
              </w:rPr>
            </w:pPr>
          </w:p>
        </w:tc>
      </w:tr>
      <w:tr>
        <w:trPr>
          <w:trHeight w:val="60"/>
        </w:trPr>
        <w:tc>
          <w:tcPr>
            <w:tcW w:w="5240" w:type="dxa"/>
            <w:vAlign w:val="bottom"/>
            <w:gridSpan w:val="15"/>
            <w:vMerge w:val="continue"/>
          </w:tcPr>
          <w:p>
            <w:pPr>
              <w:spacing w:after="0"/>
              <w:rPr>
                <w:sz w:val="5"/>
                <w:szCs w:val="5"/>
                <w:color w:val="auto"/>
              </w:rPr>
            </w:pPr>
          </w:p>
        </w:tc>
        <w:tc>
          <w:tcPr>
            <w:tcW w:w="5100" w:type="dxa"/>
            <w:vAlign w:val="bottom"/>
            <w:gridSpan w:val="24"/>
            <w:vMerge w:val="restart"/>
          </w:tcPr>
          <w:p>
            <w:pPr>
              <w:spacing w:after="0"/>
              <w:rPr>
                <w:sz w:val="20"/>
                <w:szCs w:val="20"/>
                <w:color w:val="auto"/>
              </w:rPr>
            </w:pPr>
            <w:r>
              <w:rPr>
                <w:rFonts w:ascii="Helvetica" w:cs="Helvetica" w:eastAsia="Helvetica" w:hAnsi="Helvetica"/>
                <w:sz w:val="20"/>
                <w:szCs w:val="20"/>
                <w:color w:val="auto"/>
              </w:rPr>
              <w:t>the defendants to answer the charge that they "have</w:t>
            </w:r>
          </w:p>
        </w:tc>
        <w:tc>
          <w:tcPr>
            <w:tcW w:w="0" w:type="dxa"/>
            <w:vAlign w:val="bottom"/>
          </w:tcPr>
          <w:p>
            <w:pPr>
              <w:spacing w:after="0"/>
              <w:rPr>
                <w:sz w:val="1"/>
                <w:szCs w:val="1"/>
                <w:color w:val="auto"/>
              </w:rPr>
            </w:pPr>
          </w:p>
        </w:tc>
      </w:tr>
      <w:tr>
        <w:trPr>
          <w:trHeight w:val="200"/>
        </w:trPr>
        <w:tc>
          <w:tcPr>
            <w:tcW w:w="5240" w:type="dxa"/>
            <w:vAlign w:val="bottom"/>
            <w:gridSpan w:val="15"/>
            <w:vMerge w:val="restart"/>
          </w:tcPr>
          <w:p>
            <w:pPr>
              <w:spacing w:after="0"/>
              <w:rPr>
                <w:sz w:val="20"/>
                <w:szCs w:val="20"/>
                <w:color w:val="auto"/>
              </w:rPr>
            </w:pPr>
            <w:r>
              <w:rPr>
                <w:rFonts w:ascii="Helvetica" w:cs="Helvetica" w:eastAsia="Helvetica" w:hAnsi="Helvetica"/>
                <w:sz w:val="20"/>
                <w:szCs w:val="20"/>
                <w:color w:val="auto"/>
              </w:rPr>
              <w:t>and that is how Members of Congress construed his</w:t>
            </w:r>
          </w:p>
        </w:tc>
        <w:tc>
          <w:tcPr>
            <w:tcW w:w="5100" w:type="dxa"/>
            <w:vAlign w:val="bottom"/>
            <w:gridSpan w:val="24"/>
            <w:vMerge w:val="continue"/>
          </w:tcPr>
          <w:p>
            <w:pPr>
              <w:spacing w:after="0"/>
              <w:rPr>
                <w:sz w:val="17"/>
                <w:szCs w:val="17"/>
                <w:color w:val="auto"/>
              </w:rPr>
            </w:pPr>
          </w:p>
        </w:tc>
        <w:tc>
          <w:tcPr>
            <w:tcW w:w="0" w:type="dxa"/>
            <w:vAlign w:val="bottom"/>
          </w:tcPr>
          <w:p>
            <w:pPr>
              <w:spacing w:after="0"/>
              <w:rPr>
                <w:sz w:val="1"/>
                <w:szCs w:val="1"/>
                <w:color w:val="auto"/>
              </w:rPr>
            </w:pPr>
          </w:p>
        </w:tc>
      </w:tr>
      <w:tr>
        <w:trPr>
          <w:trHeight w:val="60"/>
        </w:trPr>
        <w:tc>
          <w:tcPr>
            <w:tcW w:w="5240" w:type="dxa"/>
            <w:vAlign w:val="bottom"/>
            <w:gridSpan w:val="15"/>
            <w:vMerge w:val="continue"/>
          </w:tcPr>
          <w:p>
            <w:pPr>
              <w:spacing w:after="0"/>
              <w:rPr>
                <w:sz w:val="5"/>
                <w:szCs w:val="5"/>
                <w:color w:val="auto"/>
              </w:rPr>
            </w:pPr>
          </w:p>
        </w:tc>
        <w:tc>
          <w:tcPr>
            <w:tcW w:w="3440" w:type="dxa"/>
            <w:vAlign w:val="bottom"/>
            <w:gridSpan w:val="15"/>
            <w:vMerge w:val="restart"/>
          </w:tcPr>
          <w:p>
            <w:pPr>
              <w:spacing w:after="0"/>
              <w:rPr>
                <w:sz w:val="20"/>
                <w:szCs w:val="20"/>
                <w:color w:val="auto"/>
              </w:rPr>
            </w:pPr>
            <w:r>
              <w:rPr>
                <w:rFonts w:ascii="Helvetica" w:cs="Helvetica" w:eastAsia="Helvetica" w:hAnsi="Helvetica"/>
                <w:sz w:val="20"/>
                <w:szCs w:val="20"/>
                <w:color w:val="auto"/>
              </w:rPr>
              <w:t xml:space="preserve">agreed not to compete with </w:t>
            </w:r>
            <w:r>
              <w:rPr>
                <w:rFonts w:ascii="Helvetica" w:cs="Helvetica" w:eastAsia="Helvetica" w:hAnsi="Helvetica"/>
                <w:sz w:val="20"/>
                <w:szCs w:val="20"/>
                <w:b w:val="1"/>
                <w:bCs w:val="1"/>
                <w:color w:val="auto"/>
              </w:rPr>
              <w:t>[****85]</w:t>
            </w:r>
          </w:p>
        </w:tc>
        <w:tc>
          <w:tcPr>
            <w:tcW w:w="1660" w:type="dxa"/>
            <w:vAlign w:val="bottom"/>
            <w:gridSpan w:val="9"/>
            <w:vMerge w:val="restart"/>
          </w:tcPr>
          <w:p>
            <w:pPr>
              <w:jc w:val="right"/>
              <w:ind w:right="100"/>
              <w:spacing w:after="0"/>
              <w:rPr>
                <w:sz w:val="20"/>
                <w:szCs w:val="20"/>
                <w:color w:val="auto"/>
              </w:rPr>
            </w:pPr>
            <w:r>
              <w:rPr>
                <w:rFonts w:ascii="Helvetica" w:cs="Helvetica" w:eastAsia="Helvetica" w:hAnsi="Helvetica"/>
                <w:sz w:val="20"/>
                <w:szCs w:val="20"/>
                <w:color w:val="auto"/>
              </w:rPr>
              <w:t>one another and</w:t>
            </w:r>
          </w:p>
        </w:tc>
        <w:tc>
          <w:tcPr>
            <w:tcW w:w="0" w:type="dxa"/>
            <w:vAlign w:val="bottom"/>
          </w:tcPr>
          <w:p>
            <w:pPr>
              <w:spacing w:after="0"/>
              <w:rPr>
                <w:sz w:val="1"/>
                <w:szCs w:val="1"/>
                <w:color w:val="auto"/>
              </w:rPr>
            </w:pPr>
          </w:p>
        </w:tc>
      </w:tr>
      <w:tr>
        <w:trPr>
          <w:trHeight w:val="230"/>
        </w:trPr>
        <w:tc>
          <w:tcPr>
            <w:tcW w:w="2440" w:type="dxa"/>
            <w:vAlign w:val="bottom"/>
            <w:gridSpan w:val="5"/>
          </w:tcPr>
          <w:p>
            <w:pPr>
              <w:spacing w:after="0"/>
              <w:rPr>
                <w:sz w:val="20"/>
                <w:szCs w:val="20"/>
                <w:color w:val="auto"/>
              </w:rPr>
            </w:pPr>
            <w:r>
              <w:rPr>
                <w:rFonts w:ascii="Helvetica" w:cs="Helvetica" w:eastAsia="Helvetica" w:hAnsi="Helvetica"/>
                <w:sz w:val="20"/>
                <w:szCs w:val="20"/>
                <w:color w:val="auto"/>
              </w:rPr>
              <w:t xml:space="preserve">company's behavior, </w:t>
            </w:r>
            <w:r>
              <w:rPr>
                <w:rFonts w:ascii="Helvetica" w:cs="Helvetica" w:eastAsia="Helvetica" w:hAnsi="Helvetica"/>
                <w:sz w:val="20"/>
                <w:szCs w:val="20"/>
                <w:i w:val="1"/>
                <w:iCs w:val="1"/>
                <w:color w:val="auto"/>
              </w:rPr>
              <w:t>id.,</w:t>
            </w:r>
          </w:p>
        </w:tc>
        <w:tc>
          <w:tcPr>
            <w:tcW w:w="2800" w:type="dxa"/>
            <w:vAlign w:val="bottom"/>
            <w:gridSpan w:val="10"/>
          </w:tcPr>
          <w:p>
            <w:pPr>
              <w:jc w:val="right"/>
              <w:ind w:right="40"/>
              <w:spacing w:after="0"/>
              <w:rPr>
                <w:sz w:val="20"/>
                <w:szCs w:val="20"/>
                <w:color w:val="auto"/>
              </w:rPr>
            </w:pPr>
            <w:r>
              <w:rPr>
                <w:rFonts w:ascii="Helvetica" w:cs="Helvetica" w:eastAsia="Helvetica" w:hAnsi="Helvetica"/>
                <w:sz w:val="20"/>
                <w:szCs w:val="20"/>
                <w:color w:val="auto"/>
              </w:rPr>
              <w:t>P 45, App. 23 (describing a</w:t>
            </w:r>
          </w:p>
        </w:tc>
        <w:tc>
          <w:tcPr>
            <w:tcW w:w="3440" w:type="dxa"/>
            <w:vAlign w:val="bottom"/>
            <w:gridSpan w:val="15"/>
            <w:vMerge w:val="continue"/>
          </w:tcPr>
          <w:p>
            <w:pPr>
              <w:spacing w:after="0"/>
              <w:rPr>
                <w:sz w:val="20"/>
                <w:szCs w:val="20"/>
                <w:color w:val="auto"/>
              </w:rPr>
            </w:pPr>
          </w:p>
        </w:tc>
        <w:tc>
          <w:tcPr>
            <w:tcW w:w="1660" w:type="dxa"/>
            <w:vAlign w:val="bottom"/>
            <w:gridSpan w:val="9"/>
            <w:vMerge w:val="continue"/>
          </w:tcPr>
          <w:p>
            <w:pPr>
              <w:spacing w:after="0"/>
              <w:rPr>
                <w:sz w:val="20"/>
                <w:szCs w:val="20"/>
                <w:color w:val="auto"/>
              </w:rPr>
            </w:pPr>
          </w:p>
        </w:tc>
        <w:tc>
          <w:tcPr>
            <w:tcW w:w="0" w:type="dxa"/>
            <w:vAlign w:val="bottom"/>
          </w:tcPr>
          <w:p>
            <w:pPr>
              <w:spacing w:after="0"/>
              <w:rPr>
                <w:sz w:val="1"/>
                <w:szCs w:val="1"/>
                <w:color w:val="auto"/>
              </w:rPr>
            </w:pPr>
          </w:p>
        </w:tc>
      </w:tr>
      <w:tr>
        <w:trPr>
          <w:trHeight w:val="230"/>
        </w:trPr>
        <w:tc>
          <w:tcPr>
            <w:tcW w:w="5240" w:type="dxa"/>
            <w:vAlign w:val="bottom"/>
            <w:gridSpan w:val="15"/>
            <w:vMerge w:val="restart"/>
          </w:tcPr>
          <w:p>
            <w:pPr>
              <w:spacing w:after="0"/>
              <w:rPr>
                <w:sz w:val="20"/>
                <w:szCs w:val="20"/>
                <w:color w:val="auto"/>
              </w:rPr>
            </w:pPr>
            <w:r>
              <w:rPr>
                <w:rFonts w:ascii="Helvetica" w:cs="Helvetica" w:eastAsia="Helvetica" w:hAnsi="Helvetica"/>
                <w:sz w:val="20"/>
                <w:szCs w:val="20"/>
                <w:color w:val="auto"/>
              </w:rPr>
              <w:t>letter  to  the  Justice  Department  requesting  an</w:t>
            </w:r>
          </w:p>
        </w:tc>
        <w:tc>
          <w:tcPr>
            <w:tcW w:w="1000" w:type="dxa"/>
            <w:vAlign w:val="bottom"/>
            <w:gridSpan w:val="3"/>
          </w:tcPr>
          <w:p>
            <w:pPr>
              <w:spacing w:after="0"/>
              <w:rPr>
                <w:sz w:val="20"/>
                <w:szCs w:val="20"/>
                <w:color w:val="auto"/>
              </w:rPr>
            </w:pPr>
            <w:r>
              <w:rPr>
                <w:rFonts w:ascii="Helvetica" w:cs="Helvetica" w:eastAsia="Helvetica" w:hAnsi="Helvetica"/>
                <w:sz w:val="20"/>
                <w:szCs w:val="20"/>
                <w:color w:val="auto"/>
              </w:rPr>
              <w:t>otherwise</w:t>
            </w:r>
          </w:p>
        </w:tc>
        <w:tc>
          <w:tcPr>
            <w:tcW w:w="2020" w:type="dxa"/>
            <w:vAlign w:val="bottom"/>
            <w:gridSpan w:val="11"/>
          </w:tcPr>
          <w:p>
            <w:pPr>
              <w:spacing w:after="0"/>
              <w:rPr>
                <w:sz w:val="20"/>
                <w:szCs w:val="20"/>
                <w:color w:val="auto"/>
              </w:rPr>
            </w:pPr>
            <w:r>
              <w:rPr>
                <w:rFonts w:ascii="Helvetica" w:cs="Helvetica" w:eastAsia="Helvetica" w:hAnsi="Helvetica"/>
                <w:sz w:val="20"/>
                <w:szCs w:val="20"/>
                <w:color w:val="auto"/>
              </w:rPr>
              <w:t>allocated  customers</w:t>
            </w:r>
          </w:p>
        </w:tc>
        <w:tc>
          <w:tcPr>
            <w:tcW w:w="420" w:type="dxa"/>
            <w:vAlign w:val="bottom"/>
          </w:tcPr>
          <w:p>
            <w:pPr>
              <w:spacing w:after="0"/>
              <w:rPr>
                <w:sz w:val="20"/>
                <w:szCs w:val="20"/>
                <w:color w:val="auto"/>
              </w:rPr>
            </w:pPr>
            <w:r>
              <w:rPr>
                <w:rFonts w:ascii="Helvetica" w:cs="Helvetica" w:eastAsia="Helvetica" w:hAnsi="Helvetica"/>
                <w:sz w:val="20"/>
                <w:szCs w:val="20"/>
                <w:color w:val="auto"/>
              </w:rPr>
              <w:t>and</w:t>
            </w:r>
          </w:p>
        </w:tc>
        <w:tc>
          <w:tcPr>
            <w:tcW w:w="880" w:type="dxa"/>
            <w:vAlign w:val="bottom"/>
            <w:gridSpan w:val="4"/>
          </w:tcPr>
          <w:p>
            <w:pPr>
              <w:ind w:left="60"/>
              <w:spacing w:after="0"/>
              <w:rPr>
                <w:sz w:val="20"/>
                <w:szCs w:val="20"/>
                <w:color w:val="auto"/>
              </w:rPr>
            </w:pPr>
            <w:r>
              <w:rPr>
                <w:rFonts w:ascii="Helvetica" w:cs="Helvetica" w:eastAsia="Helvetica" w:hAnsi="Helvetica"/>
                <w:sz w:val="20"/>
                <w:szCs w:val="20"/>
                <w:color w:val="auto"/>
              </w:rPr>
              <w:t>markets</w:t>
            </w:r>
          </w:p>
        </w:tc>
        <w:tc>
          <w:tcPr>
            <w:tcW w:w="320" w:type="dxa"/>
            <w:vAlign w:val="bottom"/>
            <w:gridSpan w:val="2"/>
          </w:tcPr>
          <w:p>
            <w:pPr>
              <w:ind w:left="40"/>
              <w:spacing w:after="0"/>
              <w:rPr>
                <w:sz w:val="20"/>
                <w:szCs w:val="20"/>
                <w:color w:val="auto"/>
              </w:rPr>
            </w:pPr>
            <w:r>
              <w:rPr>
                <w:rFonts w:ascii="Helvetica" w:cs="Helvetica" w:eastAsia="Helvetica" w:hAnsi="Helvetica"/>
                <w:sz w:val="20"/>
                <w:szCs w:val="20"/>
                <w:color w:val="auto"/>
              </w:rPr>
              <w:t>to</w:t>
            </w:r>
          </w:p>
        </w:tc>
        <w:tc>
          <w:tcPr>
            <w:tcW w:w="460" w:type="dxa"/>
            <w:vAlign w:val="bottom"/>
            <w:gridSpan w:val="3"/>
          </w:tcPr>
          <w:p>
            <w:pPr>
              <w:jc w:val="right"/>
              <w:ind w:right="100"/>
              <w:spacing w:after="0"/>
              <w:rPr>
                <w:sz w:val="20"/>
                <w:szCs w:val="20"/>
                <w:color w:val="auto"/>
              </w:rPr>
            </w:pPr>
            <w:r>
              <w:rPr>
                <w:rFonts w:ascii="Helvetica" w:cs="Helvetica" w:eastAsia="Helvetica" w:hAnsi="Helvetica"/>
                <w:sz w:val="20"/>
                <w:szCs w:val="20"/>
                <w:color w:val="auto"/>
              </w:rPr>
              <w:t>one</w:t>
            </w:r>
          </w:p>
        </w:tc>
        <w:tc>
          <w:tcPr>
            <w:tcW w:w="0" w:type="dxa"/>
            <w:vAlign w:val="bottom"/>
          </w:tcPr>
          <w:p>
            <w:pPr>
              <w:spacing w:after="0"/>
              <w:rPr>
                <w:sz w:val="1"/>
                <w:szCs w:val="1"/>
                <w:color w:val="auto"/>
              </w:rPr>
            </w:pPr>
          </w:p>
        </w:tc>
      </w:tr>
      <w:tr>
        <w:trPr>
          <w:trHeight w:val="60"/>
        </w:trPr>
        <w:tc>
          <w:tcPr>
            <w:tcW w:w="5240" w:type="dxa"/>
            <w:vAlign w:val="bottom"/>
            <w:gridSpan w:val="15"/>
            <w:vMerge w:val="continue"/>
          </w:tcPr>
          <w:p>
            <w:pPr>
              <w:spacing w:after="0"/>
              <w:rPr>
                <w:sz w:val="5"/>
                <w:szCs w:val="5"/>
                <w:color w:val="auto"/>
              </w:rPr>
            </w:pPr>
          </w:p>
        </w:tc>
        <w:tc>
          <w:tcPr>
            <w:tcW w:w="1000" w:type="dxa"/>
            <w:vAlign w:val="bottom"/>
            <w:gridSpan w:val="3"/>
            <w:vMerge w:val="restart"/>
          </w:tcPr>
          <w:p>
            <w:pPr>
              <w:spacing w:after="0" w:line="306" w:lineRule="exact"/>
              <w:rPr>
                <w:sz w:val="20"/>
                <w:szCs w:val="20"/>
                <w:color w:val="auto"/>
              </w:rPr>
            </w:pPr>
            <w:r>
              <w:rPr>
                <w:rFonts w:ascii="Helvetica" w:cs="Helvetica" w:eastAsia="Helvetica" w:hAnsi="Helvetica"/>
                <w:sz w:val="20"/>
                <w:szCs w:val="20"/>
                <w:color w:val="auto"/>
                <w:w w:val="93"/>
              </w:rPr>
              <w:t>another."</w:t>
            </w:r>
            <w:r>
              <w:rPr>
                <w:rFonts w:ascii="Helvetica" w:cs="Helvetica" w:eastAsia="Helvetica" w:hAnsi="Helvetica"/>
                <w:sz w:val="32"/>
                <w:szCs w:val="32"/>
                <w:color w:val="auto"/>
                <w:w w:val="93"/>
                <w:vertAlign w:val="superscript"/>
              </w:rPr>
              <w:t>12</w:t>
            </w:r>
          </w:p>
        </w:tc>
        <w:tc>
          <w:tcPr>
            <w:tcW w:w="2700" w:type="dxa"/>
            <w:vAlign w:val="bottom"/>
            <w:gridSpan w:val="13"/>
            <w:vMerge w:val="restart"/>
          </w:tcPr>
          <w:p>
            <w:pPr>
              <w:ind w:left="160"/>
              <w:spacing w:after="0"/>
              <w:rPr>
                <w:sz w:val="20"/>
                <w:szCs w:val="20"/>
                <w:color w:val="auto"/>
              </w:rPr>
            </w:pPr>
            <w:r>
              <w:rPr>
                <w:rFonts w:ascii="Helvetica" w:cs="Helvetica" w:eastAsia="Helvetica" w:hAnsi="Helvetica"/>
                <w:sz w:val="20"/>
                <w:szCs w:val="20"/>
                <w:color w:val="auto"/>
              </w:rPr>
              <w:t>Complaint, P 51, App. 27.</w:t>
            </w:r>
          </w:p>
        </w:tc>
        <w:tc>
          <w:tcPr>
            <w:tcW w:w="1400" w:type="dxa"/>
            <w:vAlign w:val="bottom"/>
            <w:gridSpan w:val="8"/>
            <w:vMerge w:val="restart"/>
          </w:tcPr>
          <w:p>
            <w:pPr>
              <w:jc w:val="right"/>
              <w:ind w:right="100"/>
              <w:spacing w:after="0"/>
              <w:rPr>
                <w:sz w:val="20"/>
                <w:szCs w:val="20"/>
                <w:color w:val="auto"/>
              </w:rPr>
            </w:pPr>
            <w:r>
              <w:rPr>
                <w:rFonts w:ascii="Helvetica" w:cs="Helvetica" w:eastAsia="Helvetica" w:hAnsi="Helvetica"/>
                <w:sz w:val="20"/>
                <w:szCs w:val="20"/>
                <w:color w:val="auto"/>
              </w:rPr>
              <w:t>Even a sworn</w:t>
            </w:r>
          </w:p>
        </w:tc>
        <w:tc>
          <w:tcPr>
            <w:tcW w:w="0" w:type="dxa"/>
            <w:vAlign w:val="bottom"/>
          </w:tcPr>
          <w:p>
            <w:pPr>
              <w:spacing w:after="0"/>
              <w:rPr>
                <w:sz w:val="1"/>
                <w:szCs w:val="1"/>
                <w:color w:val="auto"/>
              </w:rPr>
            </w:pPr>
          </w:p>
        </w:tc>
      </w:tr>
      <w:tr>
        <w:trPr>
          <w:trHeight w:val="246"/>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investigation  into  the  possibility  that  the  ILECs'"very</w:t>
            </w:r>
          </w:p>
        </w:tc>
        <w:tc>
          <w:tcPr>
            <w:tcW w:w="1000" w:type="dxa"/>
            <w:vAlign w:val="bottom"/>
            <w:gridSpan w:val="3"/>
            <w:vMerge w:val="continue"/>
          </w:tcPr>
          <w:p>
            <w:pPr>
              <w:spacing w:after="0"/>
              <w:rPr>
                <w:sz w:val="21"/>
                <w:szCs w:val="21"/>
                <w:color w:val="auto"/>
              </w:rPr>
            </w:pPr>
          </w:p>
        </w:tc>
        <w:tc>
          <w:tcPr>
            <w:tcW w:w="2700" w:type="dxa"/>
            <w:vAlign w:val="bottom"/>
            <w:gridSpan w:val="13"/>
            <w:vMerge w:val="continue"/>
          </w:tcPr>
          <w:p>
            <w:pPr>
              <w:spacing w:after="0"/>
              <w:rPr>
                <w:sz w:val="21"/>
                <w:szCs w:val="21"/>
                <w:color w:val="auto"/>
              </w:rPr>
            </w:pPr>
          </w:p>
        </w:tc>
        <w:tc>
          <w:tcPr>
            <w:tcW w:w="1400" w:type="dxa"/>
            <w:vAlign w:val="bottom"/>
            <w:gridSpan w:val="8"/>
            <w:vMerge w:val="continue"/>
          </w:tcPr>
          <w:p>
            <w:pPr>
              <w:spacing w:after="0"/>
              <w:rPr>
                <w:sz w:val="21"/>
                <w:szCs w:val="21"/>
                <w:color w:val="auto"/>
              </w:rPr>
            </w:pPr>
          </w:p>
        </w:tc>
        <w:tc>
          <w:tcPr>
            <w:tcW w:w="0" w:type="dxa"/>
            <w:vAlign w:val="bottom"/>
          </w:tcPr>
          <w:p>
            <w:pPr>
              <w:spacing w:after="0"/>
              <w:rPr>
                <w:sz w:val="1"/>
                <w:szCs w:val="1"/>
                <w:color w:val="auto"/>
              </w:rPr>
            </w:pPr>
          </w:p>
        </w:tc>
      </w:tr>
      <w:tr>
        <w:trPr>
          <w:trHeight w:val="260"/>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apparent non-competition policy'" was coordinated).</w:t>
            </w:r>
          </w:p>
        </w:tc>
        <w:tc>
          <w:tcPr>
            <w:tcW w:w="5100" w:type="dxa"/>
            <w:vAlign w:val="bottom"/>
            <w:gridSpan w:val="24"/>
          </w:tcPr>
          <w:p>
            <w:pPr>
              <w:spacing w:after="0"/>
              <w:rPr>
                <w:sz w:val="20"/>
                <w:szCs w:val="20"/>
                <w:color w:val="auto"/>
              </w:rPr>
            </w:pPr>
            <w:r>
              <w:rPr>
                <w:rFonts w:ascii="Helvetica" w:cs="Helvetica" w:eastAsia="Helvetica" w:hAnsi="Helvetica"/>
                <w:sz w:val="20"/>
                <w:szCs w:val="20"/>
                <w:color w:val="auto"/>
              </w:rPr>
              <w:t>denial  of  that  charge  would  not  justify  a  summary</w:t>
            </w:r>
          </w:p>
        </w:tc>
        <w:tc>
          <w:tcPr>
            <w:tcW w:w="0" w:type="dxa"/>
            <w:vAlign w:val="bottom"/>
          </w:tcPr>
          <w:p>
            <w:pPr>
              <w:spacing w:after="0"/>
              <w:rPr>
                <w:sz w:val="1"/>
                <w:szCs w:val="1"/>
                <w:color w:val="auto"/>
              </w:rPr>
            </w:pPr>
          </w:p>
        </w:tc>
      </w:tr>
      <w:tr>
        <w:trPr>
          <w:trHeight w:val="230"/>
        </w:trPr>
        <w:tc>
          <w:tcPr>
            <w:tcW w:w="660" w:type="dxa"/>
            <w:vAlign w:val="bottom"/>
          </w:tcPr>
          <w:p>
            <w:pPr>
              <w:spacing w:after="0"/>
              <w:rPr>
                <w:sz w:val="19"/>
                <w:szCs w:val="19"/>
                <w:color w:val="auto"/>
              </w:rPr>
            </w:pPr>
          </w:p>
        </w:tc>
        <w:tc>
          <w:tcPr>
            <w:tcW w:w="140" w:type="dxa"/>
            <w:vAlign w:val="bottom"/>
          </w:tcPr>
          <w:p>
            <w:pPr>
              <w:spacing w:after="0"/>
              <w:rPr>
                <w:sz w:val="19"/>
                <w:szCs w:val="19"/>
                <w:color w:val="auto"/>
              </w:rPr>
            </w:pPr>
          </w:p>
        </w:tc>
        <w:tc>
          <w:tcPr>
            <w:tcW w:w="840" w:type="dxa"/>
            <w:vAlign w:val="bottom"/>
          </w:tcPr>
          <w:p>
            <w:pPr>
              <w:spacing w:after="0"/>
              <w:rPr>
                <w:sz w:val="19"/>
                <w:szCs w:val="19"/>
                <w:color w:val="auto"/>
              </w:rPr>
            </w:pPr>
          </w:p>
        </w:tc>
        <w:tc>
          <w:tcPr>
            <w:tcW w:w="400" w:type="dxa"/>
            <w:vAlign w:val="bottom"/>
          </w:tcPr>
          <w:p>
            <w:pPr>
              <w:spacing w:after="0"/>
              <w:rPr>
                <w:sz w:val="19"/>
                <w:szCs w:val="19"/>
                <w:color w:val="auto"/>
              </w:rPr>
            </w:pPr>
          </w:p>
        </w:tc>
        <w:tc>
          <w:tcPr>
            <w:tcW w:w="400" w:type="dxa"/>
            <w:vAlign w:val="bottom"/>
          </w:tcPr>
          <w:p>
            <w:pPr>
              <w:spacing w:after="0"/>
              <w:rPr>
                <w:sz w:val="19"/>
                <w:szCs w:val="19"/>
                <w:color w:val="auto"/>
              </w:rPr>
            </w:pPr>
          </w:p>
        </w:tc>
        <w:tc>
          <w:tcPr>
            <w:tcW w:w="240" w:type="dxa"/>
            <w:vAlign w:val="bottom"/>
          </w:tcPr>
          <w:p>
            <w:pPr>
              <w:spacing w:after="0"/>
              <w:rPr>
                <w:sz w:val="19"/>
                <w:szCs w:val="19"/>
                <w:color w:val="auto"/>
              </w:rPr>
            </w:pPr>
          </w:p>
        </w:tc>
        <w:tc>
          <w:tcPr>
            <w:tcW w:w="200" w:type="dxa"/>
            <w:vAlign w:val="bottom"/>
          </w:tcPr>
          <w:p>
            <w:pPr>
              <w:spacing w:after="0"/>
              <w:rPr>
                <w:sz w:val="19"/>
                <w:szCs w:val="19"/>
                <w:color w:val="auto"/>
              </w:rPr>
            </w:pPr>
          </w:p>
        </w:tc>
        <w:tc>
          <w:tcPr>
            <w:tcW w:w="240" w:type="dxa"/>
            <w:vAlign w:val="bottom"/>
          </w:tcPr>
          <w:p>
            <w:pPr>
              <w:spacing w:after="0"/>
              <w:rPr>
                <w:sz w:val="19"/>
                <w:szCs w:val="19"/>
                <w:color w:val="auto"/>
              </w:rPr>
            </w:pPr>
          </w:p>
        </w:tc>
        <w:tc>
          <w:tcPr>
            <w:tcW w:w="20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24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380" w:type="dxa"/>
            <w:vAlign w:val="bottom"/>
          </w:tcPr>
          <w:p>
            <w:pPr>
              <w:spacing w:after="0"/>
              <w:rPr>
                <w:sz w:val="19"/>
                <w:szCs w:val="19"/>
                <w:color w:val="auto"/>
              </w:rPr>
            </w:pPr>
          </w:p>
        </w:tc>
        <w:tc>
          <w:tcPr>
            <w:tcW w:w="580" w:type="dxa"/>
            <w:vAlign w:val="bottom"/>
          </w:tcPr>
          <w:p>
            <w:pPr>
              <w:spacing w:after="0"/>
              <w:rPr>
                <w:sz w:val="19"/>
                <w:szCs w:val="19"/>
                <w:color w:val="auto"/>
              </w:rPr>
            </w:pPr>
          </w:p>
        </w:tc>
        <w:tc>
          <w:tcPr>
            <w:tcW w:w="5100" w:type="dxa"/>
            <w:vAlign w:val="bottom"/>
            <w:gridSpan w:val="24"/>
          </w:tcPr>
          <w:p>
            <w:pPr>
              <w:spacing w:after="0"/>
              <w:rPr>
                <w:sz w:val="20"/>
                <w:szCs w:val="20"/>
                <w:color w:val="auto"/>
              </w:rPr>
            </w:pPr>
            <w:r>
              <w:rPr>
                <w:rFonts w:ascii="Helvetica" w:cs="Helvetica" w:eastAsia="Helvetica" w:hAnsi="Helvetica"/>
                <w:sz w:val="20"/>
                <w:szCs w:val="20"/>
                <w:color w:val="auto"/>
              </w:rPr>
              <w:t>dismissal without giving the plaintiffs the opportunity to</w:t>
            </w:r>
          </w:p>
        </w:tc>
        <w:tc>
          <w:tcPr>
            <w:tcW w:w="0" w:type="dxa"/>
            <w:vAlign w:val="bottom"/>
          </w:tcPr>
          <w:p>
            <w:pPr>
              <w:spacing w:after="0"/>
              <w:rPr>
                <w:sz w:val="1"/>
                <w:szCs w:val="1"/>
                <w:color w:val="auto"/>
              </w:rPr>
            </w:pPr>
          </w:p>
        </w:tc>
      </w:tr>
      <w:tr>
        <w:trPr>
          <w:trHeight w:val="260"/>
        </w:trPr>
        <w:tc>
          <w:tcPr>
            <w:tcW w:w="1640" w:type="dxa"/>
            <w:vAlign w:val="bottom"/>
            <w:gridSpan w:val="3"/>
          </w:tcPr>
          <w:p>
            <w:pPr>
              <w:ind w:left="60"/>
              <w:spacing w:after="0"/>
              <w:rPr>
                <w:sz w:val="20"/>
                <w:szCs w:val="20"/>
                <w:color w:val="auto"/>
              </w:rPr>
            </w:pPr>
            <w:r>
              <w:rPr>
                <w:rFonts w:ascii="Helvetica" w:cs="Helvetica" w:eastAsia="Helvetica" w:hAnsi="Helvetica"/>
                <w:sz w:val="20"/>
                <w:szCs w:val="20"/>
                <w:b w:val="1"/>
                <w:bCs w:val="1"/>
                <w:color w:val="auto"/>
              </w:rPr>
              <w:t xml:space="preserve">[****83] </w:t>
            </w:r>
            <w:r>
              <w:rPr>
                <w:rFonts w:ascii="Helvetica" w:cs="Helvetica" w:eastAsia="Helvetica" w:hAnsi="Helvetica"/>
                <w:sz w:val="20"/>
                <w:szCs w:val="20"/>
                <w:color w:val="auto"/>
              </w:rPr>
              <w:t>Perhaps</w:t>
            </w:r>
          </w:p>
        </w:tc>
        <w:tc>
          <w:tcPr>
            <w:tcW w:w="1040" w:type="dxa"/>
            <w:vAlign w:val="bottom"/>
            <w:gridSpan w:val="3"/>
          </w:tcPr>
          <w:p>
            <w:pPr>
              <w:ind w:left="140"/>
              <w:spacing w:after="0"/>
              <w:rPr>
                <w:sz w:val="20"/>
                <w:szCs w:val="20"/>
                <w:color w:val="auto"/>
              </w:rPr>
            </w:pPr>
            <w:r>
              <w:rPr>
                <w:rFonts w:ascii="Helvetica" w:cs="Helvetica" w:eastAsia="Helvetica" w:hAnsi="Helvetica"/>
                <w:sz w:val="20"/>
                <w:szCs w:val="20"/>
                <w:color w:val="auto"/>
              </w:rPr>
              <w:t>Notebaert</w:t>
            </w:r>
          </w:p>
        </w:tc>
        <w:tc>
          <w:tcPr>
            <w:tcW w:w="200" w:type="dxa"/>
            <w:vAlign w:val="bottom"/>
          </w:tcPr>
          <w:p>
            <w:pPr>
              <w:spacing w:after="0"/>
              <w:rPr>
                <w:sz w:val="22"/>
                <w:szCs w:val="22"/>
                <w:color w:val="auto"/>
              </w:rPr>
            </w:pPr>
          </w:p>
        </w:tc>
        <w:tc>
          <w:tcPr>
            <w:tcW w:w="860" w:type="dxa"/>
            <w:vAlign w:val="bottom"/>
            <w:gridSpan w:val="5"/>
          </w:tcPr>
          <w:p>
            <w:pPr>
              <w:jc w:val="center"/>
              <w:ind w:right="105"/>
              <w:spacing w:after="0"/>
              <w:rPr>
                <w:sz w:val="20"/>
                <w:szCs w:val="20"/>
                <w:color w:val="auto"/>
              </w:rPr>
            </w:pPr>
            <w:r>
              <w:rPr>
                <w:rFonts w:ascii="Helvetica" w:cs="Helvetica" w:eastAsia="Helvetica" w:hAnsi="Helvetica"/>
                <w:sz w:val="20"/>
                <w:szCs w:val="20"/>
                <w:color w:val="auto"/>
                <w:w w:val="97"/>
              </w:rPr>
              <w:t>meant</w:t>
            </w:r>
          </w:p>
        </w:tc>
        <w:tc>
          <w:tcPr>
            <w:tcW w:w="920" w:type="dxa"/>
            <w:vAlign w:val="bottom"/>
            <w:gridSpan w:val="2"/>
          </w:tcPr>
          <w:p>
            <w:pPr>
              <w:ind w:left="20"/>
              <w:spacing w:after="0"/>
              <w:rPr>
                <w:sz w:val="20"/>
                <w:szCs w:val="20"/>
                <w:color w:val="auto"/>
              </w:rPr>
            </w:pPr>
            <w:r>
              <w:rPr>
                <w:rFonts w:ascii="Helvetica" w:cs="Helvetica" w:eastAsia="Helvetica" w:hAnsi="Helvetica"/>
                <w:sz w:val="20"/>
                <w:szCs w:val="20"/>
                <w:color w:val="auto"/>
              </w:rPr>
              <w:t>instead</w:t>
            </w:r>
          </w:p>
        </w:tc>
        <w:tc>
          <w:tcPr>
            <w:tcW w:w="580" w:type="dxa"/>
            <w:vAlign w:val="bottom"/>
          </w:tcPr>
          <w:p>
            <w:pPr>
              <w:jc w:val="right"/>
              <w:ind w:right="140"/>
              <w:spacing w:after="0"/>
              <w:rPr>
                <w:sz w:val="20"/>
                <w:szCs w:val="20"/>
                <w:color w:val="auto"/>
              </w:rPr>
            </w:pPr>
            <w:r>
              <w:rPr>
                <w:rFonts w:ascii="Helvetica" w:cs="Helvetica" w:eastAsia="Helvetica" w:hAnsi="Helvetica"/>
                <w:sz w:val="20"/>
                <w:szCs w:val="20"/>
                <w:color w:val="auto"/>
                <w:w w:val="95"/>
              </w:rPr>
              <w:t>that</w:t>
            </w:r>
          </w:p>
        </w:tc>
        <w:tc>
          <w:tcPr>
            <w:tcW w:w="5100" w:type="dxa"/>
            <w:vAlign w:val="bottom"/>
            <w:gridSpan w:val="24"/>
          </w:tcPr>
          <w:p>
            <w:pPr>
              <w:spacing w:after="0"/>
              <w:rPr>
                <w:sz w:val="20"/>
                <w:szCs w:val="20"/>
                <w:color w:val="auto"/>
              </w:rPr>
            </w:pPr>
            <w:r>
              <w:rPr>
                <w:rFonts w:ascii="Helvetica" w:cs="Helvetica" w:eastAsia="Helvetica" w:hAnsi="Helvetica"/>
                <w:sz w:val="20"/>
                <w:szCs w:val="20"/>
                <w:color w:val="auto"/>
              </w:rPr>
              <w:t>take  depositions  from  Notebaert  and  at  least  one</w:t>
            </w:r>
          </w:p>
        </w:tc>
        <w:tc>
          <w:tcPr>
            <w:tcW w:w="0" w:type="dxa"/>
            <w:vAlign w:val="bottom"/>
          </w:tcPr>
          <w:p>
            <w:pPr>
              <w:spacing w:after="0"/>
              <w:rPr>
                <w:sz w:val="1"/>
                <w:szCs w:val="1"/>
                <w:color w:val="auto"/>
              </w:rPr>
            </w:pPr>
          </w:p>
        </w:tc>
      </w:tr>
      <w:tr>
        <w:trPr>
          <w:trHeight w:val="260"/>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competition would be sensible in the short term but not</w:t>
            </w:r>
          </w:p>
        </w:tc>
        <w:tc>
          <w:tcPr>
            <w:tcW w:w="5100" w:type="dxa"/>
            <w:vAlign w:val="bottom"/>
            <w:gridSpan w:val="24"/>
          </w:tcPr>
          <w:p>
            <w:pPr>
              <w:spacing w:after="0"/>
              <w:rPr>
                <w:sz w:val="20"/>
                <w:szCs w:val="20"/>
                <w:color w:val="auto"/>
              </w:rPr>
            </w:pPr>
            <w:r>
              <w:rPr>
                <w:rFonts w:ascii="Helvetica" w:cs="Helvetica" w:eastAsia="Helvetica" w:hAnsi="Helvetica"/>
                <w:sz w:val="20"/>
                <w:szCs w:val="20"/>
                <w:color w:val="auto"/>
              </w:rPr>
              <w:t>responsible executive representing each of the other</w:t>
            </w:r>
          </w:p>
        </w:tc>
        <w:tc>
          <w:tcPr>
            <w:tcW w:w="0" w:type="dxa"/>
            <w:vAlign w:val="bottom"/>
          </w:tcPr>
          <w:p>
            <w:pPr>
              <w:spacing w:after="0"/>
              <w:rPr>
                <w:sz w:val="1"/>
                <w:szCs w:val="1"/>
                <w:color w:val="auto"/>
              </w:rPr>
            </w:pPr>
          </w:p>
        </w:tc>
      </w:tr>
      <w:tr>
        <w:trPr>
          <w:trHeight w:val="260"/>
        </w:trPr>
        <w:tc>
          <w:tcPr>
            <w:tcW w:w="6620" w:type="dxa"/>
            <w:vAlign w:val="bottom"/>
            <w:gridSpan w:val="20"/>
          </w:tcPr>
          <w:p>
            <w:pPr>
              <w:spacing w:after="0"/>
              <w:rPr>
                <w:sz w:val="20"/>
                <w:szCs w:val="20"/>
                <w:color w:val="auto"/>
              </w:rPr>
            </w:pPr>
            <w:r>
              <w:rPr>
                <w:rFonts w:ascii="Helvetica" w:cs="Helvetica" w:eastAsia="Helvetica" w:hAnsi="Helvetica"/>
                <w:sz w:val="20"/>
                <w:szCs w:val="20"/>
                <w:color w:val="auto"/>
              </w:rPr>
              <w:t>in the long run.  That's what his lawyers tell us anyway.  defendants.</w:t>
            </w:r>
          </w:p>
        </w:tc>
        <w:tc>
          <w:tcPr>
            <w:tcW w:w="260" w:type="dxa"/>
            <w:vAlign w:val="bottom"/>
          </w:tcPr>
          <w:p>
            <w:pPr>
              <w:spacing w:after="0"/>
              <w:rPr>
                <w:sz w:val="22"/>
                <w:szCs w:val="22"/>
                <w:color w:val="auto"/>
              </w:rPr>
            </w:pPr>
          </w:p>
        </w:tc>
        <w:tc>
          <w:tcPr>
            <w:tcW w:w="100" w:type="dxa"/>
            <w:vAlign w:val="bottom"/>
          </w:tcPr>
          <w:p>
            <w:pPr>
              <w:spacing w:after="0"/>
              <w:rPr>
                <w:sz w:val="22"/>
                <w:szCs w:val="22"/>
                <w:color w:val="auto"/>
              </w:rPr>
            </w:pPr>
          </w:p>
        </w:tc>
        <w:tc>
          <w:tcPr>
            <w:tcW w:w="260" w:type="dxa"/>
            <w:vAlign w:val="bottom"/>
          </w:tcPr>
          <w:p>
            <w:pPr>
              <w:spacing w:after="0"/>
              <w:rPr>
                <w:sz w:val="22"/>
                <w:szCs w:val="22"/>
                <w:color w:val="auto"/>
              </w:rPr>
            </w:pPr>
          </w:p>
        </w:tc>
        <w:tc>
          <w:tcPr>
            <w:tcW w:w="20" w:type="dxa"/>
            <w:vAlign w:val="bottom"/>
          </w:tcPr>
          <w:p>
            <w:pPr>
              <w:spacing w:after="0"/>
              <w:rPr>
                <w:sz w:val="22"/>
                <w:szCs w:val="22"/>
                <w:color w:val="auto"/>
              </w:rPr>
            </w:pPr>
          </w:p>
        </w:tc>
        <w:tc>
          <w:tcPr>
            <w:tcW w:w="160" w:type="dxa"/>
            <w:vAlign w:val="bottom"/>
          </w:tcPr>
          <w:p>
            <w:pPr>
              <w:spacing w:after="0"/>
              <w:rPr>
                <w:sz w:val="22"/>
                <w:szCs w:val="22"/>
                <w:color w:val="auto"/>
              </w:rPr>
            </w:pPr>
          </w:p>
        </w:tc>
        <w:tc>
          <w:tcPr>
            <w:tcW w:w="260" w:type="dxa"/>
            <w:vAlign w:val="bottom"/>
          </w:tcPr>
          <w:p>
            <w:pPr>
              <w:spacing w:after="0"/>
              <w:rPr>
                <w:sz w:val="22"/>
                <w:szCs w:val="22"/>
                <w:color w:val="auto"/>
              </w:rPr>
            </w:pPr>
          </w:p>
        </w:tc>
        <w:tc>
          <w:tcPr>
            <w:tcW w:w="44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60" w:type="dxa"/>
            <w:vAlign w:val="bottom"/>
          </w:tcPr>
          <w:p>
            <w:pPr>
              <w:spacing w:after="0"/>
              <w:rPr>
                <w:sz w:val="22"/>
                <w:szCs w:val="22"/>
                <w:color w:val="auto"/>
              </w:rPr>
            </w:pPr>
          </w:p>
        </w:tc>
        <w:tc>
          <w:tcPr>
            <w:tcW w:w="420" w:type="dxa"/>
            <w:vAlign w:val="bottom"/>
          </w:tcPr>
          <w:p>
            <w:pPr>
              <w:spacing w:after="0"/>
              <w:rPr>
                <w:sz w:val="22"/>
                <w:szCs w:val="22"/>
                <w:color w:val="auto"/>
              </w:rPr>
            </w:pPr>
          </w:p>
        </w:tc>
        <w:tc>
          <w:tcPr>
            <w:tcW w:w="260" w:type="dxa"/>
            <w:vAlign w:val="bottom"/>
          </w:tcPr>
          <w:p>
            <w:pPr>
              <w:spacing w:after="0"/>
              <w:rPr>
                <w:sz w:val="22"/>
                <w:szCs w:val="22"/>
                <w:color w:val="auto"/>
              </w:rPr>
            </w:pPr>
          </w:p>
        </w:tc>
        <w:tc>
          <w:tcPr>
            <w:tcW w:w="180" w:type="dxa"/>
            <w:vAlign w:val="bottom"/>
          </w:tcPr>
          <w:p>
            <w:pPr>
              <w:spacing w:after="0"/>
              <w:rPr>
                <w:sz w:val="22"/>
                <w:szCs w:val="22"/>
                <w:color w:val="auto"/>
              </w:rPr>
            </w:pPr>
          </w:p>
        </w:tc>
        <w:tc>
          <w:tcPr>
            <w:tcW w:w="160" w:type="dxa"/>
            <w:vAlign w:val="bottom"/>
          </w:tcPr>
          <w:p>
            <w:pPr>
              <w:spacing w:after="0"/>
              <w:rPr>
                <w:sz w:val="22"/>
                <w:szCs w:val="22"/>
                <w:color w:val="auto"/>
              </w:rPr>
            </w:pPr>
          </w:p>
        </w:tc>
        <w:tc>
          <w:tcPr>
            <w:tcW w:w="280" w:type="dxa"/>
            <w:vAlign w:val="bottom"/>
          </w:tcPr>
          <w:p>
            <w:pPr>
              <w:spacing w:after="0"/>
              <w:rPr>
                <w:sz w:val="22"/>
                <w:szCs w:val="22"/>
                <w:color w:val="auto"/>
              </w:rPr>
            </w:pPr>
          </w:p>
        </w:tc>
        <w:tc>
          <w:tcPr>
            <w:tcW w:w="240" w:type="dxa"/>
            <w:vAlign w:val="bottom"/>
          </w:tcPr>
          <w:p>
            <w:pPr>
              <w:spacing w:after="0"/>
              <w:rPr>
                <w:sz w:val="22"/>
                <w:szCs w:val="22"/>
                <w:color w:val="auto"/>
              </w:rPr>
            </w:pPr>
          </w:p>
        </w:tc>
        <w:tc>
          <w:tcPr>
            <w:tcW w:w="80" w:type="dxa"/>
            <w:vAlign w:val="bottom"/>
          </w:tcPr>
          <w:p>
            <w:pPr>
              <w:spacing w:after="0"/>
              <w:rPr>
                <w:sz w:val="22"/>
                <w:szCs w:val="22"/>
                <w:color w:val="auto"/>
              </w:rPr>
            </w:pPr>
          </w:p>
        </w:tc>
        <w:tc>
          <w:tcPr>
            <w:tcW w:w="120" w:type="dxa"/>
            <w:vAlign w:val="bottom"/>
          </w:tcPr>
          <w:p>
            <w:pPr>
              <w:spacing w:after="0"/>
              <w:rPr>
                <w:sz w:val="22"/>
                <w:szCs w:val="22"/>
                <w:color w:val="auto"/>
              </w:rPr>
            </w:pPr>
          </w:p>
        </w:tc>
        <w:tc>
          <w:tcPr>
            <w:tcW w:w="240" w:type="dxa"/>
            <w:vAlign w:val="bottom"/>
          </w:tcPr>
          <w:p>
            <w:pPr>
              <w:spacing w:after="0"/>
              <w:rPr>
                <w:sz w:val="22"/>
                <w:szCs w:val="22"/>
                <w:color w:val="auto"/>
              </w:rPr>
            </w:pPr>
          </w:p>
        </w:tc>
        <w:tc>
          <w:tcPr>
            <w:tcW w:w="10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44"/>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See Brief for Petitioners 36.  But I would think that no</w:t>
            </w:r>
          </w:p>
        </w:tc>
        <w:tc>
          <w:tcPr>
            <w:tcW w:w="600" w:type="dxa"/>
            <w:vAlign w:val="bottom"/>
          </w:tcPr>
          <w:p>
            <w:pPr>
              <w:spacing w:after="0"/>
              <w:rPr>
                <w:sz w:val="21"/>
                <w:szCs w:val="21"/>
                <w:color w:val="auto"/>
              </w:rPr>
            </w:pPr>
          </w:p>
        </w:tc>
        <w:tc>
          <w:tcPr>
            <w:tcW w:w="60" w:type="dxa"/>
            <w:vAlign w:val="bottom"/>
          </w:tcPr>
          <w:p>
            <w:pPr>
              <w:spacing w:after="0"/>
              <w:rPr>
                <w:sz w:val="21"/>
                <w:szCs w:val="21"/>
                <w:color w:val="auto"/>
              </w:rPr>
            </w:pPr>
          </w:p>
        </w:tc>
        <w:tc>
          <w:tcPr>
            <w:tcW w:w="340" w:type="dxa"/>
            <w:vAlign w:val="bottom"/>
          </w:tcPr>
          <w:p>
            <w:pPr>
              <w:spacing w:after="0"/>
              <w:rPr>
                <w:sz w:val="21"/>
                <w:szCs w:val="21"/>
                <w:color w:val="auto"/>
              </w:rPr>
            </w:pPr>
          </w:p>
        </w:tc>
        <w:tc>
          <w:tcPr>
            <w:tcW w:w="220" w:type="dxa"/>
            <w:vAlign w:val="bottom"/>
          </w:tcPr>
          <w:p>
            <w:pPr>
              <w:spacing w:after="0"/>
              <w:rPr>
                <w:sz w:val="21"/>
                <w:szCs w:val="21"/>
                <w:color w:val="auto"/>
              </w:rPr>
            </w:pPr>
          </w:p>
        </w:tc>
        <w:tc>
          <w:tcPr>
            <w:tcW w:w="160" w:type="dxa"/>
            <w:vAlign w:val="bottom"/>
          </w:tcPr>
          <w:p>
            <w:pPr>
              <w:spacing w:after="0"/>
              <w:rPr>
                <w:sz w:val="21"/>
                <w:szCs w:val="21"/>
                <w:color w:val="auto"/>
              </w:rPr>
            </w:pPr>
          </w:p>
        </w:tc>
        <w:tc>
          <w:tcPr>
            <w:tcW w:w="260" w:type="dxa"/>
            <w:vAlign w:val="bottom"/>
          </w:tcPr>
          <w:p>
            <w:pPr>
              <w:spacing w:after="0"/>
              <w:rPr>
                <w:sz w:val="21"/>
                <w:szCs w:val="21"/>
                <w:color w:val="auto"/>
              </w:rPr>
            </w:pPr>
          </w:p>
        </w:tc>
        <w:tc>
          <w:tcPr>
            <w:tcW w:w="100" w:type="dxa"/>
            <w:vAlign w:val="bottom"/>
          </w:tcPr>
          <w:p>
            <w:pPr>
              <w:spacing w:after="0"/>
              <w:rPr>
                <w:sz w:val="21"/>
                <w:szCs w:val="21"/>
                <w:color w:val="auto"/>
              </w:rPr>
            </w:pPr>
          </w:p>
        </w:tc>
        <w:tc>
          <w:tcPr>
            <w:tcW w:w="260" w:type="dxa"/>
            <w:vAlign w:val="bottom"/>
          </w:tcPr>
          <w:p>
            <w:pPr>
              <w:spacing w:after="0"/>
              <w:rPr>
                <w:sz w:val="21"/>
                <w:szCs w:val="21"/>
                <w:color w:val="auto"/>
              </w:rPr>
            </w:pPr>
          </w:p>
        </w:tc>
        <w:tc>
          <w:tcPr>
            <w:tcW w:w="20" w:type="dxa"/>
            <w:vAlign w:val="bottom"/>
          </w:tcPr>
          <w:p>
            <w:pPr>
              <w:spacing w:after="0"/>
              <w:rPr>
                <w:sz w:val="21"/>
                <w:szCs w:val="21"/>
                <w:color w:val="auto"/>
              </w:rPr>
            </w:pPr>
          </w:p>
        </w:tc>
        <w:tc>
          <w:tcPr>
            <w:tcW w:w="160" w:type="dxa"/>
            <w:vAlign w:val="bottom"/>
          </w:tcPr>
          <w:p>
            <w:pPr>
              <w:spacing w:after="0"/>
              <w:rPr>
                <w:sz w:val="21"/>
                <w:szCs w:val="21"/>
                <w:color w:val="auto"/>
              </w:rPr>
            </w:pPr>
          </w:p>
        </w:tc>
        <w:tc>
          <w:tcPr>
            <w:tcW w:w="260" w:type="dxa"/>
            <w:vAlign w:val="bottom"/>
          </w:tcPr>
          <w:p>
            <w:pPr>
              <w:spacing w:after="0"/>
              <w:rPr>
                <w:sz w:val="21"/>
                <w:szCs w:val="21"/>
                <w:color w:val="auto"/>
              </w:rPr>
            </w:pPr>
          </w:p>
        </w:tc>
        <w:tc>
          <w:tcPr>
            <w:tcW w:w="440" w:type="dxa"/>
            <w:vAlign w:val="bottom"/>
          </w:tcPr>
          <w:p>
            <w:pPr>
              <w:spacing w:after="0"/>
              <w:rPr>
                <w:sz w:val="21"/>
                <w:szCs w:val="21"/>
                <w:color w:val="auto"/>
              </w:rPr>
            </w:pPr>
          </w:p>
        </w:tc>
        <w:tc>
          <w:tcPr>
            <w:tcW w:w="80" w:type="dxa"/>
            <w:vAlign w:val="bottom"/>
          </w:tcPr>
          <w:p>
            <w:pPr>
              <w:spacing w:after="0"/>
              <w:rPr>
                <w:sz w:val="21"/>
                <w:szCs w:val="21"/>
                <w:color w:val="auto"/>
              </w:rPr>
            </w:pPr>
          </w:p>
        </w:tc>
        <w:tc>
          <w:tcPr>
            <w:tcW w:w="60" w:type="dxa"/>
            <w:vAlign w:val="bottom"/>
          </w:tcPr>
          <w:p>
            <w:pPr>
              <w:spacing w:after="0"/>
              <w:rPr>
                <w:sz w:val="21"/>
                <w:szCs w:val="21"/>
                <w:color w:val="auto"/>
              </w:rPr>
            </w:pPr>
          </w:p>
        </w:tc>
        <w:tc>
          <w:tcPr>
            <w:tcW w:w="420" w:type="dxa"/>
            <w:vAlign w:val="bottom"/>
          </w:tcPr>
          <w:p>
            <w:pPr>
              <w:spacing w:after="0"/>
              <w:rPr>
                <w:sz w:val="21"/>
                <w:szCs w:val="21"/>
                <w:color w:val="auto"/>
              </w:rPr>
            </w:pPr>
          </w:p>
        </w:tc>
        <w:tc>
          <w:tcPr>
            <w:tcW w:w="260" w:type="dxa"/>
            <w:vAlign w:val="bottom"/>
          </w:tcPr>
          <w:p>
            <w:pPr>
              <w:spacing w:after="0"/>
              <w:rPr>
                <w:sz w:val="21"/>
                <w:szCs w:val="21"/>
                <w:color w:val="auto"/>
              </w:rPr>
            </w:pPr>
          </w:p>
        </w:tc>
        <w:tc>
          <w:tcPr>
            <w:tcW w:w="180" w:type="dxa"/>
            <w:vAlign w:val="bottom"/>
          </w:tcPr>
          <w:p>
            <w:pPr>
              <w:spacing w:after="0"/>
              <w:rPr>
                <w:sz w:val="21"/>
                <w:szCs w:val="21"/>
                <w:color w:val="auto"/>
              </w:rPr>
            </w:pPr>
          </w:p>
        </w:tc>
        <w:tc>
          <w:tcPr>
            <w:tcW w:w="160" w:type="dxa"/>
            <w:vAlign w:val="bottom"/>
          </w:tcPr>
          <w:p>
            <w:pPr>
              <w:spacing w:after="0"/>
              <w:rPr>
                <w:sz w:val="21"/>
                <w:szCs w:val="21"/>
                <w:color w:val="auto"/>
              </w:rPr>
            </w:pPr>
          </w:p>
        </w:tc>
        <w:tc>
          <w:tcPr>
            <w:tcW w:w="280" w:type="dxa"/>
            <w:vAlign w:val="bottom"/>
          </w:tcPr>
          <w:p>
            <w:pPr>
              <w:spacing w:after="0"/>
              <w:rPr>
                <w:sz w:val="21"/>
                <w:szCs w:val="21"/>
                <w:color w:val="auto"/>
              </w:rPr>
            </w:pPr>
          </w:p>
        </w:tc>
        <w:tc>
          <w:tcPr>
            <w:tcW w:w="240" w:type="dxa"/>
            <w:vAlign w:val="bottom"/>
          </w:tcPr>
          <w:p>
            <w:pPr>
              <w:spacing w:after="0"/>
              <w:rPr>
                <w:sz w:val="21"/>
                <w:szCs w:val="21"/>
                <w:color w:val="auto"/>
              </w:rPr>
            </w:pPr>
          </w:p>
        </w:tc>
        <w:tc>
          <w:tcPr>
            <w:tcW w:w="80" w:type="dxa"/>
            <w:vAlign w:val="bottom"/>
          </w:tcPr>
          <w:p>
            <w:pPr>
              <w:spacing w:after="0"/>
              <w:rPr>
                <w:sz w:val="21"/>
                <w:szCs w:val="21"/>
                <w:color w:val="auto"/>
              </w:rPr>
            </w:pPr>
          </w:p>
        </w:tc>
        <w:tc>
          <w:tcPr>
            <w:tcW w:w="120" w:type="dxa"/>
            <w:vAlign w:val="bottom"/>
          </w:tcPr>
          <w:p>
            <w:pPr>
              <w:spacing w:after="0"/>
              <w:rPr>
                <w:sz w:val="21"/>
                <w:szCs w:val="21"/>
                <w:color w:val="auto"/>
              </w:rPr>
            </w:pPr>
          </w:p>
        </w:tc>
        <w:tc>
          <w:tcPr>
            <w:tcW w:w="240" w:type="dxa"/>
            <w:vAlign w:val="bottom"/>
          </w:tcPr>
          <w:p>
            <w:pPr>
              <w:spacing w:after="0"/>
              <w:rPr>
                <w:sz w:val="21"/>
                <w:szCs w:val="21"/>
                <w:color w:val="auto"/>
              </w:rPr>
            </w:pPr>
          </w:p>
        </w:tc>
        <w:tc>
          <w:tcPr>
            <w:tcW w:w="100" w:type="dxa"/>
            <w:vAlign w:val="bottom"/>
          </w:tcPr>
          <w:p>
            <w:pPr>
              <w:spacing w:after="0"/>
              <w:rPr>
                <w:sz w:val="21"/>
                <w:szCs w:val="21"/>
                <w:color w:val="auto"/>
              </w:rPr>
            </w:pPr>
          </w:p>
        </w:tc>
        <w:tc>
          <w:tcPr>
            <w:tcW w:w="0" w:type="dxa"/>
            <w:vAlign w:val="bottom"/>
          </w:tcPr>
          <w:p>
            <w:pPr>
              <w:spacing w:after="0"/>
              <w:rPr>
                <w:sz w:val="1"/>
                <w:szCs w:val="1"/>
                <w:color w:val="auto"/>
              </w:rPr>
            </w:pPr>
          </w:p>
        </w:tc>
      </w:tr>
      <w:tr>
        <w:trPr>
          <w:trHeight w:val="39"/>
        </w:trPr>
        <w:tc>
          <w:tcPr>
            <w:tcW w:w="5240" w:type="dxa"/>
            <w:vAlign w:val="bottom"/>
            <w:gridSpan w:val="15"/>
            <w:vMerge w:val="restart"/>
          </w:tcPr>
          <w:p>
            <w:pPr>
              <w:spacing w:after="0"/>
              <w:rPr>
                <w:sz w:val="20"/>
                <w:szCs w:val="20"/>
                <w:color w:val="auto"/>
              </w:rPr>
            </w:pPr>
            <w:r>
              <w:rPr>
                <w:rFonts w:ascii="Helvetica" w:cs="Helvetica" w:eastAsia="Helvetica" w:hAnsi="Helvetica"/>
                <w:sz w:val="20"/>
                <w:szCs w:val="20"/>
                <w:color w:val="auto"/>
              </w:rPr>
              <w:t>one  would  know  better  what  Notebaert  meant  than</w:t>
            </w:r>
          </w:p>
        </w:tc>
        <w:tc>
          <w:tcPr>
            <w:tcW w:w="600" w:type="dxa"/>
            <w:vAlign w:val="bottom"/>
            <w:tcBorders>
              <w:bottom w:val="single" w:sz="8" w:color="auto"/>
            </w:tcBorders>
          </w:tcPr>
          <w:p>
            <w:pPr>
              <w:spacing w:after="0"/>
              <w:rPr>
                <w:sz w:val="3"/>
                <w:szCs w:val="3"/>
                <w:color w:val="auto"/>
              </w:rPr>
            </w:pPr>
          </w:p>
        </w:tc>
        <w:tc>
          <w:tcPr>
            <w:tcW w:w="60" w:type="dxa"/>
            <w:vAlign w:val="bottom"/>
            <w:tcBorders>
              <w:bottom w:val="single" w:sz="8" w:color="auto"/>
            </w:tcBorders>
          </w:tcPr>
          <w:p>
            <w:pPr>
              <w:spacing w:after="0"/>
              <w:rPr>
                <w:sz w:val="3"/>
                <w:szCs w:val="3"/>
                <w:color w:val="auto"/>
              </w:rPr>
            </w:pPr>
          </w:p>
        </w:tc>
        <w:tc>
          <w:tcPr>
            <w:tcW w:w="340" w:type="dxa"/>
            <w:vAlign w:val="bottom"/>
            <w:tcBorders>
              <w:bottom w:val="single" w:sz="8" w:color="auto"/>
            </w:tcBorders>
          </w:tcPr>
          <w:p>
            <w:pPr>
              <w:spacing w:after="0"/>
              <w:rPr>
                <w:sz w:val="3"/>
                <w:szCs w:val="3"/>
                <w:color w:val="auto"/>
              </w:rPr>
            </w:pPr>
          </w:p>
        </w:tc>
        <w:tc>
          <w:tcPr>
            <w:tcW w:w="220" w:type="dxa"/>
            <w:vAlign w:val="bottom"/>
            <w:tcBorders>
              <w:bottom w:val="single" w:sz="8" w:color="auto"/>
            </w:tcBorders>
          </w:tcPr>
          <w:p>
            <w:pPr>
              <w:spacing w:after="0"/>
              <w:rPr>
                <w:sz w:val="3"/>
                <w:szCs w:val="3"/>
                <w:color w:val="auto"/>
              </w:rPr>
            </w:pPr>
          </w:p>
        </w:tc>
        <w:tc>
          <w:tcPr>
            <w:tcW w:w="160" w:type="dxa"/>
            <w:vAlign w:val="bottom"/>
            <w:tcBorders>
              <w:bottom w:val="single" w:sz="8" w:color="auto"/>
            </w:tcBorders>
          </w:tcPr>
          <w:p>
            <w:pPr>
              <w:spacing w:after="0"/>
              <w:rPr>
                <w:sz w:val="3"/>
                <w:szCs w:val="3"/>
                <w:color w:val="auto"/>
              </w:rPr>
            </w:pPr>
          </w:p>
        </w:tc>
        <w:tc>
          <w:tcPr>
            <w:tcW w:w="260" w:type="dxa"/>
            <w:vAlign w:val="bottom"/>
            <w:tcBorders>
              <w:bottom w:val="single" w:sz="8" w:color="auto"/>
            </w:tcBorders>
          </w:tcPr>
          <w:p>
            <w:pPr>
              <w:spacing w:after="0"/>
              <w:rPr>
                <w:sz w:val="3"/>
                <w:szCs w:val="3"/>
                <w:color w:val="auto"/>
              </w:rPr>
            </w:pPr>
          </w:p>
        </w:tc>
        <w:tc>
          <w:tcPr>
            <w:tcW w:w="100" w:type="dxa"/>
            <w:vAlign w:val="bottom"/>
            <w:tcBorders>
              <w:bottom w:val="single" w:sz="8" w:color="auto"/>
            </w:tcBorders>
          </w:tcPr>
          <w:p>
            <w:pPr>
              <w:spacing w:after="0"/>
              <w:rPr>
                <w:sz w:val="3"/>
                <w:szCs w:val="3"/>
                <w:color w:val="auto"/>
              </w:rPr>
            </w:pPr>
          </w:p>
        </w:tc>
        <w:tc>
          <w:tcPr>
            <w:tcW w:w="260" w:type="dxa"/>
            <w:vAlign w:val="bottom"/>
            <w:tcBorders>
              <w:bottom w:val="single" w:sz="8" w:color="auto"/>
            </w:tcBorders>
          </w:tcPr>
          <w:p>
            <w:pPr>
              <w:spacing w:after="0"/>
              <w:rPr>
                <w:sz w:val="3"/>
                <w:szCs w:val="3"/>
                <w:color w:val="auto"/>
              </w:rPr>
            </w:pPr>
          </w:p>
        </w:tc>
        <w:tc>
          <w:tcPr>
            <w:tcW w:w="20" w:type="dxa"/>
            <w:vAlign w:val="bottom"/>
            <w:tcBorders>
              <w:bottom w:val="single" w:sz="8" w:color="auto"/>
            </w:tcBorders>
          </w:tcPr>
          <w:p>
            <w:pPr>
              <w:spacing w:after="0"/>
              <w:rPr>
                <w:sz w:val="3"/>
                <w:szCs w:val="3"/>
                <w:color w:val="auto"/>
              </w:rPr>
            </w:pPr>
          </w:p>
        </w:tc>
        <w:tc>
          <w:tcPr>
            <w:tcW w:w="160" w:type="dxa"/>
            <w:vAlign w:val="bottom"/>
            <w:tcBorders>
              <w:bottom w:val="single" w:sz="8" w:color="auto"/>
            </w:tcBorders>
          </w:tcPr>
          <w:p>
            <w:pPr>
              <w:spacing w:after="0"/>
              <w:rPr>
                <w:sz w:val="3"/>
                <w:szCs w:val="3"/>
                <w:color w:val="auto"/>
              </w:rPr>
            </w:pPr>
          </w:p>
        </w:tc>
        <w:tc>
          <w:tcPr>
            <w:tcW w:w="260" w:type="dxa"/>
            <w:vAlign w:val="bottom"/>
            <w:tcBorders>
              <w:bottom w:val="single" w:sz="8" w:color="auto"/>
            </w:tcBorders>
          </w:tcPr>
          <w:p>
            <w:pPr>
              <w:spacing w:after="0"/>
              <w:rPr>
                <w:sz w:val="3"/>
                <w:szCs w:val="3"/>
                <w:color w:val="auto"/>
              </w:rPr>
            </w:pPr>
          </w:p>
        </w:tc>
        <w:tc>
          <w:tcPr>
            <w:tcW w:w="440" w:type="dxa"/>
            <w:vAlign w:val="bottom"/>
            <w:tcBorders>
              <w:bottom w:val="single" w:sz="8" w:color="auto"/>
            </w:tcBorders>
          </w:tcPr>
          <w:p>
            <w:pPr>
              <w:spacing w:after="0"/>
              <w:rPr>
                <w:sz w:val="3"/>
                <w:szCs w:val="3"/>
                <w:color w:val="auto"/>
              </w:rPr>
            </w:pPr>
          </w:p>
        </w:tc>
        <w:tc>
          <w:tcPr>
            <w:tcW w:w="80" w:type="dxa"/>
            <w:vAlign w:val="bottom"/>
          </w:tcPr>
          <w:p>
            <w:pPr>
              <w:spacing w:after="0"/>
              <w:rPr>
                <w:sz w:val="3"/>
                <w:szCs w:val="3"/>
                <w:color w:val="auto"/>
              </w:rPr>
            </w:pPr>
          </w:p>
        </w:tc>
        <w:tc>
          <w:tcPr>
            <w:tcW w:w="60" w:type="dxa"/>
            <w:vAlign w:val="bottom"/>
          </w:tcPr>
          <w:p>
            <w:pPr>
              <w:spacing w:after="0"/>
              <w:rPr>
                <w:sz w:val="3"/>
                <w:szCs w:val="3"/>
                <w:color w:val="auto"/>
              </w:rPr>
            </w:pPr>
          </w:p>
        </w:tc>
        <w:tc>
          <w:tcPr>
            <w:tcW w:w="420" w:type="dxa"/>
            <w:vAlign w:val="bottom"/>
          </w:tcPr>
          <w:p>
            <w:pPr>
              <w:spacing w:after="0"/>
              <w:rPr>
                <w:sz w:val="3"/>
                <w:szCs w:val="3"/>
                <w:color w:val="auto"/>
              </w:rPr>
            </w:pPr>
          </w:p>
        </w:tc>
        <w:tc>
          <w:tcPr>
            <w:tcW w:w="260" w:type="dxa"/>
            <w:vAlign w:val="bottom"/>
          </w:tcPr>
          <w:p>
            <w:pPr>
              <w:spacing w:after="0"/>
              <w:rPr>
                <w:sz w:val="3"/>
                <w:szCs w:val="3"/>
                <w:color w:val="auto"/>
              </w:rPr>
            </w:pPr>
          </w:p>
        </w:tc>
        <w:tc>
          <w:tcPr>
            <w:tcW w:w="180" w:type="dxa"/>
            <w:vAlign w:val="bottom"/>
          </w:tcPr>
          <w:p>
            <w:pPr>
              <w:spacing w:after="0"/>
              <w:rPr>
                <w:sz w:val="3"/>
                <w:szCs w:val="3"/>
                <w:color w:val="auto"/>
              </w:rPr>
            </w:pPr>
          </w:p>
        </w:tc>
        <w:tc>
          <w:tcPr>
            <w:tcW w:w="160" w:type="dxa"/>
            <w:vAlign w:val="bottom"/>
          </w:tcPr>
          <w:p>
            <w:pPr>
              <w:spacing w:after="0"/>
              <w:rPr>
                <w:sz w:val="3"/>
                <w:szCs w:val="3"/>
                <w:color w:val="auto"/>
              </w:rPr>
            </w:pPr>
          </w:p>
        </w:tc>
        <w:tc>
          <w:tcPr>
            <w:tcW w:w="280" w:type="dxa"/>
            <w:vAlign w:val="bottom"/>
          </w:tcPr>
          <w:p>
            <w:pPr>
              <w:spacing w:after="0"/>
              <w:rPr>
                <w:sz w:val="3"/>
                <w:szCs w:val="3"/>
                <w:color w:val="auto"/>
              </w:rPr>
            </w:pPr>
          </w:p>
        </w:tc>
        <w:tc>
          <w:tcPr>
            <w:tcW w:w="240" w:type="dxa"/>
            <w:vAlign w:val="bottom"/>
          </w:tcPr>
          <w:p>
            <w:pPr>
              <w:spacing w:after="0"/>
              <w:rPr>
                <w:sz w:val="3"/>
                <w:szCs w:val="3"/>
                <w:color w:val="auto"/>
              </w:rPr>
            </w:pPr>
          </w:p>
        </w:tc>
        <w:tc>
          <w:tcPr>
            <w:tcW w:w="80" w:type="dxa"/>
            <w:vAlign w:val="bottom"/>
          </w:tcPr>
          <w:p>
            <w:pPr>
              <w:spacing w:after="0"/>
              <w:rPr>
                <w:sz w:val="3"/>
                <w:szCs w:val="3"/>
                <w:color w:val="auto"/>
              </w:rPr>
            </w:pPr>
          </w:p>
        </w:tc>
        <w:tc>
          <w:tcPr>
            <w:tcW w:w="120" w:type="dxa"/>
            <w:vAlign w:val="bottom"/>
          </w:tcPr>
          <w:p>
            <w:pPr>
              <w:spacing w:after="0"/>
              <w:rPr>
                <w:sz w:val="3"/>
                <w:szCs w:val="3"/>
                <w:color w:val="auto"/>
              </w:rPr>
            </w:pPr>
          </w:p>
        </w:tc>
        <w:tc>
          <w:tcPr>
            <w:tcW w:w="240" w:type="dxa"/>
            <w:vAlign w:val="bottom"/>
          </w:tcPr>
          <w:p>
            <w:pPr>
              <w:spacing w:after="0"/>
              <w:rPr>
                <w:sz w:val="3"/>
                <w:szCs w:val="3"/>
                <w:color w:val="auto"/>
              </w:rPr>
            </w:pPr>
          </w:p>
        </w:tc>
        <w:tc>
          <w:tcPr>
            <w:tcW w:w="100" w:type="dxa"/>
            <w:vAlign w:val="bottom"/>
          </w:tcPr>
          <w:p>
            <w:pPr>
              <w:spacing w:after="0"/>
              <w:rPr>
                <w:sz w:val="3"/>
                <w:szCs w:val="3"/>
                <w:color w:val="auto"/>
              </w:rPr>
            </w:pPr>
          </w:p>
        </w:tc>
        <w:tc>
          <w:tcPr>
            <w:tcW w:w="0" w:type="dxa"/>
            <w:vAlign w:val="bottom"/>
          </w:tcPr>
          <w:p>
            <w:pPr>
              <w:spacing w:after="0"/>
              <w:rPr>
                <w:sz w:val="1"/>
                <w:szCs w:val="1"/>
                <w:color w:val="auto"/>
              </w:rPr>
            </w:pPr>
          </w:p>
        </w:tc>
      </w:tr>
      <w:tr>
        <w:trPr>
          <w:trHeight w:val="201"/>
        </w:trPr>
        <w:tc>
          <w:tcPr>
            <w:tcW w:w="5240" w:type="dxa"/>
            <w:vAlign w:val="bottom"/>
            <w:gridSpan w:val="15"/>
            <w:vMerge w:val="continue"/>
          </w:tcPr>
          <w:p>
            <w:pPr>
              <w:spacing w:after="0"/>
              <w:rPr>
                <w:sz w:val="17"/>
                <w:szCs w:val="17"/>
                <w:color w:val="auto"/>
              </w:rPr>
            </w:pPr>
          </w:p>
        </w:tc>
        <w:tc>
          <w:tcPr>
            <w:tcW w:w="600" w:type="dxa"/>
            <w:vAlign w:val="bottom"/>
          </w:tcPr>
          <w:p>
            <w:pPr>
              <w:spacing w:after="0"/>
              <w:rPr>
                <w:sz w:val="17"/>
                <w:szCs w:val="17"/>
                <w:color w:val="auto"/>
              </w:rPr>
            </w:pPr>
          </w:p>
        </w:tc>
        <w:tc>
          <w:tcPr>
            <w:tcW w:w="60" w:type="dxa"/>
            <w:vAlign w:val="bottom"/>
          </w:tcPr>
          <w:p>
            <w:pPr>
              <w:spacing w:after="0"/>
              <w:rPr>
                <w:sz w:val="17"/>
                <w:szCs w:val="17"/>
                <w:color w:val="auto"/>
              </w:rPr>
            </w:pPr>
          </w:p>
        </w:tc>
        <w:tc>
          <w:tcPr>
            <w:tcW w:w="340" w:type="dxa"/>
            <w:vAlign w:val="bottom"/>
          </w:tcPr>
          <w:p>
            <w:pPr>
              <w:spacing w:after="0"/>
              <w:rPr>
                <w:sz w:val="17"/>
                <w:szCs w:val="17"/>
                <w:color w:val="auto"/>
              </w:rPr>
            </w:pPr>
          </w:p>
        </w:tc>
        <w:tc>
          <w:tcPr>
            <w:tcW w:w="220" w:type="dxa"/>
            <w:vAlign w:val="bottom"/>
          </w:tcPr>
          <w:p>
            <w:pPr>
              <w:spacing w:after="0"/>
              <w:rPr>
                <w:sz w:val="17"/>
                <w:szCs w:val="17"/>
                <w:color w:val="auto"/>
              </w:rPr>
            </w:pPr>
          </w:p>
        </w:tc>
        <w:tc>
          <w:tcPr>
            <w:tcW w:w="160" w:type="dxa"/>
            <w:vAlign w:val="bottom"/>
          </w:tcPr>
          <w:p>
            <w:pPr>
              <w:spacing w:after="0"/>
              <w:rPr>
                <w:sz w:val="17"/>
                <w:szCs w:val="17"/>
                <w:color w:val="auto"/>
              </w:rPr>
            </w:pPr>
          </w:p>
        </w:tc>
        <w:tc>
          <w:tcPr>
            <w:tcW w:w="260" w:type="dxa"/>
            <w:vAlign w:val="bottom"/>
          </w:tcPr>
          <w:p>
            <w:pPr>
              <w:spacing w:after="0"/>
              <w:rPr>
                <w:sz w:val="17"/>
                <w:szCs w:val="17"/>
                <w:color w:val="auto"/>
              </w:rPr>
            </w:pPr>
          </w:p>
        </w:tc>
        <w:tc>
          <w:tcPr>
            <w:tcW w:w="100" w:type="dxa"/>
            <w:vAlign w:val="bottom"/>
          </w:tcPr>
          <w:p>
            <w:pPr>
              <w:spacing w:after="0"/>
              <w:rPr>
                <w:sz w:val="17"/>
                <w:szCs w:val="17"/>
                <w:color w:val="auto"/>
              </w:rPr>
            </w:pPr>
          </w:p>
        </w:tc>
        <w:tc>
          <w:tcPr>
            <w:tcW w:w="260" w:type="dxa"/>
            <w:vAlign w:val="bottom"/>
          </w:tcPr>
          <w:p>
            <w:pPr>
              <w:spacing w:after="0"/>
              <w:rPr>
                <w:sz w:val="17"/>
                <w:szCs w:val="17"/>
                <w:color w:val="auto"/>
              </w:rPr>
            </w:pPr>
          </w:p>
        </w:tc>
        <w:tc>
          <w:tcPr>
            <w:tcW w:w="20" w:type="dxa"/>
            <w:vAlign w:val="bottom"/>
          </w:tcPr>
          <w:p>
            <w:pPr>
              <w:spacing w:after="0"/>
              <w:rPr>
                <w:sz w:val="17"/>
                <w:szCs w:val="17"/>
                <w:color w:val="auto"/>
              </w:rPr>
            </w:pPr>
          </w:p>
        </w:tc>
        <w:tc>
          <w:tcPr>
            <w:tcW w:w="160" w:type="dxa"/>
            <w:vAlign w:val="bottom"/>
          </w:tcPr>
          <w:p>
            <w:pPr>
              <w:spacing w:after="0"/>
              <w:rPr>
                <w:sz w:val="17"/>
                <w:szCs w:val="17"/>
                <w:color w:val="auto"/>
              </w:rPr>
            </w:pPr>
          </w:p>
        </w:tc>
        <w:tc>
          <w:tcPr>
            <w:tcW w:w="260" w:type="dxa"/>
            <w:vAlign w:val="bottom"/>
          </w:tcPr>
          <w:p>
            <w:pPr>
              <w:spacing w:after="0"/>
              <w:rPr>
                <w:sz w:val="17"/>
                <w:szCs w:val="17"/>
                <w:color w:val="auto"/>
              </w:rPr>
            </w:pPr>
          </w:p>
        </w:tc>
        <w:tc>
          <w:tcPr>
            <w:tcW w:w="440" w:type="dxa"/>
            <w:vAlign w:val="bottom"/>
          </w:tcPr>
          <w:p>
            <w:pPr>
              <w:spacing w:after="0"/>
              <w:rPr>
                <w:sz w:val="17"/>
                <w:szCs w:val="17"/>
                <w:color w:val="auto"/>
              </w:rPr>
            </w:pPr>
          </w:p>
        </w:tc>
        <w:tc>
          <w:tcPr>
            <w:tcW w:w="80" w:type="dxa"/>
            <w:vAlign w:val="bottom"/>
          </w:tcPr>
          <w:p>
            <w:pPr>
              <w:spacing w:after="0"/>
              <w:rPr>
                <w:sz w:val="17"/>
                <w:szCs w:val="17"/>
                <w:color w:val="auto"/>
              </w:rPr>
            </w:pPr>
          </w:p>
        </w:tc>
        <w:tc>
          <w:tcPr>
            <w:tcW w:w="60" w:type="dxa"/>
            <w:vAlign w:val="bottom"/>
          </w:tcPr>
          <w:p>
            <w:pPr>
              <w:spacing w:after="0"/>
              <w:rPr>
                <w:sz w:val="17"/>
                <w:szCs w:val="17"/>
                <w:color w:val="auto"/>
              </w:rPr>
            </w:pPr>
          </w:p>
        </w:tc>
        <w:tc>
          <w:tcPr>
            <w:tcW w:w="420" w:type="dxa"/>
            <w:vAlign w:val="bottom"/>
          </w:tcPr>
          <w:p>
            <w:pPr>
              <w:spacing w:after="0"/>
              <w:rPr>
                <w:sz w:val="17"/>
                <w:szCs w:val="17"/>
                <w:color w:val="auto"/>
              </w:rPr>
            </w:pPr>
          </w:p>
        </w:tc>
        <w:tc>
          <w:tcPr>
            <w:tcW w:w="260" w:type="dxa"/>
            <w:vAlign w:val="bottom"/>
          </w:tcPr>
          <w:p>
            <w:pPr>
              <w:spacing w:after="0"/>
              <w:rPr>
                <w:sz w:val="17"/>
                <w:szCs w:val="17"/>
                <w:color w:val="auto"/>
              </w:rPr>
            </w:pPr>
          </w:p>
        </w:tc>
        <w:tc>
          <w:tcPr>
            <w:tcW w:w="180" w:type="dxa"/>
            <w:vAlign w:val="bottom"/>
          </w:tcPr>
          <w:p>
            <w:pPr>
              <w:spacing w:after="0"/>
              <w:rPr>
                <w:sz w:val="17"/>
                <w:szCs w:val="17"/>
                <w:color w:val="auto"/>
              </w:rPr>
            </w:pPr>
          </w:p>
        </w:tc>
        <w:tc>
          <w:tcPr>
            <w:tcW w:w="160" w:type="dxa"/>
            <w:vAlign w:val="bottom"/>
          </w:tcPr>
          <w:p>
            <w:pPr>
              <w:spacing w:after="0"/>
              <w:rPr>
                <w:sz w:val="17"/>
                <w:szCs w:val="17"/>
                <w:color w:val="auto"/>
              </w:rPr>
            </w:pPr>
          </w:p>
        </w:tc>
        <w:tc>
          <w:tcPr>
            <w:tcW w:w="280" w:type="dxa"/>
            <w:vAlign w:val="bottom"/>
          </w:tcPr>
          <w:p>
            <w:pPr>
              <w:spacing w:after="0"/>
              <w:rPr>
                <w:sz w:val="17"/>
                <w:szCs w:val="17"/>
                <w:color w:val="auto"/>
              </w:rPr>
            </w:pPr>
          </w:p>
        </w:tc>
        <w:tc>
          <w:tcPr>
            <w:tcW w:w="240" w:type="dxa"/>
            <w:vAlign w:val="bottom"/>
          </w:tcPr>
          <w:p>
            <w:pPr>
              <w:spacing w:after="0"/>
              <w:rPr>
                <w:sz w:val="17"/>
                <w:szCs w:val="17"/>
                <w:color w:val="auto"/>
              </w:rPr>
            </w:pPr>
          </w:p>
        </w:tc>
        <w:tc>
          <w:tcPr>
            <w:tcW w:w="80" w:type="dxa"/>
            <w:vAlign w:val="bottom"/>
          </w:tcPr>
          <w:p>
            <w:pPr>
              <w:spacing w:after="0"/>
              <w:rPr>
                <w:sz w:val="17"/>
                <w:szCs w:val="17"/>
                <w:color w:val="auto"/>
              </w:rPr>
            </w:pPr>
          </w:p>
        </w:tc>
        <w:tc>
          <w:tcPr>
            <w:tcW w:w="120" w:type="dxa"/>
            <w:vAlign w:val="bottom"/>
          </w:tcPr>
          <w:p>
            <w:pPr>
              <w:spacing w:after="0"/>
              <w:rPr>
                <w:sz w:val="17"/>
                <w:szCs w:val="17"/>
                <w:color w:val="auto"/>
              </w:rPr>
            </w:pPr>
          </w:p>
        </w:tc>
        <w:tc>
          <w:tcPr>
            <w:tcW w:w="240" w:type="dxa"/>
            <w:vAlign w:val="bottom"/>
          </w:tcPr>
          <w:p>
            <w:pPr>
              <w:spacing w:after="0"/>
              <w:rPr>
                <w:sz w:val="17"/>
                <w:szCs w:val="17"/>
                <w:color w:val="auto"/>
              </w:rPr>
            </w:pPr>
          </w:p>
        </w:tc>
        <w:tc>
          <w:tcPr>
            <w:tcW w:w="100" w:type="dxa"/>
            <w:vAlign w:val="bottom"/>
          </w:tcPr>
          <w:p>
            <w:pPr>
              <w:spacing w:after="0"/>
              <w:rPr>
                <w:sz w:val="17"/>
                <w:szCs w:val="17"/>
                <w:color w:val="auto"/>
              </w:rPr>
            </w:pPr>
          </w:p>
        </w:tc>
        <w:tc>
          <w:tcPr>
            <w:tcW w:w="0" w:type="dxa"/>
            <w:vAlign w:val="bottom"/>
          </w:tcPr>
          <w:p>
            <w:pPr>
              <w:spacing w:after="0"/>
              <w:rPr>
                <w:sz w:val="1"/>
                <w:szCs w:val="1"/>
                <w:color w:val="auto"/>
              </w:rPr>
            </w:pPr>
          </w:p>
        </w:tc>
      </w:tr>
      <w:tr>
        <w:trPr>
          <w:trHeight w:val="260"/>
        </w:trPr>
        <w:tc>
          <w:tcPr>
            <w:tcW w:w="5240" w:type="dxa"/>
            <w:vAlign w:val="bottom"/>
            <w:gridSpan w:val="15"/>
          </w:tcPr>
          <w:p>
            <w:pPr>
              <w:spacing w:after="0"/>
              <w:rPr>
                <w:sz w:val="20"/>
                <w:szCs w:val="20"/>
                <w:color w:val="auto"/>
              </w:rPr>
            </w:pPr>
            <w:r>
              <w:rPr>
                <w:rFonts w:ascii="Helvetica" w:cs="Helvetica" w:eastAsia="Helvetica" w:hAnsi="Helvetica"/>
                <w:sz w:val="20"/>
                <w:szCs w:val="20"/>
                <w:color w:val="auto"/>
              </w:rPr>
              <w:t>Notebaert himself.  Instead of permitting respondents to</w:t>
            </w:r>
          </w:p>
        </w:tc>
        <w:tc>
          <w:tcPr>
            <w:tcW w:w="5100" w:type="dxa"/>
            <w:vAlign w:val="bottom"/>
            <w:gridSpan w:val="24"/>
            <w:vMerge w:val="restart"/>
          </w:tcPr>
          <w:p>
            <w:pPr>
              <w:spacing w:after="0"/>
              <w:rPr>
                <w:sz w:val="20"/>
                <w:szCs w:val="20"/>
                <w:color w:val="auto"/>
              </w:rPr>
            </w:pPr>
            <w:r>
              <w:rPr>
                <w:rFonts w:ascii="Helvetica" w:cs="Helvetica" w:eastAsia="Helvetica" w:hAnsi="Helvetica"/>
                <w:sz w:val="24"/>
                <w:szCs w:val="24"/>
                <w:color w:val="auto"/>
                <w:vertAlign w:val="superscript"/>
              </w:rPr>
              <w:t>11</w:t>
            </w:r>
            <w:r>
              <w:rPr>
                <w:rFonts w:ascii="Helvetica" w:cs="Helvetica" w:eastAsia="Helvetica" w:hAnsi="Helvetica"/>
                <w:sz w:val="18"/>
                <w:szCs w:val="18"/>
                <w:color w:val="auto"/>
              </w:rPr>
              <w:t xml:space="preserve"> It is ironic that the Court seeks to justify its decision to draw</w:t>
            </w:r>
          </w:p>
        </w:tc>
        <w:tc>
          <w:tcPr>
            <w:tcW w:w="0" w:type="dxa"/>
            <w:vAlign w:val="bottom"/>
          </w:tcPr>
          <w:p>
            <w:pPr>
              <w:spacing w:after="0"/>
              <w:rPr>
                <w:sz w:val="1"/>
                <w:szCs w:val="1"/>
                <w:color w:val="auto"/>
              </w:rPr>
            </w:pPr>
          </w:p>
        </w:tc>
      </w:tr>
      <w:tr>
        <w:trPr>
          <w:trHeight w:val="155"/>
        </w:trPr>
        <w:tc>
          <w:tcPr>
            <w:tcW w:w="660" w:type="dxa"/>
            <w:vAlign w:val="bottom"/>
          </w:tcPr>
          <w:p>
            <w:pPr>
              <w:spacing w:after="0"/>
              <w:rPr>
                <w:sz w:val="13"/>
                <w:szCs w:val="13"/>
                <w:color w:val="auto"/>
              </w:rPr>
            </w:pPr>
          </w:p>
        </w:tc>
        <w:tc>
          <w:tcPr>
            <w:tcW w:w="140" w:type="dxa"/>
            <w:vAlign w:val="bottom"/>
          </w:tcPr>
          <w:p>
            <w:pPr>
              <w:spacing w:after="0"/>
              <w:rPr>
                <w:sz w:val="13"/>
                <w:szCs w:val="13"/>
                <w:color w:val="auto"/>
              </w:rPr>
            </w:pPr>
          </w:p>
        </w:tc>
        <w:tc>
          <w:tcPr>
            <w:tcW w:w="840" w:type="dxa"/>
            <w:vAlign w:val="bottom"/>
          </w:tcPr>
          <w:p>
            <w:pPr>
              <w:spacing w:after="0"/>
              <w:rPr>
                <w:sz w:val="13"/>
                <w:szCs w:val="13"/>
                <w:color w:val="auto"/>
              </w:rPr>
            </w:pPr>
          </w:p>
        </w:tc>
        <w:tc>
          <w:tcPr>
            <w:tcW w:w="400" w:type="dxa"/>
            <w:vAlign w:val="bottom"/>
          </w:tcPr>
          <w:p>
            <w:pPr>
              <w:spacing w:after="0"/>
              <w:rPr>
                <w:sz w:val="13"/>
                <w:szCs w:val="13"/>
                <w:color w:val="auto"/>
              </w:rPr>
            </w:pPr>
          </w:p>
        </w:tc>
        <w:tc>
          <w:tcPr>
            <w:tcW w:w="400" w:type="dxa"/>
            <w:vAlign w:val="bottom"/>
          </w:tcPr>
          <w:p>
            <w:pPr>
              <w:spacing w:after="0"/>
              <w:rPr>
                <w:sz w:val="13"/>
                <w:szCs w:val="13"/>
                <w:color w:val="auto"/>
              </w:rPr>
            </w:pPr>
          </w:p>
        </w:tc>
        <w:tc>
          <w:tcPr>
            <w:tcW w:w="240" w:type="dxa"/>
            <w:vAlign w:val="bottom"/>
          </w:tcPr>
          <w:p>
            <w:pPr>
              <w:spacing w:after="0"/>
              <w:rPr>
                <w:sz w:val="13"/>
                <w:szCs w:val="13"/>
                <w:color w:val="auto"/>
              </w:rPr>
            </w:pPr>
          </w:p>
        </w:tc>
        <w:tc>
          <w:tcPr>
            <w:tcW w:w="200" w:type="dxa"/>
            <w:vAlign w:val="bottom"/>
          </w:tcPr>
          <w:p>
            <w:pPr>
              <w:spacing w:after="0"/>
              <w:rPr>
                <w:sz w:val="13"/>
                <w:szCs w:val="13"/>
                <w:color w:val="auto"/>
              </w:rPr>
            </w:pPr>
          </w:p>
        </w:tc>
        <w:tc>
          <w:tcPr>
            <w:tcW w:w="240" w:type="dxa"/>
            <w:vAlign w:val="bottom"/>
          </w:tcPr>
          <w:p>
            <w:pPr>
              <w:spacing w:after="0"/>
              <w:rPr>
                <w:sz w:val="13"/>
                <w:szCs w:val="13"/>
                <w:color w:val="auto"/>
              </w:rPr>
            </w:pPr>
          </w:p>
        </w:tc>
        <w:tc>
          <w:tcPr>
            <w:tcW w:w="200" w:type="dxa"/>
            <w:vAlign w:val="bottom"/>
          </w:tcPr>
          <w:p>
            <w:pPr>
              <w:spacing w:after="0"/>
              <w:rPr>
                <w:sz w:val="13"/>
                <w:szCs w:val="13"/>
                <w:color w:val="auto"/>
              </w:rPr>
            </w:pPr>
          </w:p>
        </w:tc>
        <w:tc>
          <w:tcPr>
            <w:tcW w:w="80" w:type="dxa"/>
            <w:vAlign w:val="bottom"/>
          </w:tcPr>
          <w:p>
            <w:pPr>
              <w:spacing w:after="0"/>
              <w:rPr>
                <w:sz w:val="13"/>
                <w:szCs w:val="13"/>
                <w:color w:val="auto"/>
              </w:rPr>
            </w:pPr>
          </w:p>
        </w:tc>
        <w:tc>
          <w:tcPr>
            <w:tcW w:w="100" w:type="dxa"/>
            <w:vAlign w:val="bottom"/>
          </w:tcPr>
          <w:p>
            <w:pPr>
              <w:spacing w:after="0"/>
              <w:rPr>
                <w:sz w:val="13"/>
                <w:szCs w:val="13"/>
                <w:color w:val="auto"/>
              </w:rPr>
            </w:pPr>
          </w:p>
        </w:tc>
        <w:tc>
          <w:tcPr>
            <w:tcW w:w="240" w:type="dxa"/>
            <w:vAlign w:val="bottom"/>
          </w:tcPr>
          <w:p>
            <w:pPr>
              <w:spacing w:after="0"/>
              <w:rPr>
                <w:sz w:val="13"/>
                <w:szCs w:val="13"/>
                <w:color w:val="auto"/>
              </w:rPr>
            </w:pPr>
          </w:p>
        </w:tc>
        <w:tc>
          <w:tcPr>
            <w:tcW w:w="540" w:type="dxa"/>
            <w:vAlign w:val="bottom"/>
          </w:tcPr>
          <w:p>
            <w:pPr>
              <w:spacing w:after="0"/>
              <w:rPr>
                <w:sz w:val="13"/>
                <w:szCs w:val="13"/>
                <w:color w:val="auto"/>
              </w:rPr>
            </w:pPr>
          </w:p>
        </w:tc>
        <w:tc>
          <w:tcPr>
            <w:tcW w:w="380" w:type="dxa"/>
            <w:vAlign w:val="bottom"/>
          </w:tcPr>
          <w:p>
            <w:pPr>
              <w:spacing w:after="0"/>
              <w:rPr>
                <w:sz w:val="13"/>
                <w:szCs w:val="13"/>
                <w:color w:val="auto"/>
              </w:rPr>
            </w:pPr>
          </w:p>
        </w:tc>
        <w:tc>
          <w:tcPr>
            <w:tcW w:w="580" w:type="dxa"/>
            <w:vAlign w:val="bottom"/>
          </w:tcPr>
          <w:p>
            <w:pPr>
              <w:spacing w:after="0"/>
              <w:rPr>
                <w:sz w:val="13"/>
                <w:szCs w:val="13"/>
                <w:color w:val="auto"/>
              </w:rPr>
            </w:pPr>
          </w:p>
        </w:tc>
        <w:tc>
          <w:tcPr>
            <w:tcW w:w="5100" w:type="dxa"/>
            <w:vAlign w:val="bottom"/>
            <w:gridSpan w:val="24"/>
            <w:vMerge w:val="continue"/>
          </w:tcPr>
          <w:p>
            <w:pPr>
              <w:spacing w:after="0"/>
              <w:rPr>
                <w:sz w:val="13"/>
                <w:szCs w:val="13"/>
                <w:color w:val="auto"/>
              </w:rPr>
            </w:pPr>
          </w:p>
        </w:tc>
        <w:tc>
          <w:tcPr>
            <w:tcW w:w="0" w:type="dxa"/>
            <w:vAlign w:val="bottom"/>
          </w:tcPr>
          <w:p>
            <w:pPr>
              <w:spacing w:after="0"/>
              <w:rPr>
                <w:sz w:val="1"/>
                <w:szCs w:val="1"/>
                <w:color w:val="auto"/>
              </w:rPr>
            </w:pPr>
          </w:p>
        </w:tc>
      </w:tr>
      <w:tr>
        <w:trPr>
          <w:trHeight w:val="84"/>
        </w:trPr>
        <w:tc>
          <w:tcPr>
            <w:tcW w:w="660" w:type="dxa"/>
            <w:vAlign w:val="bottom"/>
            <w:tcBorders>
              <w:bottom w:val="single" w:sz="8" w:color="auto"/>
            </w:tcBorders>
          </w:tcPr>
          <w:p>
            <w:pPr>
              <w:spacing w:after="0"/>
              <w:rPr>
                <w:sz w:val="7"/>
                <w:szCs w:val="7"/>
                <w:color w:val="auto"/>
              </w:rPr>
            </w:pPr>
          </w:p>
        </w:tc>
        <w:tc>
          <w:tcPr>
            <w:tcW w:w="140" w:type="dxa"/>
            <w:vAlign w:val="bottom"/>
            <w:tcBorders>
              <w:bottom w:val="single" w:sz="8" w:color="auto"/>
            </w:tcBorders>
          </w:tcPr>
          <w:p>
            <w:pPr>
              <w:spacing w:after="0"/>
              <w:rPr>
                <w:sz w:val="7"/>
                <w:szCs w:val="7"/>
                <w:color w:val="auto"/>
              </w:rPr>
            </w:pPr>
          </w:p>
        </w:tc>
        <w:tc>
          <w:tcPr>
            <w:tcW w:w="840" w:type="dxa"/>
            <w:vAlign w:val="bottom"/>
            <w:tcBorders>
              <w:bottom w:val="single" w:sz="8" w:color="auto"/>
            </w:tcBorders>
          </w:tcPr>
          <w:p>
            <w:pPr>
              <w:spacing w:after="0"/>
              <w:rPr>
                <w:sz w:val="7"/>
                <w:szCs w:val="7"/>
                <w:color w:val="auto"/>
              </w:rPr>
            </w:pPr>
          </w:p>
        </w:tc>
        <w:tc>
          <w:tcPr>
            <w:tcW w:w="400" w:type="dxa"/>
            <w:vAlign w:val="bottom"/>
            <w:tcBorders>
              <w:bottom w:val="single" w:sz="8" w:color="auto"/>
            </w:tcBorders>
          </w:tcPr>
          <w:p>
            <w:pPr>
              <w:spacing w:after="0"/>
              <w:rPr>
                <w:sz w:val="7"/>
                <w:szCs w:val="7"/>
                <w:color w:val="auto"/>
              </w:rPr>
            </w:pPr>
          </w:p>
        </w:tc>
        <w:tc>
          <w:tcPr>
            <w:tcW w:w="400" w:type="dxa"/>
            <w:vAlign w:val="bottom"/>
            <w:tcBorders>
              <w:bottom w:val="single" w:sz="8" w:color="auto"/>
            </w:tcBorders>
          </w:tcPr>
          <w:p>
            <w:pPr>
              <w:spacing w:after="0"/>
              <w:rPr>
                <w:sz w:val="7"/>
                <w:szCs w:val="7"/>
                <w:color w:val="auto"/>
              </w:rPr>
            </w:pPr>
          </w:p>
        </w:tc>
        <w:tc>
          <w:tcPr>
            <w:tcW w:w="240" w:type="dxa"/>
            <w:vAlign w:val="bottom"/>
            <w:tcBorders>
              <w:bottom w:val="single" w:sz="8" w:color="auto"/>
            </w:tcBorders>
          </w:tcPr>
          <w:p>
            <w:pPr>
              <w:spacing w:after="0"/>
              <w:rPr>
                <w:sz w:val="7"/>
                <w:szCs w:val="7"/>
                <w:color w:val="auto"/>
              </w:rPr>
            </w:pPr>
          </w:p>
        </w:tc>
        <w:tc>
          <w:tcPr>
            <w:tcW w:w="200" w:type="dxa"/>
            <w:vAlign w:val="bottom"/>
            <w:tcBorders>
              <w:bottom w:val="single" w:sz="8" w:color="auto"/>
            </w:tcBorders>
          </w:tcPr>
          <w:p>
            <w:pPr>
              <w:spacing w:after="0"/>
              <w:rPr>
                <w:sz w:val="7"/>
                <w:szCs w:val="7"/>
                <w:color w:val="auto"/>
              </w:rPr>
            </w:pPr>
          </w:p>
        </w:tc>
        <w:tc>
          <w:tcPr>
            <w:tcW w:w="240" w:type="dxa"/>
            <w:vAlign w:val="bottom"/>
          </w:tcPr>
          <w:p>
            <w:pPr>
              <w:spacing w:after="0"/>
              <w:rPr>
                <w:sz w:val="7"/>
                <w:szCs w:val="7"/>
                <w:color w:val="auto"/>
              </w:rPr>
            </w:pPr>
          </w:p>
        </w:tc>
        <w:tc>
          <w:tcPr>
            <w:tcW w:w="200" w:type="dxa"/>
            <w:vAlign w:val="bottom"/>
          </w:tcPr>
          <w:p>
            <w:pPr>
              <w:spacing w:after="0"/>
              <w:rPr>
                <w:sz w:val="7"/>
                <w:szCs w:val="7"/>
                <w:color w:val="auto"/>
              </w:rPr>
            </w:pPr>
          </w:p>
        </w:tc>
        <w:tc>
          <w:tcPr>
            <w:tcW w:w="80" w:type="dxa"/>
            <w:vAlign w:val="bottom"/>
          </w:tcPr>
          <w:p>
            <w:pPr>
              <w:spacing w:after="0"/>
              <w:rPr>
                <w:sz w:val="7"/>
                <w:szCs w:val="7"/>
                <w:color w:val="auto"/>
              </w:rPr>
            </w:pPr>
          </w:p>
        </w:tc>
        <w:tc>
          <w:tcPr>
            <w:tcW w:w="100" w:type="dxa"/>
            <w:vAlign w:val="bottom"/>
          </w:tcPr>
          <w:p>
            <w:pPr>
              <w:spacing w:after="0"/>
              <w:rPr>
                <w:sz w:val="7"/>
                <w:szCs w:val="7"/>
                <w:color w:val="auto"/>
              </w:rPr>
            </w:pPr>
          </w:p>
        </w:tc>
        <w:tc>
          <w:tcPr>
            <w:tcW w:w="240" w:type="dxa"/>
            <w:vAlign w:val="bottom"/>
          </w:tcPr>
          <w:p>
            <w:pPr>
              <w:spacing w:after="0"/>
              <w:rPr>
                <w:sz w:val="7"/>
                <w:szCs w:val="7"/>
                <w:color w:val="auto"/>
              </w:rPr>
            </w:pPr>
          </w:p>
        </w:tc>
        <w:tc>
          <w:tcPr>
            <w:tcW w:w="540" w:type="dxa"/>
            <w:vAlign w:val="bottom"/>
          </w:tcPr>
          <w:p>
            <w:pPr>
              <w:spacing w:after="0"/>
              <w:rPr>
                <w:sz w:val="7"/>
                <w:szCs w:val="7"/>
                <w:color w:val="auto"/>
              </w:rPr>
            </w:pPr>
          </w:p>
        </w:tc>
        <w:tc>
          <w:tcPr>
            <w:tcW w:w="380" w:type="dxa"/>
            <w:vAlign w:val="bottom"/>
          </w:tcPr>
          <w:p>
            <w:pPr>
              <w:spacing w:after="0"/>
              <w:rPr>
                <w:sz w:val="7"/>
                <w:szCs w:val="7"/>
                <w:color w:val="auto"/>
              </w:rPr>
            </w:pPr>
          </w:p>
        </w:tc>
        <w:tc>
          <w:tcPr>
            <w:tcW w:w="580" w:type="dxa"/>
            <w:vAlign w:val="bottom"/>
          </w:tcPr>
          <w:p>
            <w:pPr>
              <w:spacing w:after="0"/>
              <w:rPr>
                <w:sz w:val="7"/>
                <w:szCs w:val="7"/>
                <w:color w:val="auto"/>
              </w:rPr>
            </w:pPr>
          </w:p>
        </w:tc>
        <w:tc>
          <w:tcPr>
            <w:tcW w:w="5100" w:type="dxa"/>
            <w:vAlign w:val="bottom"/>
            <w:gridSpan w:val="24"/>
            <w:vMerge w:val="restart"/>
          </w:tcPr>
          <w:p>
            <w:pPr>
              <w:spacing w:after="0"/>
              <w:rPr>
                <w:sz w:val="20"/>
                <w:szCs w:val="20"/>
                <w:color w:val="auto"/>
              </w:rPr>
            </w:pPr>
            <w:r>
              <w:rPr>
                <w:rFonts w:ascii="Helvetica" w:cs="Helvetica" w:eastAsia="Helvetica" w:hAnsi="Helvetica"/>
                <w:sz w:val="18"/>
                <w:szCs w:val="18"/>
                <w:color w:val="auto"/>
              </w:rPr>
              <w:t>factual inferences in the defendants' favor at the pleading</w:t>
            </w:r>
          </w:p>
        </w:tc>
        <w:tc>
          <w:tcPr>
            <w:tcW w:w="0" w:type="dxa"/>
            <w:vAlign w:val="bottom"/>
          </w:tcPr>
          <w:p>
            <w:pPr>
              <w:spacing w:after="0"/>
              <w:rPr>
                <w:sz w:val="1"/>
                <w:szCs w:val="1"/>
                <w:color w:val="auto"/>
              </w:rPr>
            </w:pPr>
          </w:p>
        </w:tc>
      </w:tr>
      <w:tr>
        <w:trPr>
          <w:trHeight w:val="104"/>
        </w:trPr>
        <w:tc>
          <w:tcPr>
            <w:tcW w:w="660" w:type="dxa"/>
            <w:vAlign w:val="bottom"/>
          </w:tcPr>
          <w:p>
            <w:pPr>
              <w:spacing w:after="0"/>
              <w:rPr>
                <w:sz w:val="9"/>
                <w:szCs w:val="9"/>
                <w:color w:val="auto"/>
              </w:rPr>
            </w:pPr>
          </w:p>
        </w:tc>
        <w:tc>
          <w:tcPr>
            <w:tcW w:w="140" w:type="dxa"/>
            <w:vAlign w:val="bottom"/>
          </w:tcPr>
          <w:p>
            <w:pPr>
              <w:spacing w:after="0"/>
              <w:rPr>
                <w:sz w:val="9"/>
                <w:szCs w:val="9"/>
                <w:color w:val="auto"/>
              </w:rPr>
            </w:pPr>
          </w:p>
        </w:tc>
        <w:tc>
          <w:tcPr>
            <w:tcW w:w="840" w:type="dxa"/>
            <w:vAlign w:val="bottom"/>
          </w:tcPr>
          <w:p>
            <w:pPr>
              <w:spacing w:after="0"/>
              <w:rPr>
                <w:sz w:val="9"/>
                <w:szCs w:val="9"/>
                <w:color w:val="auto"/>
              </w:rPr>
            </w:pPr>
          </w:p>
        </w:tc>
        <w:tc>
          <w:tcPr>
            <w:tcW w:w="400" w:type="dxa"/>
            <w:vAlign w:val="bottom"/>
          </w:tcPr>
          <w:p>
            <w:pPr>
              <w:spacing w:after="0"/>
              <w:rPr>
                <w:sz w:val="9"/>
                <w:szCs w:val="9"/>
                <w:color w:val="auto"/>
              </w:rPr>
            </w:pPr>
          </w:p>
        </w:tc>
        <w:tc>
          <w:tcPr>
            <w:tcW w:w="400" w:type="dxa"/>
            <w:vAlign w:val="bottom"/>
          </w:tcPr>
          <w:p>
            <w:pPr>
              <w:spacing w:after="0"/>
              <w:rPr>
                <w:sz w:val="9"/>
                <w:szCs w:val="9"/>
                <w:color w:val="auto"/>
              </w:rPr>
            </w:pPr>
          </w:p>
        </w:tc>
        <w:tc>
          <w:tcPr>
            <w:tcW w:w="240" w:type="dxa"/>
            <w:vAlign w:val="bottom"/>
          </w:tcPr>
          <w:p>
            <w:pPr>
              <w:spacing w:after="0"/>
              <w:rPr>
                <w:sz w:val="9"/>
                <w:szCs w:val="9"/>
                <w:color w:val="auto"/>
              </w:rPr>
            </w:pPr>
          </w:p>
        </w:tc>
        <w:tc>
          <w:tcPr>
            <w:tcW w:w="200" w:type="dxa"/>
            <w:vAlign w:val="bottom"/>
          </w:tcPr>
          <w:p>
            <w:pPr>
              <w:spacing w:after="0"/>
              <w:rPr>
                <w:sz w:val="9"/>
                <w:szCs w:val="9"/>
                <w:color w:val="auto"/>
              </w:rPr>
            </w:pPr>
          </w:p>
        </w:tc>
        <w:tc>
          <w:tcPr>
            <w:tcW w:w="240" w:type="dxa"/>
            <w:vAlign w:val="bottom"/>
          </w:tcPr>
          <w:p>
            <w:pPr>
              <w:spacing w:after="0"/>
              <w:rPr>
                <w:sz w:val="9"/>
                <w:szCs w:val="9"/>
                <w:color w:val="auto"/>
              </w:rPr>
            </w:pPr>
          </w:p>
        </w:tc>
        <w:tc>
          <w:tcPr>
            <w:tcW w:w="200" w:type="dxa"/>
            <w:vAlign w:val="bottom"/>
          </w:tcPr>
          <w:p>
            <w:pPr>
              <w:spacing w:after="0"/>
              <w:rPr>
                <w:sz w:val="9"/>
                <w:szCs w:val="9"/>
                <w:color w:val="auto"/>
              </w:rPr>
            </w:pPr>
          </w:p>
        </w:tc>
        <w:tc>
          <w:tcPr>
            <w:tcW w:w="80" w:type="dxa"/>
            <w:vAlign w:val="bottom"/>
          </w:tcPr>
          <w:p>
            <w:pPr>
              <w:spacing w:after="0"/>
              <w:rPr>
                <w:sz w:val="9"/>
                <w:szCs w:val="9"/>
                <w:color w:val="auto"/>
              </w:rPr>
            </w:pPr>
          </w:p>
        </w:tc>
        <w:tc>
          <w:tcPr>
            <w:tcW w:w="100" w:type="dxa"/>
            <w:vAlign w:val="bottom"/>
          </w:tcPr>
          <w:p>
            <w:pPr>
              <w:spacing w:after="0"/>
              <w:rPr>
                <w:sz w:val="9"/>
                <w:szCs w:val="9"/>
                <w:color w:val="auto"/>
              </w:rPr>
            </w:pPr>
          </w:p>
        </w:tc>
        <w:tc>
          <w:tcPr>
            <w:tcW w:w="240" w:type="dxa"/>
            <w:vAlign w:val="bottom"/>
          </w:tcPr>
          <w:p>
            <w:pPr>
              <w:spacing w:after="0"/>
              <w:rPr>
                <w:sz w:val="9"/>
                <w:szCs w:val="9"/>
                <w:color w:val="auto"/>
              </w:rPr>
            </w:pPr>
          </w:p>
        </w:tc>
        <w:tc>
          <w:tcPr>
            <w:tcW w:w="540" w:type="dxa"/>
            <w:vAlign w:val="bottom"/>
          </w:tcPr>
          <w:p>
            <w:pPr>
              <w:spacing w:after="0"/>
              <w:rPr>
                <w:sz w:val="9"/>
                <w:szCs w:val="9"/>
                <w:color w:val="auto"/>
              </w:rPr>
            </w:pPr>
          </w:p>
        </w:tc>
        <w:tc>
          <w:tcPr>
            <w:tcW w:w="380" w:type="dxa"/>
            <w:vAlign w:val="bottom"/>
          </w:tcPr>
          <w:p>
            <w:pPr>
              <w:spacing w:after="0"/>
              <w:rPr>
                <w:sz w:val="9"/>
                <w:szCs w:val="9"/>
                <w:color w:val="auto"/>
              </w:rPr>
            </w:pPr>
          </w:p>
        </w:tc>
        <w:tc>
          <w:tcPr>
            <w:tcW w:w="580" w:type="dxa"/>
            <w:vAlign w:val="bottom"/>
          </w:tcPr>
          <w:p>
            <w:pPr>
              <w:spacing w:after="0"/>
              <w:rPr>
                <w:sz w:val="9"/>
                <w:szCs w:val="9"/>
                <w:color w:val="auto"/>
              </w:rPr>
            </w:pPr>
          </w:p>
        </w:tc>
        <w:tc>
          <w:tcPr>
            <w:tcW w:w="5100" w:type="dxa"/>
            <w:vAlign w:val="bottom"/>
            <w:gridSpan w:val="24"/>
            <w:vMerge w:val="continue"/>
          </w:tcPr>
          <w:p>
            <w:pPr>
              <w:spacing w:after="0"/>
              <w:rPr>
                <w:sz w:val="9"/>
                <w:szCs w:val="9"/>
                <w:color w:val="auto"/>
              </w:rPr>
            </w:pPr>
          </w:p>
        </w:tc>
        <w:tc>
          <w:tcPr>
            <w:tcW w:w="0" w:type="dxa"/>
            <w:vAlign w:val="bottom"/>
          </w:tcPr>
          <w:p>
            <w:pPr>
              <w:spacing w:after="0"/>
              <w:rPr>
                <w:sz w:val="1"/>
                <w:szCs w:val="1"/>
                <w:color w:val="auto"/>
              </w:rPr>
            </w:pPr>
          </w:p>
        </w:tc>
      </w:tr>
      <w:tr>
        <w:trPr>
          <w:trHeight w:val="219"/>
        </w:trPr>
        <w:tc>
          <w:tcPr>
            <w:tcW w:w="660" w:type="dxa"/>
            <w:vAlign w:val="bottom"/>
          </w:tcPr>
          <w:p>
            <w:pPr>
              <w:spacing w:after="0"/>
              <w:rPr>
                <w:sz w:val="19"/>
                <w:szCs w:val="19"/>
                <w:color w:val="auto"/>
              </w:rPr>
            </w:pPr>
          </w:p>
        </w:tc>
        <w:tc>
          <w:tcPr>
            <w:tcW w:w="140" w:type="dxa"/>
            <w:vAlign w:val="bottom"/>
          </w:tcPr>
          <w:p>
            <w:pPr>
              <w:spacing w:after="0"/>
              <w:rPr>
                <w:sz w:val="19"/>
                <w:szCs w:val="19"/>
                <w:color w:val="auto"/>
              </w:rPr>
            </w:pPr>
          </w:p>
        </w:tc>
        <w:tc>
          <w:tcPr>
            <w:tcW w:w="840" w:type="dxa"/>
            <w:vAlign w:val="bottom"/>
          </w:tcPr>
          <w:p>
            <w:pPr>
              <w:spacing w:after="0"/>
              <w:rPr>
                <w:sz w:val="19"/>
                <w:szCs w:val="19"/>
                <w:color w:val="auto"/>
              </w:rPr>
            </w:pPr>
          </w:p>
        </w:tc>
        <w:tc>
          <w:tcPr>
            <w:tcW w:w="400" w:type="dxa"/>
            <w:vAlign w:val="bottom"/>
          </w:tcPr>
          <w:p>
            <w:pPr>
              <w:spacing w:after="0"/>
              <w:rPr>
                <w:sz w:val="19"/>
                <w:szCs w:val="19"/>
                <w:color w:val="auto"/>
              </w:rPr>
            </w:pPr>
          </w:p>
        </w:tc>
        <w:tc>
          <w:tcPr>
            <w:tcW w:w="400" w:type="dxa"/>
            <w:vAlign w:val="bottom"/>
          </w:tcPr>
          <w:p>
            <w:pPr>
              <w:spacing w:after="0"/>
              <w:rPr>
                <w:sz w:val="19"/>
                <w:szCs w:val="19"/>
                <w:color w:val="auto"/>
              </w:rPr>
            </w:pPr>
          </w:p>
        </w:tc>
        <w:tc>
          <w:tcPr>
            <w:tcW w:w="240" w:type="dxa"/>
            <w:vAlign w:val="bottom"/>
          </w:tcPr>
          <w:p>
            <w:pPr>
              <w:spacing w:after="0"/>
              <w:rPr>
                <w:sz w:val="19"/>
                <w:szCs w:val="19"/>
                <w:color w:val="auto"/>
              </w:rPr>
            </w:pPr>
          </w:p>
        </w:tc>
        <w:tc>
          <w:tcPr>
            <w:tcW w:w="200" w:type="dxa"/>
            <w:vAlign w:val="bottom"/>
          </w:tcPr>
          <w:p>
            <w:pPr>
              <w:spacing w:after="0"/>
              <w:rPr>
                <w:sz w:val="19"/>
                <w:szCs w:val="19"/>
                <w:color w:val="auto"/>
              </w:rPr>
            </w:pPr>
          </w:p>
        </w:tc>
        <w:tc>
          <w:tcPr>
            <w:tcW w:w="240" w:type="dxa"/>
            <w:vAlign w:val="bottom"/>
          </w:tcPr>
          <w:p>
            <w:pPr>
              <w:spacing w:after="0"/>
              <w:rPr>
                <w:sz w:val="19"/>
                <w:szCs w:val="19"/>
                <w:color w:val="auto"/>
              </w:rPr>
            </w:pPr>
          </w:p>
        </w:tc>
        <w:tc>
          <w:tcPr>
            <w:tcW w:w="200" w:type="dxa"/>
            <w:vAlign w:val="bottom"/>
          </w:tcPr>
          <w:p>
            <w:pPr>
              <w:spacing w:after="0"/>
              <w:rPr>
                <w:sz w:val="19"/>
                <w:szCs w:val="19"/>
                <w:color w:val="auto"/>
              </w:rPr>
            </w:pPr>
          </w:p>
        </w:tc>
        <w:tc>
          <w:tcPr>
            <w:tcW w:w="80" w:type="dxa"/>
            <w:vAlign w:val="bottom"/>
          </w:tcPr>
          <w:p>
            <w:pPr>
              <w:spacing w:after="0"/>
              <w:rPr>
                <w:sz w:val="19"/>
                <w:szCs w:val="19"/>
                <w:color w:val="auto"/>
              </w:rPr>
            </w:pPr>
          </w:p>
        </w:tc>
        <w:tc>
          <w:tcPr>
            <w:tcW w:w="100" w:type="dxa"/>
            <w:vAlign w:val="bottom"/>
          </w:tcPr>
          <w:p>
            <w:pPr>
              <w:spacing w:after="0"/>
              <w:rPr>
                <w:sz w:val="19"/>
                <w:szCs w:val="19"/>
                <w:color w:val="auto"/>
              </w:rPr>
            </w:pPr>
          </w:p>
        </w:tc>
        <w:tc>
          <w:tcPr>
            <w:tcW w:w="240" w:type="dxa"/>
            <w:vAlign w:val="bottom"/>
          </w:tcPr>
          <w:p>
            <w:pPr>
              <w:spacing w:after="0"/>
              <w:rPr>
                <w:sz w:val="19"/>
                <w:szCs w:val="19"/>
                <w:color w:val="auto"/>
              </w:rPr>
            </w:pPr>
          </w:p>
        </w:tc>
        <w:tc>
          <w:tcPr>
            <w:tcW w:w="540" w:type="dxa"/>
            <w:vAlign w:val="bottom"/>
          </w:tcPr>
          <w:p>
            <w:pPr>
              <w:spacing w:after="0"/>
              <w:rPr>
                <w:sz w:val="19"/>
                <w:szCs w:val="19"/>
                <w:color w:val="auto"/>
              </w:rPr>
            </w:pPr>
          </w:p>
        </w:tc>
        <w:tc>
          <w:tcPr>
            <w:tcW w:w="380" w:type="dxa"/>
            <w:vAlign w:val="bottom"/>
          </w:tcPr>
          <w:p>
            <w:pPr>
              <w:spacing w:after="0"/>
              <w:rPr>
                <w:sz w:val="19"/>
                <w:szCs w:val="19"/>
                <w:color w:val="auto"/>
              </w:rPr>
            </w:pPr>
          </w:p>
        </w:tc>
        <w:tc>
          <w:tcPr>
            <w:tcW w:w="580" w:type="dxa"/>
            <w:vAlign w:val="bottom"/>
          </w:tcPr>
          <w:p>
            <w:pPr>
              <w:spacing w:after="0"/>
              <w:rPr>
                <w:sz w:val="19"/>
                <w:szCs w:val="19"/>
                <w:color w:val="auto"/>
              </w:rPr>
            </w:pPr>
          </w:p>
        </w:tc>
        <w:tc>
          <w:tcPr>
            <w:tcW w:w="5100" w:type="dxa"/>
            <w:vAlign w:val="bottom"/>
            <w:gridSpan w:val="24"/>
          </w:tcPr>
          <w:p>
            <w:pPr>
              <w:spacing w:after="0"/>
              <w:rPr>
                <w:rFonts w:ascii="Helvetica" w:cs="Helvetica" w:eastAsia="Helvetica" w:hAnsi="Helvetica"/>
                <w:sz w:val="18"/>
                <w:szCs w:val="18"/>
                <w:color w:val="auto"/>
              </w:rPr>
            </w:pPr>
            <w:r>
              <w:rPr>
                <w:rFonts w:ascii="Helvetica" w:cs="Helvetica" w:eastAsia="Helvetica" w:hAnsi="Helvetica"/>
                <w:sz w:val="18"/>
                <w:szCs w:val="18"/>
                <w:color w:val="auto"/>
              </w:rPr>
              <w:t xml:space="preserve">stage by citing to a rule of evidence, </w:t>
            </w:r>
            <w:hyperlink r:id="rId8">
              <w:r>
                <w:rPr>
                  <w:rFonts w:ascii="Helvetica" w:cs="Helvetica" w:eastAsia="Helvetica" w:hAnsi="Helvetica"/>
                  <w:sz w:val="18"/>
                  <w:szCs w:val="18"/>
                  <w:i w:val="1"/>
                  <w:iCs w:val="1"/>
                  <w:color w:val="0077CC"/>
                </w:rPr>
                <w:t>ante, at 568, n 13, 167 L.</w:t>
              </w:r>
            </w:hyperlink>
          </w:p>
        </w:tc>
        <w:tc>
          <w:tcPr>
            <w:tcW w:w="0" w:type="dxa"/>
            <w:vAlign w:val="bottom"/>
          </w:tcPr>
          <w:p>
            <w:pPr>
              <w:spacing w:after="0"/>
              <w:rPr>
                <w:sz w:val="1"/>
                <w:szCs w:val="1"/>
                <w:color w:val="auto"/>
              </w:rPr>
            </w:pPr>
          </w:p>
        </w:tc>
      </w:tr>
      <w:tr>
        <w:trPr>
          <w:trHeight w:val="20"/>
        </w:trPr>
        <w:tc>
          <w:tcPr>
            <w:tcW w:w="5240" w:type="dxa"/>
            <w:vAlign w:val="bottom"/>
            <w:gridSpan w:val="15"/>
          </w:tcPr>
          <w:p>
            <w:pPr>
              <w:spacing w:after="0" w:line="20" w:lineRule="exact"/>
              <w:rPr>
                <w:sz w:val="1"/>
                <w:szCs w:val="1"/>
                <w:color w:val="auto"/>
              </w:rPr>
            </w:pPr>
          </w:p>
        </w:tc>
        <w:tc>
          <w:tcPr>
            <w:tcW w:w="660" w:type="dxa"/>
            <w:vAlign w:val="bottom"/>
            <w:gridSpan w:val="2"/>
          </w:tcPr>
          <w:p>
            <w:pPr>
              <w:spacing w:after="0" w:line="20" w:lineRule="exact"/>
              <w:rPr>
                <w:sz w:val="1"/>
                <w:szCs w:val="1"/>
                <w:color w:val="auto"/>
              </w:rPr>
            </w:pPr>
          </w:p>
        </w:tc>
        <w:tc>
          <w:tcPr>
            <w:tcW w:w="560" w:type="dxa"/>
            <w:vAlign w:val="bottom"/>
            <w:gridSpan w:val="2"/>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640" w:type="dxa"/>
            <w:vAlign w:val="bottom"/>
            <w:gridSpan w:val="4"/>
          </w:tcPr>
          <w:p>
            <w:pPr>
              <w:spacing w:after="0" w:line="20" w:lineRule="exact"/>
              <w:rPr>
                <w:sz w:val="1"/>
                <w:szCs w:val="1"/>
                <w:color w:val="auto"/>
              </w:rPr>
            </w:pPr>
          </w:p>
        </w:tc>
        <w:tc>
          <w:tcPr>
            <w:tcW w:w="940" w:type="dxa"/>
            <w:vAlign w:val="bottom"/>
            <w:gridSpan w:val="4"/>
          </w:tcPr>
          <w:p>
            <w:pPr>
              <w:spacing w:after="0" w:line="20" w:lineRule="exact"/>
              <w:rPr>
                <w:sz w:val="1"/>
                <w:szCs w:val="1"/>
                <w:color w:val="auto"/>
              </w:rPr>
            </w:pPr>
          </w:p>
        </w:tc>
        <w:tc>
          <w:tcPr>
            <w:tcW w:w="920" w:type="dxa"/>
            <w:vAlign w:val="bottom"/>
            <w:gridSpan w:val="4"/>
            <w:shd w:val="clear" w:color="auto" w:fill="0077CC"/>
          </w:tcPr>
          <w:p>
            <w:pPr>
              <w:spacing w:after="0" w:line="20" w:lineRule="exact"/>
              <w:rPr>
                <w:sz w:val="1"/>
                <w:szCs w:val="1"/>
                <w:color w:val="auto"/>
              </w:rPr>
            </w:pPr>
          </w:p>
        </w:tc>
        <w:tc>
          <w:tcPr>
            <w:tcW w:w="1120" w:type="dxa"/>
            <w:vAlign w:val="bottom"/>
            <w:gridSpan w:val="6"/>
            <w:shd w:val="clear" w:color="auto" w:fill="0077CC"/>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20"/>
        </w:trPr>
        <w:tc>
          <w:tcPr>
            <w:tcW w:w="5240" w:type="dxa"/>
            <w:vAlign w:val="bottom"/>
            <w:gridSpan w:val="15"/>
          </w:tcPr>
          <w:p>
            <w:pPr>
              <w:spacing w:after="0" w:line="220" w:lineRule="exact"/>
              <w:rPr>
                <w:sz w:val="20"/>
                <w:szCs w:val="20"/>
                <w:color w:val="auto"/>
              </w:rPr>
            </w:pPr>
            <w:r>
              <w:rPr>
                <w:rFonts w:ascii="Helvetica" w:cs="Helvetica" w:eastAsia="Helvetica" w:hAnsi="Helvetica"/>
                <w:sz w:val="24"/>
                <w:szCs w:val="24"/>
                <w:color w:val="auto"/>
                <w:vertAlign w:val="superscript"/>
              </w:rPr>
              <w:t>10</w:t>
            </w:r>
            <w:r>
              <w:rPr>
                <w:rFonts w:ascii="Helvetica" w:cs="Helvetica" w:eastAsia="Helvetica" w:hAnsi="Helvetica"/>
                <w:sz w:val="18"/>
                <w:szCs w:val="18"/>
                <w:color w:val="auto"/>
              </w:rPr>
              <w:t xml:space="preserve"> The Court describes my reference to the allegation that the</w:t>
            </w:r>
          </w:p>
        </w:tc>
        <w:tc>
          <w:tcPr>
            <w:tcW w:w="1380" w:type="dxa"/>
            <w:vAlign w:val="bottom"/>
            <w:gridSpan w:val="5"/>
          </w:tcPr>
          <w:p>
            <w:pPr>
              <w:spacing w:after="0"/>
              <w:rPr>
                <w:rFonts w:ascii="Helvetica" w:cs="Helvetica" w:eastAsia="Helvetica" w:hAnsi="Helvetica"/>
                <w:sz w:val="18"/>
                <w:szCs w:val="18"/>
                <w:i w:val="1"/>
                <w:iCs w:val="1"/>
                <w:color w:val="0077CC"/>
              </w:rPr>
            </w:pPr>
            <w:hyperlink r:id="rId8">
              <w:r>
                <w:rPr>
                  <w:rFonts w:ascii="Helvetica" w:cs="Helvetica" w:eastAsia="Helvetica" w:hAnsi="Helvetica"/>
                  <w:sz w:val="18"/>
                  <w:szCs w:val="18"/>
                  <w:i w:val="1"/>
                  <w:iCs w:val="1"/>
                  <w:color w:val="0077CC"/>
                </w:rPr>
                <w:t>Ed. 2d, at 948</w:t>
              </w:r>
            </w:hyperlink>
            <w:r>
              <w:rPr>
                <w:rFonts w:ascii="Helvetica" w:cs="Helvetica" w:eastAsia="Helvetica" w:hAnsi="Helvetica"/>
                <w:sz w:val="18"/>
                <w:szCs w:val="18"/>
                <w:color w:val="000000"/>
              </w:rPr>
              <w:t>.</w:t>
            </w:r>
          </w:p>
        </w:tc>
        <w:tc>
          <w:tcPr>
            <w:tcW w:w="3720" w:type="dxa"/>
            <w:vAlign w:val="bottom"/>
            <w:gridSpan w:val="19"/>
          </w:tcPr>
          <w:p>
            <w:pPr>
              <w:jc w:val="right"/>
              <w:ind w:right="100"/>
              <w:spacing w:after="0"/>
              <w:rPr>
                <w:rFonts w:ascii="Helvetica" w:cs="Helvetica" w:eastAsia="Helvetica" w:hAnsi="Helvetica"/>
                <w:sz w:val="18"/>
                <w:szCs w:val="18"/>
                <w:color w:val="auto"/>
              </w:rPr>
            </w:pPr>
            <w:r>
              <w:rPr>
                <w:rFonts w:ascii="Helvetica" w:cs="Helvetica" w:eastAsia="Helvetica" w:hAnsi="Helvetica"/>
                <w:sz w:val="18"/>
                <w:szCs w:val="18"/>
                <w:color w:val="auto"/>
              </w:rPr>
              <w:t xml:space="preserve">Under </w:t>
            </w:r>
            <w:hyperlink r:id="rId55">
              <w:r>
                <w:rPr>
                  <w:rFonts w:ascii="Helvetica" w:cs="Helvetica" w:eastAsia="Helvetica" w:hAnsi="Helvetica"/>
                  <w:sz w:val="18"/>
                  <w:szCs w:val="18"/>
                  <w:i w:val="1"/>
                  <w:iCs w:val="1"/>
                  <w:color w:val="0077CC"/>
                </w:rPr>
                <w:t>Federal Rule of Evidence 201(b)</w:t>
              </w:r>
            </w:hyperlink>
            <w:r>
              <w:rPr>
                <w:rFonts w:ascii="Helvetica" w:cs="Helvetica" w:eastAsia="Helvetica" w:hAnsi="Helvetica"/>
                <w:sz w:val="18"/>
                <w:szCs w:val="18"/>
                <w:color w:val="auto"/>
              </w:rPr>
              <w:t>, a</w:t>
            </w:r>
          </w:p>
        </w:tc>
        <w:tc>
          <w:tcPr>
            <w:tcW w:w="0" w:type="dxa"/>
            <w:vAlign w:val="bottom"/>
          </w:tcPr>
          <w:p>
            <w:pPr>
              <w:spacing w:after="0"/>
              <w:rPr>
                <w:sz w:val="1"/>
                <w:szCs w:val="1"/>
                <w:color w:val="auto"/>
              </w:rPr>
            </w:pPr>
          </w:p>
        </w:tc>
      </w:tr>
      <w:tr>
        <w:trPr>
          <w:trHeight w:val="20"/>
        </w:trPr>
        <w:tc>
          <w:tcPr>
            <w:tcW w:w="5240" w:type="dxa"/>
            <w:vAlign w:val="bottom"/>
            <w:gridSpan w:val="15"/>
          </w:tcPr>
          <w:p>
            <w:pPr>
              <w:spacing w:after="0" w:line="20" w:lineRule="exact"/>
              <w:rPr>
                <w:sz w:val="1"/>
                <w:szCs w:val="1"/>
                <w:color w:val="auto"/>
              </w:rPr>
            </w:pPr>
          </w:p>
        </w:tc>
        <w:tc>
          <w:tcPr>
            <w:tcW w:w="660" w:type="dxa"/>
            <w:vAlign w:val="bottom"/>
            <w:gridSpan w:val="2"/>
            <w:shd w:val="clear" w:color="auto" w:fill="0077CC"/>
          </w:tcPr>
          <w:p>
            <w:pPr>
              <w:spacing w:after="0" w:line="20" w:lineRule="exact"/>
              <w:rPr>
                <w:sz w:val="1"/>
                <w:szCs w:val="1"/>
                <w:color w:val="auto"/>
              </w:rPr>
            </w:pPr>
          </w:p>
        </w:tc>
        <w:tc>
          <w:tcPr>
            <w:tcW w:w="560" w:type="dxa"/>
            <w:vAlign w:val="bottom"/>
            <w:gridSpan w:val="2"/>
            <w:shd w:val="clear" w:color="auto" w:fill="0077CC"/>
          </w:tcPr>
          <w:p>
            <w:pPr>
              <w:spacing w:after="0" w:line="20" w:lineRule="exact"/>
              <w:rPr>
                <w:sz w:val="1"/>
                <w:szCs w:val="1"/>
                <w:color w:val="auto"/>
              </w:rPr>
            </w:pPr>
          </w:p>
        </w:tc>
        <w:tc>
          <w:tcPr>
            <w:tcW w:w="800" w:type="dxa"/>
            <w:vAlign w:val="bottom"/>
            <w:gridSpan w:val="5"/>
          </w:tcPr>
          <w:p>
            <w:pPr>
              <w:spacing w:after="0" w:line="20" w:lineRule="exact"/>
              <w:rPr>
                <w:sz w:val="1"/>
                <w:szCs w:val="1"/>
                <w:color w:val="auto"/>
              </w:rPr>
            </w:pPr>
          </w:p>
        </w:tc>
        <w:tc>
          <w:tcPr>
            <w:tcW w:w="1860" w:type="dxa"/>
            <w:vAlign w:val="bottom"/>
            <w:gridSpan w:val="8"/>
            <w:shd w:val="clear" w:color="auto" w:fill="0077CC"/>
          </w:tcPr>
          <w:p>
            <w:pPr>
              <w:spacing w:after="0" w:line="20" w:lineRule="exact"/>
              <w:rPr>
                <w:sz w:val="1"/>
                <w:szCs w:val="1"/>
                <w:color w:val="auto"/>
              </w:rPr>
            </w:pPr>
          </w:p>
        </w:tc>
        <w:tc>
          <w:tcPr>
            <w:tcW w:w="880" w:type="dxa"/>
            <w:vAlign w:val="bottom"/>
            <w:gridSpan w:val="5"/>
            <w:shd w:val="clear" w:color="auto" w:fill="0077CC"/>
          </w:tcPr>
          <w:p>
            <w:pPr>
              <w:spacing w:after="0" w:line="20" w:lineRule="exact"/>
              <w:rPr>
                <w:sz w:val="1"/>
                <w:szCs w:val="1"/>
                <w:color w:val="auto"/>
              </w:rPr>
            </w:pPr>
          </w:p>
        </w:tc>
        <w:tc>
          <w:tcPr>
            <w:tcW w:w="340" w:type="dxa"/>
            <w:vAlign w:val="bottom"/>
            <w:gridSpan w:val="2"/>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1"/>
        </w:trPr>
        <w:tc>
          <w:tcPr>
            <w:tcW w:w="5240" w:type="dxa"/>
            <w:vAlign w:val="bottom"/>
            <w:gridSpan w:val="15"/>
          </w:tcPr>
          <w:p>
            <w:pPr>
              <w:spacing w:after="0"/>
              <w:rPr>
                <w:sz w:val="20"/>
                <w:szCs w:val="20"/>
                <w:color w:val="auto"/>
              </w:rPr>
            </w:pPr>
            <w:r>
              <w:rPr>
                <w:rFonts w:ascii="Helvetica" w:cs="Helvetica" w:eastAsia="Helvetica" w:hAnsi="Helvetica"/>
                <w:sz w:val="18"/>
                <w:szCs w:val="18"/>
                <w:color w:val="auto"/>
              </w:rPr>
              <w:t>defendants belong to various trade associations as "playfully"</w:t>
            </w:r>
          </w:p>
        </w:tc>
        <w:tc>
          <w:tcPr>
            <w:tcW w:w="5100" w:type="dxa"/>
            <w:vAlign w:val="bottom"/>
            <w:gridSpan w:val="24"/>
          </w:tcPr>
          <w:p>
            <w:pPr>
              <w:spacing w:after="0"/>
              <w:rPr>
                <w:sz w:val="20"/>
                <w:szCs w:val="20"/>
                <w:color w:val="auto"/>
              </w:rPr>
            </w:pPr>
            <w:r>
              <w:rPr>
                <w:rFonts w:ascii="Helvetica" w:cs="Helvetica" w:eastAsia="Helvetica" w:hAnsi="Helvetica"/>
                <w:sz w:val="18"/>
                <w:szCs w:val="18"/>
                <w:color w:val="auto"/>
              </w:rPr>
              <w:t>judicially noticed fact "must be one not subject to reasonable</w:t>
            </w:r>
          </w:p>
        </w:tc>
        <w:tc>
          <w:tcPr>
            <w:tcW w:w="0" w:type="dxa"/>
            <w:vAlign w:val="bottom"/>
          </w:tcPr>
          <w:p>
            <w:pPr>
              <w:spacing w:after="0"/>
              <w:rPr>
                <w:sz w:val="1"/>
                <w:szCs w:val="1"/>
                <w:color w:val="auto"/>
              </w:rPr>
            </w:pPr>
          </w:p>
        </w:tc>
      </w:tr>
      <w:tr>
        <w:trPr>
          <w:trHeight w:val="240"/>
        </w:trPr>
        <w:tc>
          <w:tcPr>
            <w:tcW w:w="5240" w:type="dxa"/>
            <w:vAlign w:val="bottom"/>
            <w:gridSpan w:val="15"/>
          </w:tcPr>
          <w:p>
            <w:pPr>
              <w:spacing w:after="0"/>
              <w:rPr>
                <w:sz w:val="20"/>
                <w:szCs w:val="20"/>
                <w:color w:val="auto"/>
              </w:rPr>
            </w:pPr>
            <w:r>
              <w:rPr>
                <w:rFonts w:ascii="Helvetica" w:cs="Helvetica" w:eastAsia="Helvetica" w:hAnsi="Helvetica"/>
                <w:sz w:val="18"/>
                <w:szCs w:val="18"/>
                <w:color w:val="auto"/>
              </w:rPr>
              <w:t>suggesting that the defendants conspired to restrain trade.</w:t>
            </w:r>
          </w:p>
        </w:tc>
        <w:tc>
          <w:tcPr>
            <w:tcW w:w="5100" w:type="dxa"/>
            <w:vAlign w:val="bottom"/>
            <w:gridSpan w:val="24"/>
          </w:tcPr>
          <w:p>
            <w:pPr>
              <w:spacing w:after="0"/>
              <w:rPr>
                <w:sz w:val="20"/>
                <w:szCs w:val="20"/>
                <w:color w:val="auto"/>
              </w:rPr>
            </w:pPr>
            <w:r>
              <w:rPr>
                <w:rFonts w:ascii="Helvetica" w:cs="Helvetica" w:eastAsia="Helvetica" w:hAnsi="Helvetica"/>
                <w:sz w:val="18"/>
                <w:szCs w:val="18"/>
                <w:color w:val="auto"/>
              </w:rPr>
              <w:t>dispute  in  that  it  is  either  (1)  generally  known  within  the</w:t>
            </w:r>
          </w:p>
        </w:tc>
        <w:tc>
          <w:tcPr>
            <w:tcW w:w="0" w:type="dxa"/>
            <w:vAlign w:val="bottom"/>
          </w:tcPr>
          <w:p>
            <w:pPr>
              <w:spacing w:after="0"/>
              <w:rPr>
                <w:sz w:val="1"/>
                <w:szCs w:val="1"/>
                <w:color w:val="auto"/>
              </w:rPr>
            </w:pPr>
          </w:p>
        </w:tc>
      </w:tr>
      <w:tr>
        <w:trPr>
          <w:trHeight w:val="219"/>
        </w:trPr>
        <w:tc>
          <w:tcPr>
            <w:tcW w:w="3400" w:type="dxa"/>
            <w:vAlign w:val="bottom"/>
            <w:gridSpan w:val="10"/>
          </w:tcPr>
          <w:p>
            <w:pPr>
              <w:spacing w:after="0"/>
              <w:rPr>
                <w:rFonts w:ascii="Helvetica" w:cs="Helvetica" w:eastAsia="Helvetica" w:hAnsi="Helvetica"/>
                <w:sz w:val="18"/>
                <w:szCs w:val="18"/>
                <w:i w:val="1"/>
                <w:iCs w:val="1"/>
                <w:color w:val="0077CC"/>
              </w:rPr>
            </w:pPr>
            <w:hyperlink r:id="rId8">
              <w:r>
                <w:rPr>
                  <w:rFonts w:ascii="Helvetica" w:cs="Helvetica" w:eastAsia="Helvetica" w:hAnsi="Helvetica"/>
                  <w:sz w:val="18"/>
                  <w:szCs w:val="18"/>
                  <w:i w:val="1"/>
                  <w:iCs w:val="1"/>
                  <w:color w:val="0077CC"/>
                </w:rPr>
                <w:t>Ante, at 567, n 12, 167 L. Ed. 2d, at 947</w:t>
              </w:r>
            </w:hyperlink>
            <w:r>
              <w:rPr>
                <w:rFonts w:ascii="Helvetica" w:cs="Helvetica" w:eastAsia="Helvetica" w:hAnsi="Helvetica"/>
                <w:sz w:val="18"/>
                <w:szCs w:val="18"/>
                <w:color w:val="000000"/>
              </w:rPr>
              <w:t>.</w:t>
            </w:r>
          </w:p>
        </w:tc>
        <w:tc>
          <w:tcPr>
            <w:tcW w:w="100" w:type="dxa"/>
            <w:vAlign w:val="bottom"/>
          </w:tcPr>
          <w:p>
            <w:pPr>
              <w:spacing w:after="0"/>
              <w:rPr>
                <w:sz w:val="19"/>
                <w:szCs w:val="19"/>
                <w:color w:val="auto"/>
              </w:rPr>
            </w:pPr>
          </w:p>
        </w:tc>
        <w:tc>
          <w:tcPr>
            <w:tcW w:w="1740" w:type="dxa"/>
            <w:vAlign w:val="bottom"/>
            <w:gridSpan w:val="4"/>
          </w:tcPr>
          <w:p>
            <w:pPr>
              <w:jc w:val="right"/>
              <w:ind w:right="140"/>
              <w:spacing w:after="0"/>
              <w:rPr>
                <w:sz w:val="20"/>
                <w:szCs w:val="20"/>
                <w:color w:val="auto"/>
              </w:rPr>
            </w:pPr>
            <w:r>
              <w:rPr>
                <w:rFonts w:ascii="Helvetica" w:cs="Helvetica" w:eastAsia="Helvetica" w:hAnsi="Helvetica"/>
                <w:sz w:val="18"/>
                <w:szCs w:val="18"/>
                <w:color w:val="auto"/>
                <w:w w:val="99"/>
              </w:rPr>
              <w:t>Quite the contrary:</w:t>
            </w:r>
          </w:p>
        </w:tc>
        <w:tc>
          <w:tcPr>
            <w:tcW w:w="5100" w:type="dxa"/>
            <w:vAlign w:val="bottom"/>
            <w:gridSpan w:val="24"/>
          </w:tcPr>
          <w:p>
            <w:pPr>
              <w:spacing w:after="0"/>
              <w:rPr>
                <w:sz w:val="20"/>
                <w:szCs w:val="20"/>
                <w:color w:val="auto"/>
              </w:rPr>
            </w:pPr>
            <w:r>
              <w:rPr>
                <w:rFonts w:ascii="Helvetica" w:cs="Helvetica" w:eastAsia="Helvetica" w:hAnsi="Helvetica"/>
                <w:sz w:val="18"/>
                <w:szCs w:val="18"/>
                <w:color w:val="auto"/>
              </w:rPr>
              <w:t>territorial jurisdiction of the trial court or (2) capable of accurate</w:t>
            </w:r>
          </w:p>
        </w:tc>
        <w:tc>
          <w:tcPr>
            <w:tcW w:w="0" w:type="dxa"/>
            <w:vAlign w:val="bottom"/>
          </w:tcPr>
          <w:p>
            <w:pPr>
              <w:spacing w:after="0"/>
              <w:rPr>
                <w:sz w:val="1"/>
                <w:szCs w:val="1"/>
                <w:color w:val="auto"/>
              </w:rPr>
            </w:pPr>
          </w:p>
        </w:tc>
      </w:tr>
      <w:tr>
        <w:trPr>
          <w:trHeight w:val="20"/>
        </w:trPr>
        <w:tc>
          <w:tcPr>
            <w:tcW w:w="660" w:type="dxa"/>
            <w:vAlign w:val="bottom"/>
            <w:shd w:val="clear" w:color="auto" w:fill="0077CC"/>
          </w:tcPr>
          <w:p>
            <w:pPr>
              <w:spacing w:after="0" w:line="20" w:lineRule="exact"/>
              <w:rPr>
                <w:sz w:val="1"/>
                <w:szCs w:val="1"/>
                <w:color w:val="auto"/>
              </w:rPr>
            </w:pPr>
          </w:p>
        </w:tc>
        <w:tc>
          <w:tcPr>
            <w:tcW w:w="2660" w:type="dxa"/>
            <w:vAlign w:val="bottom"/>
            <w:gridSpan w:val="8"/>
            <w:shd w:val="clear" w:color="auto" w:fill="0077CC"/>
          </w:tcPr>
          <w:p>
            <w:pPr>
              <w:spacing w:after="0" w:line="20" w:lineRule="exact"/>
              <w:rPr>
                <w:sz w:val="1"/>
                <w:szCs w:val="1"/>
                <w:color w:val="auto"/>
              </w:rPr>
            </w:pPr>
          </w:p>
        </w:tc>
        <w:tc>
          <w:tcPr>
            <w:tcW w:w="180" w:type="dxa"/>
            <w:vAlign w:val="bottom"/>
            <w:gridSpan w:val="2"/>
          </w:tcPr>
          <w:p>
            <w:pPr>
              <w:spacing w:after="0" w:line="20" w:lineRule="exact"/>
              <w:rPr>
                <w:sz w:val="1"/>
                <w:szCs w:val="1"/>
                <w:color w:val="auto"/>
              </w:rPr>
            </w:pPr>
          </w:p>
        </w:tc>
        <w:tc>
          <w:tcPr>
            <w:tcW w:w="1740" w:type="dxa"/>
            <w:vAlign w:val="bottom"/>
            <w:gridSpan w:val="4"/>
          </w:tcPr>
          <w:p>
            <w:pPr>
              <w:spacing w:after="0" w:line="20" w:lineRule="exact"/>
              <w:rPr>
                <w:sz w:val="1"/>
                <w:szCs w:val="1"/>
                <w:color w:val="auto"/>
              </w:rPr>
            </w:pPr>
          </w:p>
        </w:tc>
        <w:tc>
          <w:tcPr>
            <w:tcW w:w="660" w:type="dxa"/>
            <w:vAlign w:val="bottom"/>
            <w:gridSpan w:val="2"/>
          </w:tcPr>
          <w:p>
            <w:pPr>
              <w:spacing w:after="0" w:line="20" w:lineRule="exact"/>
              <w:rPr>
                <w:sz w:val="1"/>
                <w:szCs w:val="1"/>
                <w:color w:val="auto"/>
              </w:rPr>
            </w:pPr>
          </w:p>
        </w:tc>
        <w:tc>
          <w:tcPr>
            <w:tcW w:w="560" w:type="dxa"/>
            <w:vAlign w:val="bottom"/>
            <w:gridSpan w:val="2"/>
          </w:tcPr>
          <w:p>
            <w:pPr>
              <w:spacing w:after="0" w:line="20" w:lineRule="exact"/>
              <w:rPr>
                <w:sz w:val="1"/>
                <w:szCs w:val="1"/>
                <w:color w:val="auto"/>
              </w:rPr>
            </w:pPr>
          </w:p>
        </w:tc>
        <w:tc>
          <w:tcPr>
            <w:tcW w:w="420" w:type="dxa"/>
            <w:vAlign w:val="bottom"/>
            <w:gridSpan w:val="2"/>
          </w:tcPr>
          <w:p>
            <w:pPr>
              <w:spacing w:after="0" w:line="20" w:lineRule="exact"/>
              <w:rPr>
                <w:sz w:val="1"/>
                <w:szCs w:val="1"/>
                <w:color w:val="auto"/>
              </w:rPr>
            </w:pPr>
          </w:p>
        </w:tc>
        <w:tc>
          <w:tcPr>
            <w:tcW w:w="380" w:type="dxa"/>
            <w:vAlign w:val="bottom"/>
            <w:gridSpan w:val="3"/>
          </w:tcPr>
          <w:p>
            <w:pPr>
              <w:spacing w:after="0" w:line="20" w:lineRule="exact"/>
              <w:rPr>
                <w:sz w:val="1"/>
                <w:szCs w:val="1"/>
                <w:color w:val="auto"/>
              </w:rPr>
            </w:pPr>
          </w:p>
        </w:tc>
        <w:tc>
          <w:tcPr>
            <w:tcW w:w="160" w:type="dxa"/>
            <w:vAlign w:val="bottom"/>
          </w:tcPr>
          <w:p>
            <w:pPr>
              <w:spacing w:after="0" w:line="20" w:lineRule="exact"/>
              <w:rPr>
                <w:sz w:val="1"/>
                <w:szCs w:val="1"/>
                <w:color w:val="auto"/>
              </w:rPr>
            </w:pPr>
          </w:p>
        </w:tc>
        <w:tc>
          <w:tcPr>
            <w:tcW w:w="700" w:type="dxa"/>
            <w:vAlign w:val="bottom"/>
            <w:gridSpan w:val="2"/>
          </w:tcPr>
          <w:p>
            <w:pPr>
              <w:spacing w:after="0" w:line="20" w:lineRule="exact"/>
              <w:rPr>
                <w:sz w:val="1"/>
                <w:szCs w:val="1"/>
                <w:color w:val="auto"/>
              </w:rPr>
            </w:pPr>
          </w:p>
        </w:tc>
        <w:tc>
          <w:tcPr>
            <w:tcW w:w="80" w:type="dxa"/>
            <w:vAlign w:val="bottom"/>
          </w:tcPr>
          <w:p>
            <w:pPr>
              <w:spacing w:after="0" w:line="20" w:lineRule="exact"/>
              <w:rPr>
                <w:sz w:val="1"/>
                <w:szCs w:val="1"/>
                <w:color w:val="auto"/>
              </w:rPr>
            </w:pPr>
          </w:p>
        </w:tc>
        <w:tc>
          <w:tcPr>
            <w:tcW w:w="920" w:type="dxa"/>
            <w:vAlign w:val="bottom"/>
            <w:gridSpan w:val="4"/>
          </w:tcPr>
          <w:p>
            <w:pPr>
              <w:spacing w:after="0" w:line="20" w:lineRule="exact"/>
              <w:rPr>
                <w:sz w:val="1"/>
                <w:szCs w:val="1"/>
                <w:color w:val="auto"/>
              </w:rPr>
            </w:pPr>
          </w:p>
        </w:tc>
        <w:tc>
          <w:tcPr>
            <w:tcW w:w="680" w:type="dxa"/>
            <w:vAlign w:val="bottom"/>
            <w:gridSpan w:val="3"/>
          </w:tcPr>
          <w:p>
            <w:pPr>
              <w:spacing w:after="0" w:line="20" w:lineRule="exact"/>
              <w:rPr>
                <w:sz w:val="1"/>
                <w:szCs w:val="1"/>
                <w:color w:val="auto"/>
              </w:rPr>
            </w:pPr>
          </w:p>
        </w:tc>
        <w:tc>
          <w:tcPr>
            <w:tcW w:w="440" w:type="dxa"/>
            <w:vAlign w:val="bottom"/>
            <w:gridSpan w:val="3"/>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1"/>
        </w:trPr>
        <w:tc>
          <w:tcPr>
            <w:tcW w:w="5240" w:type="dxa"/>
            <w:vAlign w:val="bottom"/>
            <w:gridSpan w:val="15"/>
          </w:tcPr>
          <w:p>
            <w:pPr>
              <w:spacing w:after="0"/>
              <w:rPr>
                <w:sz w:val="20"/>
                <w:szCs w:val="20"/>
                <w:color w:val="auto"/>
              </w:rPr>
            </w:pPr>
            <w:r>
              <w:rPr>
                <w:rFonts w:ascii="Helvetica" w:cs="Helvetica" w:eastAsia="Helvetica" w:hAnsi="Helvetica"/>
                <w:sz w:val="18"/>
                <w:szCs w:val="18"/>
                <w:color w:val="auto"/>
              </w:rPr>
              <w:t>An allegation that competitors meet on a regular basis, like the</w:t>
            </w:r>
          </w:p>
        </w:tc>
        <w:tc>
          <w:tcPr>
            <w:tcW w:w="5100" w:type="dxa"/>
            <w:vAlign w:val="bottom"/>
            <w:gridSpan w:val="24"/>
          </w:tcPr>
          <w:p>
            <w:pPr>
              <w:spacing w:after="0"/>
              <w:rPr>
                <w:sz w:val="20"/>
                <w:szCs w:val="20"/>
                <w:color w:val="auto"/>
              </w:rPr>
            </w:pPr>
            <w:r>
              <w:rPr>
                <w:rFonts w:ascii="Helvetica" w:cs="Helvetica" w:eastAsia="Helvetica" w:hAnsi="Helvetica"/>
                <w:sz w:val="18"/>
                <w:szCs w:val="18"/>
                <w:color w:val="auto"/>
              </w:rPr>
              <w:t>and ready determination by resort to sources whose accuracy</w:t>
            </w:r>
          </w:p>
        </w:tc>
        <w:tc>
          <w:tcPr>
            <w:tcW w:w="0" w:type="dxa"/>
            <w:vAlign w:val="bottom"/>
          </w:tcPr>
          <w:p>
            <w:pPr>
              <w:spacing w:after="0"/>
              <w:rPr>
                <w:sz w:val="1"/>
                <w:szCs w:val="1"/>
                <w:color w:val="auto"/>
              </w:rPr>
            </w:pPr>
          </w:p>
        </w:tc>
      </w:tr>
      <w:tr>
        <w:trPr>
          <w:trHeight w:val="240"/>
        </w:trPr>
        <w:tc>
          <w:tcPr>
            <w:tcW w:w="5240" w:type="dxa"/>
            <w:vAlign w:val="bottom"/>
            <w:gridSpan w:val="15"/>
          </w:tcPr>
          <w:p>
            <w:pPr>
              <w:spacing w:after="0"/>
              <w:rPr>
                <w:sz w:val="20"/>
                <w:szCs w:val="20"/>
                <w:color w:val="auto"/>
              </w:rPr>
            </w:pPr>
            <w:r>
              <w:rPr>
                <w:rFonts w:ascii="Helvetica" w:cs="Helvetica" w:eastAsia="Helvetica" w:hAnsi="Helvetica"/>
                <w:sz w:val="18"/>
                <w:szCs w:val="18"/>
                <w:color w:val="auto"/>
              </w:rPr>
              <w:t>allegations of parallel conduct, is consistent with--though not</w:t>
            </w:r>
          </w:p>
        </w:tc>
        <w:tc>
          <w:tcPr>
            <w:tcW w:w="600" w:type="dxa"/>
            <w:vAlign w:val="bottom"/>
          </w:tcPr>
          <w:p>
            <w:pPr>
              <w:spacing w:after="0"/>
              <w:rPr>
                <w:sz w:val="20"/>
                <w:szCs w:val="20"/>
                <w:color w:val="auto"/>
              </w:rPr>
            </w:pPr>
            <w:r>
              <w:rPr>
                <w:rFonts w:ascii="Helvetica" w:cs="Helvetica" w:eastAsia="Helvetica" w:hAnsi="Helvetica"/>
                <w:sz w:val="18"/>
                <w:szCs w:val="18"/>
                <w:color w:val="auto"/>
              </w:rPr>
              <w:t>cannot</w:t>
            </w:r>
          </w:p>
        </w:tc>
        <w:tc>
          <w:tcPr>
            <w:tcW w:w="60" w:type="dxa"/>
            <w:vAlign w:val="bottom"/>
          </w:tcPr>
          <w:p>
            <w:pPr>
              <w:spacing w:after="0"/>
              <w:rPr>
                <w:sz w:val="20"/>
                <w:szCs w:val="20"/>
                <w:color w:val="auto"/>
              </w:rPr>
            </w:pPr>
          </w:p>
        </w:tc>
        <w:tc>
          <w:tcPr>
            <w:tcW w:w="1340" w:type="dxa"/>
            <w:vAlign w:val="bottom"/>
            <w:gridSpan w:val="6"/>
          </w:tcPr>
          <w:p>
            <w:pPr>
              <w:ind w:left="20"/>
              <w:spacing w:after="0"/>
              <w:rPr>
                <w:sz w:val="20"/>
                <w:szCs w:val="20"/>
                <w:color w:val="auto"/>
              </w:rPr>
            </w:pPr>
            <w:r>
              <w:rPr>
                <w:rFonts w:ascii="Helvetica" w:cs="Helvetica" w:eastAsia="Helvetica" w:hAnsi="Helvetica"/>
                <w:sz w:val="18"/>
                <w:szCs w:val="18"/>
                <w:color w:val="auto"/>
              </w:rPr>
              <w:t>reasonably  be</w:t>
            </w:r>
          </w:p>
        </w:tc>
        <w:tc>
          <w:tcPr>
            <w:tcW w:w="1020" w:type="dxa"/>
            <w:vAlign w:val="bottom"/>
            <w:gridSpan w:val="6"/>
          </w:tcPr>
          <w:p>
            <w:pPr>
              <w:ind w:left="20"/>
              <w:spacing w:after="0"/>
              <w:rPr>
                <w:sz w:val="20"/>
                <w:szCs w:val="20"/>
                <w:color w:val="auto"/>
              </w:rPr>
            </w:pPr>
            <w:r>
              <w:rPr>
                <w:rFonts w:ascii="Helvetica" w:cs="Helvetica" w:eastAsia="Helvetica" w:hAnsi="Helvetica"/>
                <w:sz w:val="18"/>
                <w:szCs w:val="18"/>
                <w:color w:val="auto"/>
                <w:w w:val="98"/>
              </w:rPr>
              <w:t>questioned."</w:t>
            </w:r>
          </w:p>
        </w:tc>
        <w:tc>
          <w:tcPr>
            <w:tcW w:w="1020" w:type="dxa"/>
            <w:vAlign w:val="bottom"/>
            <w:gridSpan w:val="4"/>
          </w:tcPr>
          <w:p>
            <w:pPr>
              <w:ind w:left="260"/>
              <w:spacing w:after="0"/>
              <w:rPr>
                <w:sz w:val="20"/>
                <w:szCs w:val="20"/>
                <w:color w:val="auto"/>
              </w:rPr>
            </w:pPr>
            <w:r>
              <w:rPr>
                <w:rFonts w:ascii="Helvetica" w:cs="Helvetica" w:eastAsia="Helvetica" w:hAnsi="Helvetica"/>
                <w:sz w:val="18"/>
                <w:szCs w:val="18"/>
                <w:color w:val="auto"/>
              </w:rPr>
              <w:t>Whether</w:t>
            </w:r>
          </w:p>
        </w:tc>
        <w:tc>
          <w:tcPr>
            <w:tcW w:w="1060" w:type="dxa"/>
            <w:vAlign w:val="bottom"/>
            <w:gridSpan w:val="6"/>
          </w:tcPr>
          <w:p>
            <w:pPr>
              <w:jc w:val="right"/>
              <w:spacing w:after="0"/>
              <w:rPr>
                <w:sz w:val="20"/>
                <w:szCs w:val="20"/>
                <w:color w:val="auto"/>
              </w:rPr>
            </w:pPr>
            <w:r>
              <w:rPr>
                <w:rFonts w:ascii="Helvetica" w:cs="Helvetica" w:eastAsia="Helvetica" w:hAnsi="Helvetica"/>
                <w:sz w:val="18"/>
                <w:szCs w:val="18"/>
                <w:color w:val="auto"/>
              </w:rPr>
              <w:t>Notebaert's</w:t>
            </w:r>
          </w:p>
        </w:tc>
        <w:tc>
          <w:tcPr>
            <w:tcW w:w="0" w:type="dxa"/>
            <w:vAlign w:val="bottom"/>
          </w:tcPr>
          <w:p>
            <w:pPr>
              <w:spacing w:after="0"/>
              <w:rPr>
                <w:sz w:val="1"/>
                <w:szCs w:val="1"/>
                <w:color w:val="auto"/>
              </w:rPr>
            </w:pPr>
          </w:p>
        </w:tc>
      </w:tr>
      <w:tr>
        <w:trPr>
          <w:trHeight w:val="240"/>
        </w:trPr>
        <w:tc>
          <w:tcPr>
            <w:tcW w:w="5240" w:type="dxa"/>
            <w:vAlign w:val="bottom"/>
            <w:gridSpan w:val="15"/>
          </w:tcPr>
          <w:p>
            <w:pPr>
              <w:spacing w:after="0"/>
              <w:rPr>
                <w:sz w:val="20"/>
                <w:szCs w:val="20"/>
                <w:color w:val="auto"/>
              </w:rPr>
            </w:pPr>
            <w:r>
              <w:rPr>
                <w:rFonts w:ascii="Helvetica" w:cs="Helvetica" w:eastAsia="Helvetica" w:hAnsi="Helvetica"/>
                <w:sz w:val="18"/>
                <w:szCs w:val="18"/>
                <w:color w:val="auto"/>
              </w:rPr>
              <w:t>sufficient  to  prove--the  plaintiffs'  entirely  serious  and</w:t>
            </w:r>
          </w:p>
        </w:tc>
        <w:tc>
          <w:tcPr>
            <w:tcW w:w="5100" w:type="dxa"/>
            <w:vAlign w:val="bottom"/>
            <w:gridSpan w:val="24"/>
          </w:tcPr>
          <w:p>
            <w:pPr>
              <w:spacing w:after="0"/>
              <w:rPr>
                <w:sz w:val="20"/>
                <w:szCs w:val="20"/>
                <w:color w:val="auto"/>
              </w:rPr>
            </w:pPr>
            <w:r>
              <w:rPr>
                <w:rFonts w:ascii="Helvetica" w:cs="Helvetica" w:eastAsia="Helvetica" w:hAnsi="Helvetica"/>
                <w:sz w:val="18"/>
                <w:szCs w:val="18"/>
                <w:color w:val="auto"/>
              </w:rPr>
              <w:t>statements  constitute  evidence  of  a  conspiracy  is  hardly</w:t>
            </w:r>
          </w:p>
        </w:tc>
        <w:tc>
          <w:tcPr>
            <w:tcW w:w="0" w:type="dxa"/>
            <w:vAlign w:val="bottom"/>
          </w:tcPr>
          <w:p>
            <w:pPr>
              <w:spacing w:after="0"/>
              <w:rPr>
                <w:sz w:val="1"/>
                <w:szCs w:val="1"/>
                <w:color w:val="auto"/>
              </w:rPr>
            </w:pPr>
          </w:p>
        </w:tc>
      </w:tr>
      <w:tr>
        <w:trPr>
          <w:trHeight w:val="240"/>
        </w:trPr>
        <w:tc>
          <w:tcPr>
            <w:tcW w:w="5240" w:type="dxa"/>
            <w:vAlign w:val="bottom"/>
            <w:gridSpan w:val="15"/>
          </w:tcPr>
          <w:p>
            <w:pPr>
              <w:spacing w:after="0"/>
              <w:rPr>
                <w:sz w:val="20"/>
                <w:szCs w:val="20"/>
                <w:color w:val="auto"/>
              </w:rPr>
            </w:pPr>
            <w:r>
              <w:rPr>
                <w:rFonts w:ascii="Helvetica" w:cs="Helvetica" w:eastAsia="Helvetica" w:hAnsi="Helvetica"/>
                <w:sz w:val="18"/>
                <w:szCs w:val="18"/>
                <w:color w:val="auto"/>
              </w:rPr>
              <w:t>unequivocal allegation that the defendants entered into an</w:t>
            </w:r>
          </w:p>
        </w:tc>
        <w:tc>
          <w:tcPr>
            <w:tcW w:w="2440" w:type="dxa"/>
            <w:vAlign w:val="bottom"/>
            <w:gridSpan w:val="11"/>
          </w:tcPr>
          <w:p>
            <w:pPr>
              <w:spacing w:after="0"/>
              <w:rPr>
                <w:sz w:val="20"/>
                <w:szCs w:val="20"/>
                <w:color w:val="auto"/>
              </w:rPr>
            </w:pPr>
            <w:r>
              <w:rPr>
                <w:rFonts w:ascii="Helvetica" w:cs="Helvetica" w:eastAsia="Helvetica" w:hAnsi="Helvetica"/>
                <w:sz w:val="18"/>
                <w:szCs w:val="18"/>
                <w:color w:val="auto"/>
              </w:rPr>
              <w:t>beyond reasonable dispute.</w:t>
            </w:r>
          </w:p>
        </w:tc>
        <w:tc>
          <w:tcPr>
            <w:tcW w:w="440" w:type="dxa"/>
            <w:vAlign w:val="bottom"/>
          </w:tcPr>
          <w:p>
            <w:pPr>
              <w:spacing w:after="0"/>
              <w:rPr>
                <w:sz w:val="20"/>
                <w:szCs w:val="20"/>
                <w:color w:val="auto"/>
              </w:rPr>
            </w:pPr>
          </w:p>
        </w:tc>
        <w:tc>
          <w:tcPr>
            <w:tcW w:w="80" w:type="dxa"/>
            <w:vAlign w:val="bottom"/>
          </w:tcPr>
          <w:p>
            <w:pPr>
              <w:spacing w:after="0"/>
              <w:rPr>
                <w:sz w:val="20"/>
                <w:szCs w:val="20"/>
                <w:color w:val="auto"/>
              </w:rPr>
            </w:pPr>
          </w:p>
        </w:tc>
        <w:tc>
          <w:tcPr>
            <w:tcW w:w="60" w:type="dxa"/>
            <w:vAlign w:val="bottom"/>
          </w:tcPr>
          <w:p>
            <w:pPr>
              <w:spacing w:after="0"/>
              <w:rPr>
                <w:sz w:val="20"/>
                <w:szCs w:val="20"/>
                <w:color w:val="auto"/>
              </w:rPr>
            </w:pPr>
          </w:p>
        </w:tc>
        <w:tc>
          <w:tcPr>
            <w:tcW w:w="420" w:type="dxa"/>
            <w:vAlign w:val="bottom"/>
          </w:tcPr>
          <w:p>
            <w:pPr>
              <w:spacing w:after="0"/>
              <w:rPr>
                <w:sz w:val="20"/>
                <w:szCs w:val="20"/>
                <w:color w:val="auto"/>
              </w:rPr>
            </w:pPr>
          </w:p>
        </w:tc>
        <w:tc>
          <w:tcPr>
            <w:tcW w:w="260" w:type="dxa"/>
            <w:vAlign w:val="bottom"/>
          </w:tcPr>
          <w:p>
            <w:pPr>
              <w:spacing w:after="0"/>
              <w:rPr>
                <w:sz w:val="20"/>
                <w:szCs w:val="20"/>
                <w:color w:val="auto"/>
              </w:rPr>
            </w:pPr>
          </w:p>
        </w:tc>
        <w:tc>
          <w:tcPr>
            <w:tcW w:w="180" w:type="dxa"/>
            <w:vAlign w:val="bottom"/>
          </w:tcPr>
          <w:p>
            <w:pPr>
              <w:spacing w:after="0"/>
              <w:rPr>
                <w:sz w:val="20"/>
                <w:szCs w:val="20"/>
                <w:color w:val="auto"/>
              </w:rPr>
            </w:pPr>
          </w:p>
        </w:tc>
        <w:tc>
          <w:tcPr>
            <w:tcW w:w="160" w:type="dxa"/>
            <w:vAlign w:val="bottom"/>
          </w:tcPr>
          <w:p>
            <w:pPr>
              <w:spacing w:after="0"/>
              <w:rPr>
                <w:sz w:val="20"/>
                <w:szCs w:val="20"/>
                <w:color w:val="auto"/>
              </w:rPr>
            </w:pPr>
          </w:p>
        </w:tc>
        <w:tc>
          <w:tcPr>
            <w:tcW w:w="280" w:type="dxa"/>
            <w:vAlign w:val="bottom"/>
          </w:tcPr>
          <w:p>
            <w:pPr>
              <w:spacing w:after="0"/>
              <w:rPr>
                <w:sz w:val="20"/>
                <w:szCs w:val="20"/>
                <w:color w:val="auto"/>
              </w:rPr>
            </w:pPr>
          </w:p>
        </w:tc>
        <w:tc>
          <w:tcPr>
            <w:tcW w:w="240" w:type="dxa"/>
            <w:vAlign w:val="bottom"/>
          </w:tcPr>
          <w:p>
            <w:pPr>
              <w:spacing w:after="0"/>
              <w:rPr>
                <w:sz w:val="20"/>
                <w:szCs w:val="20"/>
                <w:color w:val="auto"/>
              </w:rPr>
            </w:pPr>
          </w:p>
        </w:tc>
        <w:tc>
          <w:tcPr>
            <w:tcW w:w="80" w:type="dxa"/>
            <w:vAlign w:val="bottom"/>
          </w:tcPr>
          <w:p>
            <w:pPr>
              <w:spacing w:after="0"/>
              <w:rPr>
                <w:sz w:val="20"/>
                <w:szCs w:val="20"/>
                <w:color w:val="auto"/>
              </w:rPr>
            </w:pPr>
          </w:p>
        </w:tc>
        <w:tc>
          <w:tcPr>
            <w:tcW w:w="120" w:type="dxa"/>
            <w:vAlign w:val="bottom"/>
          </w:tcPr>
          <w:p>
            <w:pPr>
              <w:spacing w:after="0"/>
              <w:rPr>
                <w:sz w:val="20"/>
                <w:szCs w:val="20"/>
                <w:color w:val="auto"/>
              </w:rPr>
            </w:pPr>
          </w:p>
        </w:tc>
        <w:tc>
          <w:tcPr>
            <w:tcW w:w="240" w:type="dxa"/>
            <w:vAlign w:val="bottom"/>
          </w:tcPr>
          <w:p>
            <w:pPr>
              <w:spacing w:after="0"/>
              <w:rPr>
                <w:sz w:val="20"/>
                <w:szCs w:val="20"/>
                <w:color w:val="auto"/>
              </w:rPr>
            </w:pPr>
          </w:p>
        </w:tc>
        <w:tc>
          <w:tcPr>
            <w:tcW w:w="100" w:type="dxa"/>
            <w:vAlign w:val="bottom"/>
          </w:tcPr>
          <w:p>
            <w:pPr>
              <w:spacing w:after="0"/>
              <w:rPr>
                <w:sz w:val="20"/>
                <w:szCs w:val="20"/>
                <w:color w:val="auto"/>
              </w:rPr>
            </w:pPr>
          </w:p>
        </w:tc>
        <w:tc>
          <w:tcPr>
            <w:tcW w:w="0" w:type="dxa"/>
            <w:vAlign w:val="bottom"/>
          </w:tcPr>
          <w:p>
            <w:pPr>
              <w:spacing w:after="0"/>
              <w:rPr>
                <w:sz w:val="1"/>
                <w:szCs w:val="1"/>
                <w:color w:val="auto"/>
              </w:rPr>
            </w:pPr>
          </w:p>
        </w:tc>
      </w:tr>
      <w:tr>
        <w:trPr>
          <w:trHeight w:val="240"/>
        </w:trPr>
        <w:tc>
          <w:tcPr>
            <w:tcW w:w="5240" w:type="dxa"/>
            <w:vAlign w:val="bottom"/>
            <w:gridSpan w:val="15"/>
          </w:tcPr>
          <w:p>
            <w:pPr>
              <w:spacing w:after="0"/>
              <w:rPr>
                <w:sz w:val="20"/>
                <w:szCs w:val="20"/>
                <w:color w:val="auto"/>
              </w:rPr>
            </w:pPr>
            <w:r>
              <w:rPr>
                <w:rFonts w:ascii="Helvetica" w:cs="Helvetica" w:eastAsia="Helvetica" w:hAnsi="Helvetica"/>
                <w:sz w:val="18"/>
                <w:szCs w:val="18"/>
                <w:color w:val="auto"/>
              </w:rPr>
              <w:t>unlawful agreement.  Indeed, if it were true that the plaintiffs</w:t>
            </w:r>
          </w:p>
        </w:tc>
        <w:tc>
          <w:tcPr>
            <w:tcW w:w="600" w:type="dxa"/>
            <w:vAlign w:val="bottom"/>
          </w:tcPr>
          <w:p>
            <w:pPr>
              <w:spacing w:after="0"/>
              <w:rPr>
                <w:sz w:val="20"/>
                <w:szCs w:val="20"/>
                <w:color w:val="auto"/>
              </w:rPr>
            </w:pPr>
          </w:p>
        </w:tc>
        <w:tc>
          <w:tcPr>
            <w:tcW w:w="60" w:type="dxa"/>
            <w:vAlign w:val="bottom"/>
          </w:tcPr>
          <w:p>
            <w:pPr>
              <w:spacing w:after="0"/>
              <w:rPr>
                <w:sz w:val="20"/>
                <w:szCs w:val="20"/>
                <w:color w:val="auto"/>
              </w:rPr>
            </w:pPr>
          </w:p>
        </w:tc>
        <w:tc>
          <w:tcPr>
            <w:tcW w:w="340" w:type="dxa"/>
            <w:vAlign w:val="bottom"/>
          </w:tcPr>
          <w:p>
            <w:pPr>
              <w:spacing w:after="0"/>
              <w:rPr>
                <w:sz w:val="20"/>
                <w:szCs w:val="20"/>
                <w:color w:val="auto"/>
              </w:rPr>
            </w:pPr>
          </w:p>
        </w:tc>
        <w:tc>
          <w:tcPr>
            <w:tcW w:w="220" w:type="dxa"/>
            <w:vAlign w:val="bottom"/>
          </w:tcPr>
          <w:p>
            <w:pPr>
              <w:spacing w:after="0"/>
              <w:rPr>
                <w:sz w:val="20"/>
                <w:szCs w:val="20"/>
                <w:color w:val="auto"/>
              </w:rPr>
            </w:pPr>
          </w:p>
        </w:tc>
        <w:tc>
          <w:tcPr>
            <w:tcW w:w="160" w:type="dxa"/>
            <w:vAlign w:val="bottom"/>
          </w:tcPr>
          <w:p>
            <w:pPr>
              <w:spacing w:after="0"/>
              <w:rPr>
                <w:sz w:val="20"/>
                <w:szCs w:val="20"/>
                <w:color w:val="auto"/>
              </w:rPr>
            </w:pPr>
          </w:p>
        </w:tc>
        <w:tc>
          <w:tcPr>
            <w:tcW w:w="260" w:type="dxa"/>
            <w:vAlign w:val="bottom"/>
          </w:tcPr>
          <w:p>
            <w:pPr>
              <w:spacing w:after="0"/>
              <w:rPr>
                <w:sz w:val="20"/>
                <w:szCs w:val="20"/>
                <w:color w:val="auto"/>
              </w:rPr>
            </w:pPr>
          </w:p>
        </w:tc>
        <w:tc>
          <w:tcPr>
            <w:tcW w:w="100" w:type="dxa"/>
            <w:vAlign w:val="bottom"/>
          </w:tcPr>
          <w:p>
            <w:pPr>
              <w:spacing w:after="0"/>
              <w:rPr>
                <w:sz w:val="20"/>
                <w:szCs w:val="20"/>
                <w:color w:val="auto"/>
              </w:rPr>
            </w:pPr>
          </w:p>
        </w:tc>
        <w:tc>
          <w:tcPr>
            <w:tcW w:w="260" w:type="dxa"/>
            <w:vAlign w:val="bottom"/>
          </w:tcPr>
          <w:p>
            <w:pPr>
              <w:spacing w:after="0"/>
              <w:rPr>
                <w:sz w:val="20"/>
                <w:szCs w:val="20"/>
                <w:color w:val="auto"/>
              </w:rPr>
            </w:pPr>
          </w:p>
        </w:tc>
        <w:tc>
          <w:tcPr>
            <w:tcW w:w="20" w:type="dxa"/>
            <w:vAlign w:val="bottom"/>
          </w:tcPr>
          <w:p>
            <w:pPr>
              <w:spacing w:after="0"/>
              <w:rPr>
                <w:sz w:val="20"/>
                <w:szCs w:val="20"/>
                <w:color w:val="auto"/>
              </w:rPr>
            </w:pPr>
          </w:p>
        </w:tc>
        <w:tc>
          <w:tcPr>
            <w:tcW w:w="160" w:type="dxa"/>
            <w:vAlign w:val="bottom"/>
          </w:tcPr>
          <w:p>
            <w:pPr>
              <w:spacing w:after="0"/>
              <w:rPr>
                <w:sz w:val="20"/>
                <w:szCs w:val="20"/>
                <w:color w:val="auto"/>
              </w:rPr>
            </w:pPr>
          </w:p>
        </w:tc>
        <w:tc>
          <w:tcPr>
            <w:tcW w:w="260" w:type="dxa"/>
            <w:vAlign w:val="bottom"/>
          </w:tcPr>
          <w:p>
            <w:pPr>
              <w:spacing w:after="0"/>
              <w:rPr>
                <w:sz w:val="20"/>
                <w:szCs w:val="20"/>
                <w:color w:val="auto"/>
              </w:rPr>
            </w:pPr>
          </w:p>
        </w:tc>
        <w:tc>
          <w:tcPr>
            <w:tcW w:w="440" w:type="dxa"/>
            <w:vAlign w:val="bottom"/>
          </w:tcPr>
          <w:p>
            <w:pPr>
              <w:spacing w:after="0"/>
              <w:rPr>
                <w:sz w:val="20"/>
                <w:szCs w:val="20"/>
                <w:color w:val="auto"/>
              </w:rPr>
            </w:pPr>
          </w:p>
        </w:tc>
        <w:tc>
          <w:tcPr>
            <w:tcW w:w="80" w:type="dxa"/>
            <w:vAlign w:val="bottom"/>
          </w:tcPr>
          <w:p>
            <w:pPr>
              <w:spacing w:after="0"/>
              <w:rPr>
                <w:sz w:val="20"/>
                <w:szCs w:val="20"/>
                <w:color w:val="auto"/>
              </w:rPr>
            </w:pPr>
          </w:p>
        </w:tc>
        <w:tc>
          <w:tcPr>
            <w:tcW w:w="60" w:type="dxa"/>
            <w:vAlign w:val="bottom"/>
          </w:tcPr>
          <w:p>
            <w:pPr>
              <w:spacing w:after="0"/>
              <w:rPr>
                <w:sz w:val="20"/>
                <w:szCs w:val="20"/>
                <w:color w:val="auto"/>
              </w:rPr>
            </w:pPr>
          </w:p>
        </w:tc>
        <w:tc>
          <w:tcPr>
            <w:tcW w:w="420" w:type="dxa"/>
            <w:vAlign w:val="bottom"/>
          </w:tcPr>
          <w:p>
            <w:pPr>
              <w:spacing w:after="0"/>
              <w:rPr>
                <w:sz w:val="20"/>
                <w:szCs w:val="20"/>
                <w:color w:val="auto"/>
              </w:rPr>
            </w:pPr>
          </w:p>
        </w:tc>
        <w:tc>
          <w:tcPr>
            <w:tcW w:w="260" w:type="dxa"/>
            <w:vAlign w:val="bottom"/>
          </w:tcPr>
          <w:p>
            <w:pPr>
              <w:spacing w:after="0"/>
              <w:rPr>
                <w:sz w:val="20"/>
                <w:szCs w:val="20"/>
                <w:color w:val="auto"/>
              </w:rPr>
            </w:pPr>
          </w:p>
        </w:tc>
        <w:tc>
          <w:tcPr>
            <w:tcW w:w="180" w:type="dxa"/>
            <w:vAlign w:val="bottom"/>
          </w:tcPr>
          <w:p>
            <w:pPr>
              <w:spacing w:after="0"/>
              <w:rPr>
                <w:sz w:val="20"/>
                <w:szCs w:val="20"/>
                <w:color w:val="auto"/>
              </w:rPr>
            </w:pPr>
          </w:p>
        </w:tc>
        <w:tc>
          <w:tcPr>
            <w:tcW w:w="160" w:type="dxa"/>
            <w:vAlign w:val="bottom"/>
          </w:tcPr>
          <w:p>
            <w:pPr>
              <w:spacing w:after="0"/>
              <w:rPr>
                <w:sz w:val="20"/>
                <w:szCs w:val="20"/>
                <w:color w:val="auto"/>
              </w:rPr>
            </w:pPr>
          </w:p>
        </w:tc>
        <w:tc>
          <w:tcPr>
            <w:tcW w:w="280" w:type="dxa"/>
            <w:vAlign w:val="bottom"/>
          </w:tcPr>
          <w:p>
            <w:pPr>
              <w:spacing w:after="0"/>
              <w:rPr>
                <w:sz w:val="20"/>
                <w:szCs w:val="20"/>
                <w:color w:val="auto"/>
              </w:rPr>
            </w:pPr>
          </w:p>
        </w:tc>
        <w:tc>
          <w:tcPr>
            <w:tcW w:w="240" w:type="dxa"/>
            <w:vAlign w:val="bottom"/>
          </w:tcPr>
          <w:p>
            <w:pPr>
              <w:spacing w:after="0"/>
              <w:rPr>
                <w:sz w:val="20"/>
                <w:szCs w:val="20"/>
                <w:color w:val="auto"/>
              </w:rPr>
            </w:pPr>
          </w:p>
        </w:tc>
        <w:tc>
          <w:tcPr>
            <w:tcW w:w="80" w:type="dxa"/>
            <w:vAlign w:val="bottom"/>
          </w:tcPr>
          <w:p>
            <w:pPr>
              <w:spacing w:after="0"/>
              <w:rPr>
                <w:sz w:val="20"/>
                <w:szCs w:val="20"/>
                <w:color w:val="auto"/>
              </w:rPr>
            </w:pPr>
          </w:p>
        </w:tc>
        <w:tc>
          <w:tcPr>
            <w:tcW w:w="120" w:type="dxa"/>
            <w:vAlign w:val="bottom"/>
          </w:tcPr>
          <w:p>
            <w:pPr>
              <w:spacing w:after="0"/>
              <w:rPr>
                <w:sz w:val="20"/>
                <w:szCs w:val="20"/>
                <w:color w:val="auto"/>
              </w:rPr>
            </w:pPr>
          </w:p>
        </w:tc>
        <w:tc>
          <w:tcPr>
            <w:tcW w:w="240" w:type="dxa"/>
            <w:vAlign w:val="bottom"/>
          </w:tcPr>
          <w:p>
            <w:pPr>
              <w:spacing w:after="0"/>
              <w:rPr>
                <w:sz w:val="20"/>
                <w:szCs w:val="20"/>
                <w:color w:val="auto"/>
              </w:rPr>
            </w:pPr>
          </w:p>
        </w:tc>
        <w:tc>
          <w:tcPr>
            <w:tcW w:w="100" w:type="dxa"/>
            <w:vAlign w:val="bottom"/>
          </w:tcPr>
          <w:p>
            <w:pPr>
              <w:spacing w:after="0"/>
              <w:rPr>
                <w:sz w:val="20"/>
                <w:szCs w:val="20"/>
                <w:color w:val="auto"/>
              </w:rPr>
            </w:pPr>
          </w:p>
        </w:tc>
        <w:tc>
          <w:tcPr>
            <w:tcW w:w="0" w:type="dxa"/>
            <w:vAlign w:val="bottom"/>
          </w:tcPr>
          <w:p>
            <w:pPr>
              <w:spacing w:after="0"/>
              <w:rPr>
                <w:sz w:val="1"/>
                <w:szCs w:val="1"/>
                <w:color w:val="auto"/>
              </w:rPr>
            </w:pPr>
          </w:p>
        </w:tc>
      </w:tr>
      <w:tr>
        <w:trPr>
          <w:trHeight w:val="273"/>
        </w:trPr>
        <w:tc>
          <w:tcPr>
            <w:tcW w:w="5240" w:type="dxa"/>
            <w:vAlign w:val="bottom"/>
            <w:gridSpan w:val="15"/>
          </w:tcPr>
          <w:p>
            <w:pPr>
              <w:spacing w:after="0"/>
              <w:rPr>
                <w:sz w:val="20"/>
                <w:szCs w:val="20"/>
                <w:color w:val="auto"/>
              </w:rPr>
            </w:pPr>
            <w:r>
              <w:rPr>
                <w:rFonts w:ascii="Helvetica" w:cs="Helvetica" w:eastAsia="Helvetica" w:hAnsi="Helvetica"/>
                <w:sz w:val="18"/>
                <w:szCs w:val="18"/>
                <w:color w:val="auto"/>
              </w:rPr>
              <w:t>"rest their § 1 claim on descriptions of parallel conduct and not</w:t>
            </w:r>
          </w:p>
        </w:tc>
        <w:tc>
          <w:tcPr>
            <w:tcW w:w="5100" w:type="dxa"/>
            <w:vAlign w:val="bottom"/>
            <w:gridSpan w:val="24"/>
          </w:tcPr>
          <w:p>
            <w:pPr>
              <w:spacing w:after="0" w:line="273" w:lineRule="exact"/>
              <w:rPr>
                <w:sz w:val="20"/>
                <w:szCs w:val="20"/>
                <w:color w:val="auto"/>
              </w:rPr>
            </w:pPr>
            <w:r>
              <w:rPr>
                <w:rFonts w:ascii="Helvetica" w:cs="Helvetica" w:eastAsia="Helvetica" w:hAnsi="Helvetica"/>
                <w:sz w:val="24"/>
                <w:szCs w:val="24"/>
                <w:color w:val="auto"/>
                <w:vertAlign w:val="superscript"/>
              </w:rPr>
              <w:t>12</w:t>
            </w:r>
            <w:r>
              <w:rPr>
                <w:rFonts w:ascii="Helvetica" w:cs="Helvetica" w:eastAsia="Helvetica" w:hAnsi="Helvetica"/>
                <w:sz w:val="18"/>
                <w:szCs w:val="18"/>
                <w:color w:val="auto"/>
              </w:rPr>
              <w:t xml:space="preserve"> The Court worries that a defendant seeking to respond to</w:t>
            </w:r>
          </w:p>
        </w:tc>
        <w:tc>
          <w:tcPr>
            <w:tcW w:w="0" w:type="dxa"/>
            <w:vAlign w:val="bottom"/>
          </w:tcPr>
          <w:p>
            <w:pPr>
              <w:spacing w:after="0"/>
              <w:rPr>
                <w:sz w:val="1"/>
                <w:szCs w:val="1"/>
                <w:color w:val="auto"/>
              </w:rPr>
            </w:pPr>
          </w:p>
        </w:tc>
      </w:tr>
      <w:tr>
        <w:trPr>
          <w:trHeight w:val="207"/>
        </w:trPr>
        <w:tc>
          <w:tcPr>
            <w:tcW w:w="5240" w:type="dxa"/>
            <w:vAlign w:val="bottom"/>
            <w:gridSpan w:val="15"/>
          </w:tcPr>
          <w:p>
            <w:pPr>
              <w:spacing w:after="0"/>
              <w:rPr>
                <w:sz w:val="20"/>
                <w:szCs w:val="20"/>
                <w:color w:val="auto"/>
              </w:rPr>
            </w:pPr>
            <w:r>
              <w:rPr>
                <w:rFonts w:ascii="Helvetica" w:cs="Helvetica" w:eastAsia="Helvetica" w:hAnsi="Helvetica"/>
                <w:sz w:val="18"/>
                <w:szCs w:val="18"/>
                <w:color w:val="auto"/>
              </w:rPr>
              <w:t>on any independent allegation of actual agreement among the</w:t>
            </w:r>
          </w:p>
        </w:tc>
        <w:tc>
          <w:tcPr>
            <w:tcW w:w="5100" w:type="dxa"/>
            <w:vAlign w:val="bottom"/>
            <w:gridSpan w:val="24"/>
          </w:tcPr>
          <w:p>
            <w:pPr>
              <w:spacing w:after="0"/>
              <w:rPr>
                <w:sz w:val="20"/>
                <w:szCs w:val="20"/>
                <w:color w:val="auto"/>
              </w:rPr>
            </w:pPr>
            <w:r>
              <w:rPr>
                <w:rFonts w:ascii="Helvetica" w:cs="Helvetica" w:eastAsia="Helvetica" w:hAnsi="Helvetica"/>
                <w:sz w:val="18"/>
                <w:szCs w:val="18"/>
                <w:color w:val="auto"/>
              </w:rPr>
              <w:t>this "conclusory" allegation "would have little idea where to</w:t>
            </w:r>
          </w:p>
        </w:tc>
        <w:tc>
          <w:tcPr>
            <w:tcW w:w="0" w:type="dxa"/>
            <w:vAlign w:val="bottom"/>
          </w:tcPr>
          <w:p>
            <w:pPr>
              <w:spacing w:after="0"/>
              <w:rPr>
                <w:sz w:val="1"/>
                <w:szCs w:val="1"/>
                <w:color w:val="auto"/>
              </w:rPr>
            </w:pPr>
          </w:p>
        </w:tc>
      </w:tr>
      <w:tr>
        <w:trPr>
          <w:trHeight w:val="219"/>
        </w:trPr>
        <w:tc>
          <w:tcPr>
            <w:tcW w:w="5240" w:type="dxa"/>
            <w:vAlign w:val="bottom"/>
            <w:gridSpan w:val="15"/>
          </w:tcPr>
          <w:p>
            <w:pPr>
              <w:spacing w:after="0"/>
              <w:rPr>
                <w:rFonts w:ascii="Helvetica" w:cs="Helvetica" w:eastAsia="Helvetica" w:hAnsi="Helvetica"/>
                <w:sz w:val="18"/>
                <w:szCs w:val="18"/>
                <w:color w:val="auto"/>
              </w:rPr>
            </w:pPr>
            <w:r>
              <w:rPr>
                <w:rFonts w:ascii="Helvetica" w:cs="Helvetica" w:eastAsia="Helvetica" w:hAnsi="Helvetica"/>
                <w:sz w:val="18"/>
                <w:szCs w:val="18"/>
                <w:color w:val="auto"/>
              </w:rPr>
              <w:t xml:space="preserve">ILECs," </w:t>
            </w:r>
            <w:hyperlink r:id="rId8">
              <w:r>
                <w:rPr>
                  <w:rFonts w:ascii="Helvetica" w:cs="Helvetica" w:eastAsia="Helvetica" w:hAnsi="Helvetica"/>
                  <w:sz w:val="18"/>
                  <w:szCs w:val="18"/>
                  <w:i w:val="1"/>
                  <w:iCs w:val="1"/>
                  <w:color w:val="0077CC"/>
                </w:rPr>
                <w:t>ante, at 564, 167 L. Ed. 2d, at 946</w:t>
              </w:r>
            </w:hyperlink>
            <w:r>
              <w:rPr>
                <w:rFonts w:ascii="Helvetica" w:cs="Helvetica" w:eastAsia="Helvetica" w:hAnsi="Helvetica"/>
                <w:sz w:val="18"/>
                <w:szCs w:val="18"/>
                <w:color w:val="auto"/>
              </w:rPr>
              <w:t>, there would have</w:t>
            </w:r>
          </w:p>
        </w:tc>
        <w:tc>
          <w:tcPr>
            <w:tcW w:w="600" w:type="dxa"/>
            <w:vAlign w:val="bottom"/>
          </w:tcPr>
          <w:p>
            <w:pPr>
              <w:spacing w:after="0"/>
              <w:rPr>
                <w:sz w:val="20"/>
                <w:szCs w:val="20"/>
                <w:color w:val="auto"/>
              </w:rPr>
            </w:pPr>
            <w:r>
              <w:rPr>
                <w:rFonts w:ascii="Helvetica" w:cs="Helvetica" w:eastAsia="Helvetica" w:hAnsi="Helvetica"/>
                <w:sz w:val="18"/>
                <w:szCs w:val="18"/>
                <w:color w:val="auto"/>
              </w:rPr>
              <w:t>begin."</w:t>
            </w:r>
          </w:p>
        </w:tc>
        <w:tc>
          <w:tcPr>
            <w:tcW w:w="4500" w:type="dxa"/>
            <w:vAlign w:val="bottom"/>
            <w:gridSpan w:val="23"/>
          </w:tcPr>
          <w:p>
            <w:pPr>
              <w:jc w:val="right"/>
              <w:ind w:right="100"/>
              <w:spacing w:after="0"/>
              <w:rPr>
                <w:rFonts w:ascii="Helvetica" w:cs="Helvetica" w:eastAsia="Helvetica" w:hAnsi="Helvetica"/>
                <w:sz w:val="18"/>
                <w:szCs w:val="18"/>
                <w:i w:val="1"/>
                <w:iCs w:val="1"/>
                <w:color w:val="0077CC"/>
              </w:rPr>
            </w:pPr>
            <w:hyperlink r:id="rId8">
              <w:r>
                <w:rPr>
                  <w:rFonts w:ascii="Helvetica" w:cs="Helvetica" w:eastAsia="Helvetica" w:hAnsi="Helvetica"/>
                  <w:sz w:val="18"/>
                  <w:szCs w:val="18"/>
                  <w:i w:val="1"/>
                  <w:iCs w:val="1"/>
                  <w:color w:val="0077CC"/>
                </w:rPr>
                <w:t>Ante, at 565, n 10, 167 L. Ed. 2d, at 946</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A defendant</w:t>
            </w:r>
          </w:p>
        </w:tc>
        <w:tc>
          <w:tcPr>
            <w:tcW w:w="0" w:type="dxa"/>
            <w:vAlign w:val="bottom"/>
          </w:tcPr>
          <w:p>
            <w:pPr>
              <w:spacing w:after="0"/>
              <w:rPr>
                <w:sz w:val="1"/>
                <w:szCs w:val="1"/>
                <w:color w:val="auto"/>
              </w:rPr>
            </w:pPr>
          </w:p>
        </w:tc>
      </w:tr>
      <w:tr>
        <w:trPr>
          <w:trHeight w:val="20"/>
        </w:trPr>
        <w:tc>
          <w:tcPr>
            <w:tcW w:w="660" w:type="dxa"/>
            <w:vAlign w:val="bottom"/>
          </w:tcPr>
          <w:p>
            <w:pPr>
              <w:spacing w:after="0" w:line="20" w:lineRule="exact"/>
              <w:rPr>
                <w:sz w:val="1"/>
                <w:szCs w:val="1"/>
                <w:color w:val="auto"/>
              </w:rPr>
            </w:pPr>
          </w:p>
        </w:tc>
        <w:tc>
          <w:tcPr>
            <w:tcW w:w="2840" w:type="dxa"/>
            <w:vAlign w:val="bottom"/>
            <w:gridSpan w:val="10"/>
            <w:shd w:val="clear" w:color="auto" w:fill="0077CC"/>
          </w:tcPr>
          <w:p>
            <w:pPr>
              <w:spacing w:after="0" w:line="20" w:lineRule="exact"/>
              <w:rPr>
                <w:sz w:val="1"/>
                <w:szCs w:val="1"/>
                <w:color w:val="auto"/>
              </w:rPr>
            </w:pPr>
          </w:p>
        </w:tc>
        <w:tc>
          <w:tcPr>
            <w:tcW w:w="1740" w:type="dxa"/>
            <w:vAlign w:val="bottom"/>
            <w:gridSpan w:val="4"/>
          </w:tcPr>
          <w:p>
            <w:pPr>
              <w:spacing w:after="0" w:line="20" w:lineRule="exact"/>
              <w:rPr>
                <w:sz w:val="1"/>
                <w:szCs w:val="1"/>
                <w:color w:val="auto"/>
              </w:rPr>
            </w:pPr>
          </w:p>
        </w:tc>
        <w:tc>
          <w:tcPr>
            <w:tcW w:w="660" w:type="dxa"/>
            <w:vAlign w:val="bottom"/>
            <w:gridSpan w:val="2"/>
          </w:tcPr>
          <w:p>
            <w:pPr>
              <w:spacing w:after="0" w:line="20" w:lineRule="exact"/>
              <w:rPr>
                <w:sz w:val="1"/>
                <w:szCs w:val="1"/>
                <w:color w:val="auto"/>
              </w:rPr>
            </w:pPr>
          </w:p>
        </w:tc>
        <w:tc>
          <w:tcPr>
            <w:tcW w:w="560" w:type="dxa"/>
            <w:vAlign w:val="bottom"/>
            <w:gridSpan w:val="2"/>
            <w:shd w:val="clear" w:color="auto" w:fill="0077CC"/>
          </w:tcPr>
          <w:p>
            <w:pPr>
              <w:spacing w:after="0" w:line="20" w:lineRule="exact"/>
              <w:rPr>
                <w:sz w:val="1"/>
                <w:szCs w:val="1"/>
                <w:color w:val="auto"/>
              </w:rPr>
            </w:pPr>
          </w:p>
        </w:tc>
        <w:tc>
          <w:tcPr>
            <w:tcW w:w="420" w:type="dxa"/>
            <w:vAlign w:val="bottom"/>
            <w:gridSpan w:val="2"/>
            <w:shd w:val="clear" w:color="auto" w:fill="0077CC"/>
          </w:tcPr>
          <w:p>
            <w:pPr>
              <w:spacing w:after="0" w:line="20" w:lineRule="exact"/>
              <w:rPr>
                <w:sz w:val="1"/>
                <w:szCs w:val="1"/>
                <w:color w:val="auto"/>
              </w:rPr>
            </w:pPr>
          </w:p>
        </w:tc>
        <w:tc>
          <w:tcPr>
            <w:tcW w:w="380" w:type="dxa"/>
            <w:vAlign w:val="bottom"/>
            <w:gridSpan w:val="3"/>
            <w:shd w:val="clear" w:color="auto" w:fill="0077CC"/>
          </w:tcPr>
          <w:p>
            <w:pPr>
              <w:spacing w:after="0" w:line="20" w:lineRule="exact"/>
              <w:rPr>
                <w:sz w:val="1"/>
                <w:szCs w:val="1"/>
                <w:color w:val="auto"/>
              </w:rPr>
            </w:pPr>
          </w:p>
        </w:tc>
        <w:tc>
          <w:tcPr>
            <w:tcW w:w="160" w:type="dxa"/>
            <w:vAlign w:val="bottom"/>
            <w:shd w:val="clear" w:color="auto" w:fill="0077CC"/>
          </w:tcPr>
          <w:p>
            <w:pPr>
              <w:spacing w:after="0" w:line="20" w:lineRule="exact"/>
              <w:rPr>
                <w:sz w:val="1"/>
                <w:szCs w:val="1"/>
                <w:color w:val="auto"/>
              </w:rPr>
            </w:pPr>
          </w:p>
        </w:tc>
        <w:tc>
          <w:tcPr>
            <w:tcW w:w="700" w:type="dxa"/>
            <w:vAlign w:val="bottom"/>
            <w:gridSpan w:val="2"/>
            <w:shd w:val="clear" w:color="auto" w:fill="0077CC"/>
          </w:tcPr>
          <w:p>
            <w:pPr>
              <w:spacing w:after="0" w:line="20" w:lineRule="exact"/>
              <w:rPr>
                <w:sz w:val="1"/>
                <w:szCs w:val="1"/>
                <w:color w:val="auto"/>
              </w:rPr>
            </w:pPr>
          </w:p>
        </w:tc>
        <w:tc>
          <w:tcPr>
            <w:tcW w:w="80" w:type="dxa"/>
            <w:vAlign w:val="bottom"/>
            <w:tcBorders>
              <w:right w:val="single" w:sz="8" w:color="0077CC"/>
            </w:tcBorders>
            <w:shd w:val="clear" w:color="auto" w:fill="0077CC"/>
          </w:tcPr>
          <w:p>
            <w:pPr>
              <w:spacing w:after="0" w:line="20" w:lineRule="exact"/>
              <w:rPr>
                <w:sz w:val="1"/>
                <w:szCs w:val="1"/>
                <w:color w:val="auto"/>
              </w:rPr>
            </w:pPr>
          </w:p>
        </w:tc>
        <w:tc>
          <w:tcPr>
            <w:tcW w:w="920" w:type="dxa"/>
            <w:vAlign w:val="bottom"/>
            <w:gridSpan w:val="4"/>
            <w:shd w:val="clear" w:color="auto" w:fill="0077CC"/>
          </w:tcPr>
          <w:p>
            <w:pPr>
              <w:spacing w:after="0" w:line="20" w:lineRule="exact"/>
              <w:rPr>
                <w:sz w:val="1"/>
                <w:szCs w:val="1"/>
                <w:color w:val="auto"/>
              </w:rPr>
            </w:pPr>
          </w:p>
        </w:tc>
        <w:tc>
          <w:tcPr>
            <w:tcW w:w="680" w:type="dxa"/>
            <w:vAlign w:val="bottom"/>
            <w:gridSpan w:val="3"/>
          </w:tcPr>
          <w:p>
            <w:pPr>
              <w:spacing w:after="0" w:line="20" w:lineRule="exact"/>
              <w:rPr>
                <w:sz w:val="1"/>
                <w:szCs w:val="1"/>
                <w:color w:val="auto"/>
              </w:rPr>
            </w:pPr>
          </w:p>
        </w:tc>
        <w:tc>
          <w:tcPr>
            <w:tcW w:w="440" w:type="dxa"/>
            <w:vAlign w:val="bottom"/>
            <w:gridSpan w:val="3"/>
          </w:tcPr>
          <w:p>
            <w:pPr>
              <w:spacing w:after="0" w:line="20" w:lineRule="exact"/>
              <w:rPr>
                <w:sz w:val="1"/>
                <w:szCs w:val="1"/>
                <w:color w:val="auto"/>
              </w:rPr>
            </w:pPr>
          </w:p>
        </w:tc>
        <w:tc>
          <w:tcPr>
            <w:tcW w:w="10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241"/>
        </w:trPr>
        <w:tc>
          <w:tcPr>
            <w:tcW w:w="5240" w:type="dxa"/>
            <w:vAlign w:val="bottom"/>
            <w:gridSpan w:val="15"/>
          </w:tcPr>
          <w:p>
            <w:pPr>
              <w:spacing w:after="0"/>
              <w:rPr>
                <w:sz w:val="20"/>
                <w:szCs w:val="20"/>
                <w:color w:val="auto"/>
              </w:rPr>
            </w:pPr>
            <w:r>
              <w:rPr>
                <w:rFonts w:ascii="Helvetica" w:cs="Helvetica" w:eastAsia="Helvetica" w:hAnsi="Helvetica"/>
                <w:sz w:val="18"/>
                <w:szCs w:val="18"/>
                <w:color w:val="auto"/>
              </w:rPr>
              <w:t>been  no  purpose  in  including  a  reference  to  the  trade</w:t>
            </w:r>
          </w:p>
        </w:tc>
        <w:tc>
          <w:tcPr>
            <w:tcW w:w="5100" w:type="dxa"/>
            <w:vAlign w:val="bottom"/>
            <w:gridSpan w:val="24"/>
          </w:tcPr>
          <w:p>
            <w:pPr>
              <w:spacing w:after="0"/>
              <w:rPr>
                <w:sz w:val="20"/>
                <w:szCs w:val="20"/>
                <w:color w:val="auto"/>
              </w:rPr>
            </w:pPr>
            <w:r>
              <w:rPr>
                <w:rFonts w:ascii="Helvetica" w:cs="Helvetica" w:eastAsia="Helvetica" w:hAnsi="Helvetica"/>
                <w:sz w:val="18"/>
                <w:szCs w:val="18"/>
                <w:color w:val="auto"/>
              </w:rPr>
              <w:t>could, of course, begin by either denying or admitting the</w:t>
            </w:r>
          </w:p>
        </w:tc>
        <w:tc>
          <w:tcPr>
            <w:tcW w:w="0" w:type="dxa"/>
            <w:vAlign w:val="bottom"/>
          </w:tcPr>
          <w:p>
            <w:pPr>
              <w:spacing w:after="0"/>
              <w:rPr>
                <w:sz w:val="1"/>
                <w:szCs w:val="1"/>
                <w:color w:val="auto"/>
              </w:rPr>
            </w:pPr>
          </w:p>
        </w:tc>
      </w:tr>
      <w:tr>
        <w:trPr>
          <w:trHeight w:val="240"/>
        </w:trPr>
        <w:tc>
          <w:tcPr>
            <w:tcW w:w="4280" w:type="dxa"/>
            <w:vAlign w:val="bottom"/>
            <w:gridSpan w:val="13"/>
          </w:tcPr>
          <w:p>
            <w:pPr>
              <w:spacing w:after="0"/>
              <w:rPr>
                <w:sz w:val="20"/>
                <w:szCs w:val="20"/>
                <w:color w:val="auto"/>
              </w:rPr>
            </w:pPr>
            <w:r>
              <w:rPr>
                <w:rFonts w:ascii="Helvetica" w:cs="Helvetica" w:eastAsia="Helvetica" w:hAnsi="Helvetica"/>
                <w:sz w:val="18"/>
                <w:szCs w:val="18"/>
                <w:color w:val="auto"/>
              </w:rPr>
              <w:t>association meetings in the amended complaint.</w:t>
            </w:r>
          </w:p>
        </w:tc>
        <w:tc>
          <w:tcPr>
            <w:tcW w:w="380" w:type="dxa"/>
            <w:vAlign w:val="bottom"/>
          </w:tcPr>
          <w:p>
            <w:pPr>
              <w:spacing w:after="0"/>
              <w:rPr>
                <w:sz w:val="20"/>
                <w:szCs w:val="20"/>
                <w:color w:val="auto"/>
              </w:rPr>
            </w:pPr>
          </w:p>
        </w:tc>
        <w:tc>
          <w:tcPr>
            <w:tcW w:w="580" w:type="dxa"/>
            <w:vAlign w:val="bottom"/>
          </w:tcPr>
          <w:p>
            <w:pPr>
              <w:spacing w:after="0"/>
              <w:rPr>
                <w:sz w:val="20"/>
                <w:szCs w:val="20"/>
                <w:color w:val="auto"/>
              </w:rPr>
            </w:pPr>
          </w:p>
        </w:tc>
        <w:tc>
          <w:tcPr>
            <w:tcW w:w="600" w:type="dxa"/>
            <w:vAlign w:val="bottom"/>
          </w:tcPr>
          <w:p>
            <w:pPr>
              <w:spacing w:after="0"/>
              <w:rPr>
                <w:sz w:val="20"/>
                <w:szCs w:val="20"/>
                <w:color w:val="auto"/>
              </w:rPr>
            </w:pPr>
            <w:r>
              <w:rPr>
                <w:rFonts w:ascii="Helvetica" w:cs="Helvetica" w:eastAsia="Helvetica" w:hAnsi="Helvetica"/>
                <w:sz w:val="18"/>
                <w:szCs w:val="18"/>
                <w:color w:val="auto"/>
                <w:w w:val="96"/>
              </w:rPr>
              <w:t>charge.</w:t>
            </w:r>
          </w:p>
        </w:tc>
        <w:tc>
          <w:tcPr>
            <w:tcW w:w="60" w:type="dxa"/>
            <w:vAlign w:val="bottom"/>
          </w:tcPr>
          <w:p>
            <w:pPr>
              <w:spacing w:after="0"/>
              <w:rPr>
                <w:sz w:val="20"/>
                <w:szCs w:val="20"/>
                <w:color w:val="auto"/>
              </w:rPr>
            </w:pPr>
          </w:p>
        </w:tc>
        <w:tc>
          <w:tcPr>
            <w:tcW w:w="340" w:type="dxa"/>
            <w:vAlign w:val="bottom"/>
          </w:tcPr>
          <w:p>
            <w:pPr>
              <w:spacing w:after="0"/>
              <w:rPr>
                <w:sz w:val="20"/>
                <w:szCs w:val="20"/>
                <w:color w:val="auto"/>
              </w:rPr>
            </w:pPr>
          </w:p>
        </w:tc>
        <w:tc>
          <w:tcPr>
            <w:tcW w:w="220" w:type="dxa"/>
            <w:vAlign w:val="bottom"/>
          </w:tcPr>
          <w:p>
            <w:pPr>
              <w:spacing w:after="0"/>
              <w:rPr>
                <w:sz w:val="20"/>
                <w:szCs w:val="20"/>
                <w:color w:val="auto"/>
              </w:rPr>
            </w:pPr>
          </w:p>
        </w:tc>
        <w:tc>
          <w:tcPr>
            <w:tcW w:w="160" w:type="dxa"/>
            <w:vAlign w:val="bottom"/>
          </w:tcPr>
          <w:p>
            <w:pPr>
              <w:spacing w:after="0"/>
              <w:rPr>
                <w:sz w:val="20"/>
                <w:szCs w:val="20"/>
                <w:color w:val="auto"/>
              </w:rPr>
            </w:pPr>
          </w:p>
        </w:tc>
        <w:tc>
          <w:tcPr>
            <w:tcW w:w="260" w:type="dxa"/>
            <w:vAlign w:val="bottom"/>
          </w:tcPr>
          <w:p>
            <w:pPr>
              <w:spacing w:after="0"/>
              <w:rPr>
                <w:sz w:val="20"/>
                <w:szCs w:val="20"/>
                <w:color w:val="auto"/>
              </w:rPr>
            </w:pPr>
          </w:p>
        </w:tc>
        <w:tc>
          <w:tcPr>
            <w:tcW w:w="100" w:type="dxa"/>
            <w:vAlign w:val="bottom"/>
          </w:tcPr>
          <w:p>
            <w:pPr>
              <w:spacing w:after="0"/>
              <w:rPr>
                <w:sz w:val="20"/>
                <w:szCs w:val="20"/>
                <w:color w:val="auto"/>
              </w:rPr>
            </w:pPr>
          </w:p>
        </w:tc>
        <w:tc>
          <w:tcPr>
            <w:tcW w:w="260" w:type="dxa"/>
            <w:vAlign w:val="bottom"/>
          </w:tcPr>
          <w:p>
            <w:pPr>
              <w:spacing w:after="0"/>
              <w:rPr>
                <w:sz w:val="20"/>
                <w:szCs w:val="20"/>
                <w:color w:val="auto"/>
              </w:rPr>
            </w:pPr>
          </w:p>
        </w:tc>
        <w:tc>
          <w:tcPr>
            <w:tcW w:w="20" w:type="dxa"/>
            <w:vAlign w:val="bottom"/>
          </w:tcPr>
          <w:p>
            <w:pPr>
              <w:spacing w:after="0"/>
              <w:rPr>
                <w:sz w:val="20"/>
                <w:szCs w:val="20"/>
                <w:color w:val="auto"/>
              </w:rPr>
            </w:pPr>
          </w:p>
        </w:tc>
        <w:tc>
          <w:tcPr>
            <w:tcW w:w="160" w:type="dxa"/>
            <w:vAlign w:val="bottom"/>
          </w:tcPr>
          <w:p>
            <w:pPr>
              <w:spacing w:after="0"/>
              <w:rPr>
                <w:sz w:val="20"/>
                <w:szCs w:val="20"/>
                <w:color w:val="auto"/>
              </w:rPr>
            </w:pPr>
          </w:p>
        </w:tc>
        <w:tc>
          <w:tcPr>
            <w:tcW w:w="260" w:type="dxa"/>
            <w:vAlign w:val="bottom"/>
          </w:tcPr>
          <w:p>
            <w:pPr>
              <w:spacing w:after="0"/>
              <w:rPr>
                <w:sz w:val="20"/>
                <w:szCs w:val="20"/>
                <w:color w:val="auto"/>
              </w:rPr>
            </w:pPr>
          </w:p>
        </w:tc>
        <w:tc>
          <w:tcPr>
            <w:tcW w:w="440" w:type="dxa"/>
            <w:vAlign w:val="bottom"/>
          </w:tcPr>
          <w:p>
            <w:pPr>
              <w:spacing w:after="0"/>
              <w:rPr>
                <w:sz w:val="20"/>
                <w:szCs w:val="20"/>
                <w:color w:val="auto"/>
              </w:rPr>
            </w:pPr>
          </w:p>
        </w:tc>
        <w:tc>
          <w:tcPr>
            <w:tcW w:w="80" w:type="dxa"/>
            <w:vAlign w:val="bottom"/>
          </w:tcPr>
          <w:p>
            <w:pPr>
              <w:spacing w:after="0"/>
              <w:rPr>
                <w:sz w:val="20"/>
                <w:szCs w:val="20"/>
                <w:color w:val="auto"/>
              </w:rPr>
            </w:pPr>
          </w:p>
        </w:tc>
        <w:tc>
          <w:tcPr>
            <w:tcW w:w="60" w:type="dxa"/>
            <w:vAlign w:val="bottom"/>
          </w:tcPr>
          <w:p>
            <w:pPr>
              <w:spacing w:after="0"/>
              <w:rPr>
                <w:sz w:val="20"/>
                <w:szCs w:val="20"/>
                <w:color w:val="auto"/>
              </w:rPr>
            </w:pPr>
          </w:p>
        </w:tc>
        <w:tc>
          <w:tcPr>
            <w:tcW w:w="420" w:type="dxa"/>
            <w:vAlign w:val="bottom"/>
          </w:tcPr>
          <w:p>
            <w:pPr>
              <w:spacing w:after="0"/>
              <w:rPr>
                <w:sz w:val="20"/>
                <w:szCs w:val="20"/>
                <w:color w:val="auto"/>
              </w:rPr>
            </w:pPr>
          </w:p>
        </w:tc>
        <w:tc>
          <w:tcPr>
            <w:tcW w:w="260" w:type="dxa"/>
            <w:vAlign w:val="bottom"/>
          </w:tcPr>
          <w:p>
            <w:pPr>
              <w:spacing w:after="0"/>
              <w:rPr>
                <w:sz w:val="20"/>
                <w:szCs w:val="20"/>
                <w:color w:val="auto"/>
              </w:rPr>
            </w:pPr>
          </w:p>
        </w:tc>
        <w:tc>
          <w:tcPr>
            <w:tcW w:w="180" w:type="dxa"/>
            <w:vAlign w:val="bottom"/>
          </w:tcPr>
          <w:p>
            <w:pPr>
              <w:spacing w:after="0"/>
              <w:rPr>
                <w:sz w:val="20"/>
                <w:szCs w:val="20"/>
                <w:color w:val="auto"/>
              </w:rPr>
            </w:pPr>
          </w:p>
        </w:tc>
        <w:tc>
          <w:tcPr>
            <w:tcW w:w="160" w:type="dxa"/>
            <w:vAlign w:val="bottom"/>
          </w:tcPr>
          <w:p>
            <w:pPr>
              <w:spacing w:after="0"/>
              <w:rPr>
                <w:sz w:val="20"/>
                <w:szCs w:val="20"/>
                <w:color w:val="auto"/>
              </w:rPr>
            </w:pPr>
          </w:p>
        </w:tc>
        <w:tc>
          <w:tcPr>
            <w:tcW w:w="280" w:type="dxa"/>
            <w:vAlign w:val="bottom"/>
          </w:tcPr>
          <w:p>
            <w:pPr>
              <w:spacing w:after="0"/>
              <w:rPr>
                <w:sz w:val="20"/>
                <w:szCs w:val="20"/>
                <w:color w:val="auto"/>
              </w:rPr>
            </w:pPr>
          </w:p>
        </w:tc>
        <w:tc>
          <w:tcPr>
            <w:tcW w:w="240" w:type="dxa"/>
            <w:vAlign w:val="bottom"/>
          </w:tcPr>
          <w:p>
            <w:pPr>
              <w:spacing w:after="0"/>
              <w:rPr>
                <w:sz w:val="20"/>
                <w:szCs w:val="20"/>
                <w:color w:val="auto"/>
              </w:rPr>
            </w:pPr>
          </w:p>
        </w:tc>
        <w:tc>
          <w:tcPr>
            <w:tcW w:w="80" w:type="dxa"/>
            <w:vAlign w:val="bottom"/>
          </w:tcPr>
          <w:p>
            <w:pPr>
              <w:spacing w:after="0"/>
              <w:rPr>
                <w:sz w:val="20"/>
                <w:szCs w:val="20"/>
                <w:color w:val="auto"/>
              </w:rPr>
            </w:pPr>
          </w:p>
        </w:tc>
        <w:tc>
          <w:tcPr>
            <w:tcW w:w="120" w:type="dxa"/>
            <w:vAlign w:val="bottom"/>
          </w:tcPr>
          <w:p>
            <w:pPr>
              <w:spacing w:after="0"/>
              <w:rPr>
                <w:sz w:val="20"/>
                <w:szCs w:val="20"/>
                <w:color w:val="auto"/>
              </w:rPr>
            </w:pPr>
          </w:p>
        </w:tc>
        <w:tc>
          <w:tcPr>
            <w:tcW w:w="240" w:type="dxa"/>
            <w:vAlign w:val="bottom"/>
          </w:tcPr>
          <w:p>
            <w:pPr>
              <w:spacing w:after="0"/>
              <w:rPr>
                <w:sz w:val="20"/>
                <w:szCs w:val="20"/>
                <w:color w:val="auto"/>
              </w:rPr>
            </w:pPr>
          </w:p>
        </w:tc>
        <w:tc>
          <w:tcPr>
            <w:tcW w:w="100" w:type="dxa"/>
            <w:vAlign w:val="bottom"/>
          </w:tcPr>
          <w:p>
            <w:pPr>
              <w:spacing w:after="0"/>
              <w:rPr>
                <w:sz w:val="20"/>
                <w:szCs w:val="20"/>
                <w:color w:val="auto"/>
              </w:rPr>
            </w:pPr>
          </w:p>
        </w:tc>
        <w:tc>
          <w:tcPr>
            <w:tcW w:w="0" w:type="dxa"/>
            <w:vAlign w:val="bottom"/>
          </w:tcPr>
          <w:p>
            <w:pPr>
              <w:spacing w:after="0"/>
              <w:rPr>
                <w:sz w:val="1"/>
                <w:szCs w:val="1"/>
                <w:color w:val="auto"/>
              </w:rPr>
            </w:pPr>
          </w:p>
        </w:tc>
      </w:tr>
    </w:tbl>
    <w:p>
      <w:pPr>
        <w:sectPr>
          <w:pgSz w:w="12240" w:h="15840" w:orient="portrait"/>
          <w:cols w:equalWidth="0" w:num="1">
            <w:col w:w="10340"/>
          </w:cols>
          <w:pgMar w:left="1000" w:top="401" w:right="900" w:bottom="310" w:gutter="0" w:footer="0" w:header="0"/>
        </w:sectPr>
      </w:pPr>
    </w:p>
    <w:bookmarkStart w:id="22" w:name="page23"/>
    <w:bookmarkEnd w:id="22"/>
    <w:p>
      <w:pPr>
        <w:ind w:left="8800"/>
        <w:spacing w:after="0"/>
        <w:rPr>
          <w:sz w:val="20"/>
          <w:szCs w:val="20"/>
          <w:color w:val="auto"/>
        </w:rPr>
      </w:pPr>
      <w:r>
        <w:rPr>
          <w:rFonts w:ascii="Helvetica" w:cs="Helvetica" w:eastAsia="Helvetica" w:hAnsi="Helvetica"/>
          <w:sz w:val="20"/>
          <w:szCs w:val="20"/>
          <w:color w:val="auto"/>
        </w:rPr>
        <w:t>Page 23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*593; 127 S. Ct. 1955, **1987; 167 L. Ed. 2d 929, ***963; 2007 U.S. LEXIS 5901, ****85</w:t>
      </w:r>
    </w:p>
    <w:p>
      <w:pPr>
        <w:spacing w:after="0" w:line="317" w:lineRule="exact"/>
        <w:rPr>
          <w:sz w:val="20"/>
          <w:szCs w:val="20"/>
          <w:color w:val="auto"/>
        </w:rPr>
      </w:pPr>
    </w:p>
    <w:p>
      <w:pPr>
        <w:ind w:right="220"/>
        <w:spacing w:after="0" w:line="270" w:lineRule="auto"/>
        <w:rPr>
          <w:sz w:val="20"/>
          <w:szCs w:val="20"/>
          <w:color w:val="auto"/>
        </w:rPr>
      </w:pPr>
      <w:r>
        <w:rPr>
          <w:rFonts w:ascii="Helvetica" w:cs="Helvetica" w:eastAsia="Helvetica" w:hAnsi="Helvetica"/>
          <w:sz w:val="20"/>
          <w:szCs w:val="20"/>
          <w:color w:val="auto"/>
        </w:rPr>
        <w:t xml:space="preserve">Respondents in this case proposed a plan of "'phased matters of </w:t>
      </w:r>
      <w:r>
        <w:rPr>
          <w:rFonts w:ascii="Helvetica" w:cs="Helvetica" w:eastAsia="Helvetica" w:hAnsi="Helvetica"/>
          <w:sz w:val="20"/>
          <w:szCs w:val="20"/>
          <w:i w:val="1"/>
          <w:iCs w:val="1"/>
          <w:color w:val="auto"/>
        </w:rPr>
        <w:t>proof</w:t>
      </w:r>
      <w:r>
        <w:rPr>
          <w:rFonts w:ascii="Helvetica" w:cs="Helvetica" w:eastAsia="Helvetica" w:hAnsi="Helvetica"/>
          <w:sz w:val="20"/>
          <w:szCs w:val="20"/>
          <w:color w:val="auto"/>
        </w:rPr>
        <w:t>, and do not need to force the pleadings discovery'" limited to the existence of the alleged to their less appropriate function").</w:t>
      </w:r>
    </w:p>
    <w:p>
      <w:pPr>
        <w:spacing w:after="0" w:line="2" w:lineRule="exact"/>
        <w:rPr>
          <w:sz w:val="20"/>
          <w:szCs w:val="20"/>
          <w:color w:val="auto"/>
        </w:rPr>
      </w:pPr>
    </w:p>
    <w:p>
      <w:pPr>
        <w:spacing w:after="0"/>
        <w:tabs>
          <w:tab w:leader="none" w:pos="1200" w:val="left"/>
          <w:tab w:leader="none" w:pos="1780" w:val="left"/>
          <w:tab w:leader="none" w:pos="2500" w:val="left"/>
          <w:tab w:leader="none" w:pos="4080" w:val="left"/>
          <w:tab w:leader="none" w:pos="4740" w:val="left"/>
        </w:tabs>
        <w:rPr>
          <w:sz w:val="20"/>
          <w:szCs w:val="20"/>
          <w:color w:val="auto"/>
        </w:rPr>
      </w:pPr>
      <w:r>
        <w:rPr>
          <w:rFonts w:ascii="Helvetica" w:cs="Helvetica" w:eastAsia="Helvetica" w:hAnsi="Helvetica"/>
          <w:sz w:val="20"/>
          <w:szCs w:val="20"/>
          <w:color w:val="auto"/>
        </w:rPr>
        <w:t>conspiracy</w:t>
        <w:tab/>
        <w:t>and</w:t>
        <w:tab/>
        <w:t>class</w:t>
        <w:tab/>
        <w:t>certification.</w:t>
      </w:r>
      <w:r>
        <w:rPr>
          <w:sz w:val="20"/>
          <w:szCs w:val="20"/>
          <w:color w:val="auto"/>
        </w:rPr>
        <w:tab/>
      </w:r>
      <w:r>
        <w:rPr>
          <w:rFonts w:ascii="Helvetica" w:cs="Helvetica" w:eastAsia="Helvetica" w:hAnsi="Helvetica"/>
          <w:sz w:val="20"/>
          <w:szCs w:val="20"/>
          <w:color w:val="auto"/>
        </w:rPr>
        <w:t>Brief</w:t>
        <w:tab/>
        <w:t>for</w:t>
      </w:r>
    </w:p>
    <w:p>
      <w:pPr>
        <w:spacing w:after="0" w:line="4" w:lineRule="exact"/>
        <w:rPr>
          <w:sz w:val="20"/>
          <w:szCs w:val="20"/>
          <w:color w:val="auto"/>
        </w:rPr>
      </w:pPr>
    </w:p>
    <w:tbl>
      <w:tblPr>
        <w:tblLayout w:type="fixed"/>
        <w:tblInd w:w="0" w:type="dxa"/>
        <w:tblCellMar>
          <w:top w:w="0" w:type="dxa"/>
          <w:left w:w="0" w:type="dxa"/>
          <w:bottom w:w="0" w:type="dxa"/>
          <w:right w:w="0" w:type="dxa"/>
        </w:tblCellMar>
      </w:tblPr>
      <w:tr>
        <w:trPr>
          <w:trHeight w:val="256"/>
        </w:trPr>
        <w:tc>
          <w:tcPr>
            <w:tcW w:w="1940" w:type="dxa"/>
            <w:vAlign w:val="bottom"/>
            <w:gridSpan w:val="3"/>
          </w:tcPr>
          <w:p>
            <w:pPr>
              <w:spacing w:after="0"/>
              <w:rPr>
                <w:sz w:val="20"/>
                <w:szCs w:val="20"/>
                <w:color w:val="auto"/>
              </w:rPr>
            </w:pPr>
            <w:r>
              <w:rPr>
                <w:rFonts w:ascii="Helvetica" w:cs="Helvetica" w:eastAsia="Helvetica" w:hAnsi="Helvetica"/>
                <w:sz w:val="20"/>
                <w:szCs w:val="20"/>
                <w:color w:val="auto"/>
              </w:rPr>
              <w:t>Respondents 25-26.</w:t>
            </w:r>
          </w:p>
        </w:tc>
        <w:tc>
          <w:tcPr>
            <w:tcW w:w="3300" w:type="dxa"/>
            <w:vAlign w:val="bottom"/>
            <w:gridSpan w:val="4"/>
          </w:tcPr>
          <w:p>
            <w:pPr>
              <w:jc w:val="right"/>
              <w:ind w:right="140"/>
              <w:spacing w:after="0"/>
              <w:rPr>
                <w:sz w:val="20"/>
                <w:szCs w:val="20"/>
                <w:color w:val="auto"/>
              </w:rPr>
            </w:pPr>
            <w:r>
              <w:rPr>
                <w:rFonts w:ascii="Helvetica" w:cs="Helvetica" w:eastAsia="Helvetica" w:hAnsi="Helvetica"/>
                <w:sz w:val="20"/>
                <w:szCs w:val="20"/>
                <w:color w:val="auto"/>
              </w:rPr>
              <w:t>Two petitioners rejected the plan.</w:t>
            </w:r>
          </w:p>
        </w:tc>
        <w:tc>
          <w:tcPr>
            <w:tcW w:w="1400" w:type="dxa"/>
            <w:vAlign w:val="bottom"/>
            <w:gridSpan w:val="2"/>
          </w:tcPr>
          <w:p>
            <w:pPr>
              <w:ind w:left="60"/>
              <w:spacing w:after="0"/>
              <w:rPr>
                <w:sz w:val="20"/>
                <w:szCs w:val="20"/>
                <w:color w:val="auto"/>
              </w:rPr>
            </w:pPr>
            <w:r>
              <w:rPr>
                <w:rFonts w:ascii="Helvetica" w:cs="Helvetica" w:eastAsia="Helvetica" w:hAnsi="Helvetica"/>
                <w:sz w:val="20"/>
                <w:szCs w:val="20"/>
                <w:b w:val="1"/>
                <w:bCs w:val="1"/>
                <w:color w:val="auto"/>
              </w:rPr>
              <w:t xml:space="preserve">[****87] </w:t>
            </w:r>
            <w:r>
              <w:rPr>
                <w:rFonts w:ascii="Helvetica" w:cs="Helvetica" w:eastAsia="Helvetica" w:hAnsi="Helvetica"/>
                <w:sz w:val="20"/>
                <w:szCs w:val="20"/>
                <w:color w:val="auto"/>
              </w:rPr>
              <w:t>I  fear</w:t>
            </w:r>
          </w:p>
        </w:tc>
        <w:tc>
          <w:tcPr>
            <w:tcW w:w="2880" w:type="dxa"/>
            <w:vAlign w:val="bottom"/>
            <w:gridSpan w:val="2"/>
          </w:tcPr>
          <w:p>
            <w:pPr>
              <w:ind w:left="140"/>
              <w:spacing w:after="0"/>
              <w:rPr>
                <w:sz w:val="20"/>
                <w:szCs w:val="20"/>
                <w:color w:val="auto"/>
              </w:rPr>
            </w:pPr>
            <w:r>
              <w:rPr>
                <w:rFonts w:ascii="Helvetica" w:cs="Helvetica" w:eastAsia="Helvetica" w:hAnsi="Helvetica"/>
                <w:sz w:val="20"/>
                <w:szCs w:val="20"/>
                <w:color w:val="auto"/>
              </w:rPr>
              <w:t>that  the  unfortunate  result</w:t>
            </w:r>
          </w:p>
        </w:tc>
        <w:tc>
          <w:tcPr>
            <w:tcW w:w="320" w:type="dxa"/>
            <w:vAlign w:val="bottom"/>
          </w:tcPr>
          <w:p>
            <w:pPr>
              <w:ind w:left="100"/>
              <w:spacing w:after="0"/>
              <w:rPr>
                <w:sz w:val="20"/>
                <w:szCs w:val="20"/>
                <w:color w:val="auto"/>
              </w:rPr>
            </w:pPr>
            <w:r>
              <w:rPr>
                <w:rFonts w:ascii="Helvetica" w:cs="Helvetica" w:eastAsia="Helvetica" w:hAnsi="Helvetica"/>
                <w:sz w:val="20"/>
                <w:szCs w:val="20"/>
                <w:color w:val="auto"/>
              </w:rPr>
              <w:t>of</w:t>
            </w:r>
          </w:p>
        </w:tc>
        <w:tc>
          <w:tcPr>
            <w:tcW w:w="620" w:type="dxa"/>
            <w:vAlign w:val="bottom"/>
            <w:gridSpan w:val="2"/>
          </w:tcPr>
          <w:p>
            <w:pPr>
              <w:jc w:val="right"/>
              <w:ind w:right="220"/>
              <w:spacing w:after="0"/>
              <w:rPr>
                <w:sz w:val="20"/>
                <w:szCs w:val="20"/>
                <w:color w:val="auto"/>
              </w:rPr>
            </w:pPr>
            <w:r>
              <w:rPr>
                <w:rFonts w:ascii="Helvetica" w:cs="Helvetica" w:eastAsia="Helvetica" w:hAnsi="Helvetica"/>
                <w:sz w:val="20"/>
                <w:szCs w:val="20"/>
                <w:color w:val="auto"/>
              </w:rPr>
              <w:t>the</w:t>
            </w:r>
          </w:p>
        </w:tc>
        <w:tc>
          <w:tcPr>
            <w:tcW w:w="0" w:type="dxa"/>
            <w:vAlign w:val="bottom"/>
          </w:tcPr>
          <w:p>
            <w:pPr>
              <w:spacing w:after="0"/>
              <w:rPr>
                <w:sz w:val="1"/>
                <w:szCs w:val="1"/>
                <w:color w:val="auto"/>
              </w:rPr>
            </w:pPr>
          </w:p>
        </w:tc>
      </w:tr>
      <w:tr>
        <w:trPr>
          <w:trHeight w:val="260"/>
        </w:trPr>
        <w:tc>
          <w:tcPr>
            <w:tcW w:w="460" w:type="dxa"/>
            <w:vAlign w:val="bottom"/>
          </w:tcPr>
          <w:p>
            <w:pPr>
              <w:spacing w:after="0"/>
              <w:rPr>
                <w:sz w:val="20"/>
                <w:szCs w:val="20"/>
                <w:color w:val="auto"/>
              </w:rPr>
            </w:pPr>
            <w:r>
              <w:rPr>
                <w:rFonts w:ascii="Helvetica" w:cs="Helvetica" w:eastAsia="Helvetica" w:hAnsi="Helvetica"/>
                <w:sz w:val="20"/>
                <w:szCs w:val="20"/>
                <w:i w:val="1"/>
                <w:iCs w:val="1"/>
                <w:color w:val="auto"/>
              </w:rPr>
              <w:t>Ibid.</w:t>
            </w:r>
          </w:p>
        </w:tc>
        <w:tc>
          <w:tcPr>
            <w:tcW w:w="4780" w:type="dxa"/>
            <w:vAlign w:val="bottom"/>
            <w:gridSpan w:val="6"/>
          </w:tcPr>
          <w:p>
            <w:pPr>
              <w:jc w:val="right"/>
              <w:ind w:right="40"/>
              <w:spacing w:after="0"/>
              <w:rPr>
                <w:sz w:val="20"/>
                <w:szCs w:val="20"/>
                <w:color w:val="auto"/>
              </w:rPr>
            </w:pPr>
            <w:r>
              <w:rPr>
                <w:rFonts w:ascii="Helvetica" w:cs="Helvetica" w:eastAsia="Helvetica" w:hAnsi="Helvetica"/>
                <w:sz w:val="20"/>
                <w:szCs w:val="20"/>
                <w:color w:val="auto"/>
              </w:rPr>
              <w:t>Whether or not respondents' proposed plan was</w:t>
            </w:r>
          </w:p>
        </w:tc>
        <w:tc>
          <w:tcPr>
            <w:tcW w:w="5220" w:type="dxa"/>
            <w:vAlign w:val="bottom"/>
            <w:gridSpan w:val="7"/>
          </w:tcPr>
          <w:p>
            <w:pPr>
              <w:spacing w:after="0"/>
              <w:rPr>
                <w:sz w:val="20"/>
                <w:szCs w:val="20"/>
                <w:color w:val="auto"/>
              </w:rPr>
            </w:pPr>
            <w:r>
              <w:rPr>
                <w:rFonts w:ascii="Helvetica" w:cs="Helvetica" w:eastAsia="Helvetica" w:hAnsi="Helvetica"/>
                <w:sz w:val="20"/>
                <w:szCs w:val="20"/>
                <w:color w:val="auto"/>
              </w:rPr>
              <w:t>majority's new pleading rule will be to invite lawyers'</w:t>
            </w:r>
          </w:p>
        </w:tc>
        <w:tc>
          <w:tcPr>
            <w:tcW w:w="0" w:type="dxa"/>
            <w:vAlign w:val="bottom"/>
          </w:tcPr>
          <w:p>
            <w:pPr>
              <w:spacing w:after="0"/>
              <w:rPr>
                <w:sz w:val="1"/>
                <w:szCs w:val="1"/>
                <w:color w:val="auto"/>
              </w:rPr>
            </w:pPr>
          </w:p>
        </w:tc>
      </w:tr>
      <w:tr>
        <w:trPr>
          <w:trHeight w:val="270"/>
        </w:trPr>
        <w:tc>
          <w:tcPr>
            <w:tcW w:w="5240" w:type="dxa"/>
            <w:vAlign w:val="bottom"/>
            <w:gridSpan w:val="7"/>
          </w:tcPr>
          <w:p>
            <w:pPr>
              <w:spacing w:after="0" w:line="271" w:lineRule="exact"/>
              <w:rPr>
                <w:sz w:val="20"/>
                <w:szCs w:val="20"/>
                <w:color w:val="auto"/>
              </w:rPr>
            </w:pPr>
            <w:r>
              <w:rPr>
                <w:rFonts w:ascii="Helvetica" w:cs="Helvetica" w:eastAsia="Helvetica" w:hAnsi="Helvetica"/>
                <w:sz w:val="19"/>
                <w:szCs w:val="19"/>
                <w:color w:val="auto"/>
              </w:rPr>
              <w:t>sensible, it was an appropriate subject for negotiation.</w:t>
            </w:r>
            <w:r>
              <w:rPr>
                <w:rFonts w:ascii="Helvetica" w:cs="Helvetica" w:eastAsia="Helvetica" w:hAnsi="Helvetica"/>
                <w:sz w:val="31"/>
                <w:szCs w:val="31"/>
                <w:color w:val="auto"/>
                <w:vertAlign w:val="superscript"/>
              </w:rPr>
              <w:t>13</w:t>
            </w:r>
          </w:p>
        </w:tc>
        <w:tc>
          <w:tcPr>
            <w:tcW w:w="5220" w:type="dxa"/>
            <w:vAlign w:val="bottom"/>
            <w:gridSpan w:val="7"/>
          </w:tcPr>
          <w:p>
            <w:pPr>
              <w:spacing w:after="0"/>
              <w:rPr>
                <w:sz w:val="20"/>
                <w:szCs w:val="20"/>
                <w:color w:val="auto"/>
              </w:rPr>
            </w:pPr>
            <w:r>
              <w:rPr>
                <w:rFonts w:ascii="Helvetica" w:cs="Helvetica" w:eastAsia="Helvetica" w:hAnsi="Helvetica"/>
                <w:sz w:val="20"/>
                <w:szCs w:val="20"/>
                <w:color w:val="auto"/>
              </w:rPr>
              <w:t>debates over economic theory to conclusively resolve</w:t>
            </w:r>
          </w:p>
        </w:tc>
        <w:tc>
          <w:tcPr>
            <w:tcW w:w="0" w:type="dxa"/>
            <w:vAlign w:val="bottom"/>
          </w:tcPr>
          <w:p>
            <w:pPr>
              <w:spacing w:after="0"/>
              <w:rPr>
                <w:sz w:val="1"/>
                <w:szCs w:val="1"/>
                <w:color w:val="auto"/>
              </w:rPr>
            </w:pPr>
          </w:p>
        </w:tc>
      </w:tr>
      <w:tr>
        <w:trPr>
          <w:trHeight w:val="260"/>
        </w:trPr>
        <w:tc>
          <w:tcPr>
            <w:tcW w:w="3880" w:type="dxa"/>
            <w:vAlign w:val="bottom"/>
            <w:gridSpan w:val="5"/>
          </w:tcPr>
          <w:p>
            <w:pPr>
              <w:spacing w:after="0"/>
              <w:rPr>
                <w:sz w:val="20"/>
                <w:szCs w:val="20"/>
                <w:color w:val="auto"/>
              </w:rPr>
            </w:pPr>
            <w:r>
              <w:rPr>
                <w:rFonts w:ascii="Helvetica" w:cs="Helvetica" w:eastAsia="Helvetica" w:hAnsi="Helvetica"/>
                <w:sz w:val="20"/>
                <w:szCs w:val="20"/>
                <w:color w:val="auto"/>
              </w:rPr>
              <w:t xml:space="preserve">Given the charge in the complaint </w:t>
            </w:r>
            <w:r>
              <w:rPr>
                <w:rFonts w:ascii="Helvetica" w:cs="Helvetica" w:eastAsia="Helvetica" w:hAnsi="Helvetica"/>
                <w:sz w:val="20"/>
                <w:szCs w:val="20"/>
                <w:b w:val="1"/>
                <w:bCs w:val="1"/>
                <w:color w:val="auto"/>
              </w:rPr>
              <w:t>[*594]</w:t>
            </w:r>
          </w:p>
        </w:tc>
        <w:tc>
          <w:tcPr>
            <w:tcW w:w="1360" w:type="dxa"/>
            <w:vAlign w:val="bottom"/>
            <w:gridSpan w:val="2"/>
          </w:tcPr>
          <w:p>
            <w:pPr>
              <w:jc w:val="right"/>
              <w:ind w:right="140"/>
              <w:spacing w:after="0"/>
              <w:rPr>
                <w:sz w:val="20"/>
                <w:szCs w:val="20"/>
                <w:color w:val="auto"/>
              </w:rPr>
            </w:pPr>
            <w:r>
              <w:rPr>
                <w:rFonts w:ascii="Helvetica" w:cs="Helvetica" w:eastAsia="Helvetica" w:hAnsi="Helvetica"/>
                <w:sz w:val="20"/>
                <w:szCs w:val="20"/>
                <w:color w:val="auto"/>
              </w:rPr>
              <w:t>--buttressed</w:t>
            </w:r>
          </w:p>
        </w:tc>
        <w:tc>
          <w:tcPr>
            <w:tcW w:w="4280" w:type="dxa"/>
            <w:vAlign w:val="bottom"/>
            <w:gridSpan w:val="4"/>
          </w:tcPr>
          <w:p>
            <w:pPr>
              <w:spacing w:after="0"/>
              <w:rPr>
                <w:sz w:val="20"/>
                <w:szCs w:val="20"/>
                <w:color w:val="auto"/>
              </w:rPr>
            </w:pPr>
            <w:r>
              <w:rPr>
                <w:rFonts w:ascii="Helvetica" w:cs="Helvetica" w:eastAsia="Helvetica" w:hAnsi="Helvetica"/>
                <w:sz w:val="20"/>
                <w:szCs w:val="20"/>
                <w:color w:val="auto"/>
              </w:rPr>
              <w:t>antitrust suits in the absence of any evidence.</w:t>
            </w:r>
          </w:p>
        </w:tc>
        <w:tc>
          <w:tcPr>
            <w:tcW w:w="940" w:type="dxa"/>
            <w:vAlign w:val="bottom"/>
            <w:gridSpan w:val="3"/>
          </w:tcPr>
          <w:p>
            <w:pPr>
              <w:jc w:val="right"/>
              <w:ind w:right="220"/>
              <w:spacing w:after="0"/>
              <w:rPr>
                <w:sz w:val="20"/>
                <w:szCs w:val="20"/>
                <w:color w:val="auto"/>
              </w:rPr>
            </w:pPr>
            <w:r>
              <w:rPr>
                <w:rFonts w:ascii="Helvetica" w:cs="Helvetica" w:eastAsia="Helvetica" w:hAnsi="Helvetica"/>
                <w:sz w:val="20"/>
                <w:szCs w:val="20"/>
                <w:color w:val="auto"/>
              </w:rPr>
              <w:t>It is no</w:t>
            </w:r>
          </w:p>
        </w:tc>
        <w:tc>
          <w:tcPr>
            <w:tcW w:w="0" w:type="dxa"/>
            <w:vAlign w:val="bottom"/>
          </w:tcPr>
          <w:p>
            <w:pPr>
              <w:spacing w:after="0"/>
              <w:rPr>
                <w:sz w:val="1"/>
                <w:szCs w:val="1"/>
                <w:color w:val="auto"/>
              </w:rPr>
            </w:pPr>
          </w:p>
        </w:tc>
      </w:tr>
      <w:tr>
        <w:trPr>
          <w:trHeight w:val="260"/>
        </w:trPr>
        <w:tc>
          <w:tcPr>
            <w:tcW w:w="5240" w:type="dxa"/>
            <w:vAlign w:val="bottom"/>
            <w:gridSpan w:val="7"/>
          </w:tcPr>
          <w:p>
            <w:pPr>
              <w:jc w:val="right"/>
              <w:ind w:right="140"/>
              <w:spacing w:after="0"/>
              <w:rPr>
                <w:sz w:val="20"/>
                <w:szCs w:val="20"/>
                <w:color w:val="auto"/>
              </w:rPr>
            </w:pPr>
            <w:r>
              <w:rPr>
                <w:rFonts w:ascii="Helvetica" w:cs="Helvetica" w:eastAsia="Helvetica" w:hAnsi="Helvetica"/>
                <w:sz w:val="20"/>
                <w:szCs w:val="20"/>
                <w:b w:val="1"/>
                <w:bCs w:val="1"/>
                <w:color w:val="auto"/>
              </w:rPr>
              <w:t xml:space="preserve">[***964] </w:t>
            </w:r>
            <w:r>
              <w:rPr>
                <w:rFonts w:ascii="Helvetica" w:cs="Helvetica" w:eastAsia="Helvetica" w:hAnsi="Helvetica"/>
                <w:sz w:val="20"/>
                <w:szCs w:val="20"/>
                <w:color w:val="auto"/>
              </w:rPr>
              <w:t>by the common sense of Adam Smith--I cannot</w:t>
            </w:r>
          </w:p>
        </w:tc>
        <w:tc>
          <w:tcPr>
            <w:tcW w:w="5220" w:type="dxa"/>
            <w:vAlign w:val="bottom"/>
            <w:gridSpan w:val="7"/>
          </w:tcPr>
          <w:p>
            <w:pPr>
              <w:spacing w:after="0"/>
              <w:rPr>
                <w:sz w:val="20"/>
                <w:szCs w:val="20"/>
                <w:color w:val="auto"/>
              </w:rPr>
            </w:pPr>
            <w:r>
              <w:rPr>
                <w:rFonts w:ascii="Helvetica" w:cs="Helvetica" w:eastAsia="Helvetica" w:hAnsi="Helvetica"/>
                <w:sz w:val="20"/>
                <w:szCs w:val="20"/>
                <w:color w:val="auto"/>
              </w:rPr>
              <w:t>surprise that the antitrust defense bar--among whom</w:t>
            </w:r>
          </w:p>
        </w:tc>
        <w:tc>
          <w:tcPr>
            <w:tcW w:w="0" w:type="dxa"/>
            <w:vAlign w:val="bottom"/>
          </w:tcPr>
          <w:p>
            <w:pPr>
              <w:spacing w:after="0"/>
              <w:rPr>
                <w:sz w:val="1"/>
                <w:szCs w:val="1"/>
                <w:color w:val="auto"/>
              </w:rPr>
            </w:pPr>
          </w:p>
        </w:tc>
      </w:tr>
      <w:tr>
        <w:trPr>
          <w:trHeight w:val="260"/>
        </w:trPr>
        <w:tc>
          <w:tcPr>
            <w:tcW w:w="460" w:type="dxa"/>
            <w:vAlign w:val="bottom"/>
          </w:tcPr>
          <w:p>
            <w:pPr>
              <w:spacing w:after="0"/>
              <w:rPr>
                <w:sz w:val="20"/>
                <w:szCs w:val="20"/>
                <w:color w:val="auto"/>
              </w:rPr>
            </w:pPr>
            <w:r>
              <w:rPr>
                <w:rFonts w:ascii="Helvetica" w:cs="Helvetica" w:eastAsia="Helvetica" w:hAnsi="Helvetica"/>
                <w:sz w:val="20"/>
                <w:szCs w:val="20"/>
                <w:color w:val="auto"/>
              </w:rPr>
              <w:t>say</w:t>
            </w:r>
          </w:p>
        </w:tc>
        <w:tc>
          <w:tcPr>
            <w:tcW w:w="680" w:type="dxa"/>
            <w:vAlign w:val="bottom"/>
          </w:tcPr>
          <w:p>
            <w:pPr>
              <w:ind w:left="360"/>
              <w:spacing w:after="0"/>
              <w:rPr>
                <w:sz w:val="20"/>
                <w:szCs w:val="20"/>
                <w:color w:val="auto"/>
              </w:rPr>
            </w:pPr>
            <w:r>
              <w:rPr>
                <w:rFonts w:ascii="Helvetica" w:cs="Helvetica" w:eastAsia="Helvetica" w:hAnsi="Helvetica"/>
                <w:sz w:val="20"/>
                <w:szCs w:val="20"/>
                <w:color w:val="auto"/>
                <w:w w:val="89"/>
              </w:rPr>
              <w:t>that</w:t>
            </w:r>
          </w:p>
        </w:tc>
        <w:tc>
          <w:tcPr>
            <w:tcW w:w="800" w:type="dxa"/>
            <w:vAlign w:val="bottom"/>
          </w:tcPr>
          <w:p>
            <w:pPr>
              <w:ind w:left="500"/>
              <w:spacing w:after="0"/>
              <w:rPr>
                <w:sz w:val="20"/>
                <w:szCs w:val="20"/>
                <w:color w:val="auto"/>
              </w:rPr>
            </w:pPr>
            <w:r>
              <w:rPr>
                <w:rFonts w:ascii="Helvetica" w:cs="Helvetica" w:eastAsia="Helvetica" w:hAnsi="Helvetica"/>
                <w:sz w:val="20"/>
                <w:szCs w:val="20"/>
                <w:color w:val="auto"/>
              </w:rPr>
              <w:t>the</w:t>
            </w:r>
          </w:p>
        </w:tc>
        <w:tc>
          <w:tcPr>
            <w:tcW w:w="1460" w:type="dxa"/>
            <w:vAlign w:val="bottom"/>
          </w:tcPr>
          <w:p>
            <w:pPr>
              <w:ind w:left="480"/>
              <w:spacing w:after="0"/>
              <w:rPr>
                <w:sz w:val="20"/>
                <w:szCs w:val="20"/>
                <w:color w:val="auto"/>
              </w:rPr>
            </w:pPr>
            <w:r>
              <w:rPr>
                <w:rFonts w:ascii="Helvetica" w:cs="Helvetica" w:eastAsia="Helvetica" w:hAnsi="Helvetica"/>
                <w:sz w:val="20"/>
                <w:szCs w:val="20"/>
                <w:color w:val="auto"/>
              </w:rPr>
              <w:t>possibility</w:t>
            </w:r>
          </w:p>
        </w:tc>
        <w:tc>
          <w:tcPr>
            <w:tcW w:w="980" w:type="dxa"/>
            <w:vAlign w:val="bottom"/>
            <w:gridSpan w:val="2"/>
          </w:tcPr>
          <w:p>
            <w:pPr>
              <w:ind w:left="400"/>
              <w:spacing w:after="0"/>
              <w:rPr>
                <w:sz w:val="20"/>
                <w:szCs w:val="20"/>
                <w:color w:val="auto"/>
              </w:rPr>
            </w:pPr>
            <w:r>
              <w:rPr>
                <w:rFonts w:ascii="Helvetica" w:cs="Helvetica" w:eastAsia="Helvetica" w:hAnsi="Helvetica"/>
                <w:sz w:val="20"/>
                <w:szCs w:val="20"/>
                <w:color w:val="auto"/>
              </w:rPr>
              <w:t>that</w:t>
            </w:r>
          </w:p>
        </w:tc>
        <w:tc>
          <w:tcPr>
            <w:tcW w:w="860" w:type="dxa"/>
            <w:vAlign w:val="bottom"/>
          </w:tcPr>
          <w:p>
            <w:pPr>
              <w:jc w:val="right"/>
              <w:ind w:right="140"/>
              <w:spacing w:after="0"/>
              <w:rPr>
                <w:sz w:val="20"/>
                <w:szCs w:val="20"/>
                <w:color w:val="auto"/>
              </w:rPr>
            </w:pPr>
            <w:r>
              <w:rPr>
                <w:rFonts w:ascii="Helvetica" w:cs="Helvetica" w:eastAsia="Helvetica" w:hAnsi="Helvetica"/>
                <w:sz w:val="20"/>
                <w:szCs w:val="20"/>
                <w:color w:val="auto"/>
              </w:rPr>
              <w:t>joint</w:t>
            </w:r>
          </w:p>
        </w:tc>
        <w:tc>
          <w:tcPr>
            <w:tcW w:w="5220" w:type="dxa"/>
            <w:vAlign w:val="bottom"/>
            <w:gridSpan w:val="7"/>
          </w:tcPr>
          <w:p>
            <w:pPr>
              <w:spacing w:after="0"/>
              <w:rPr>
                <w:sz w:val="20"/>
                <w:szCs w:val="20"/>
                <w:color w:val="auto"/>
              </w:rPr>
            </w:pPr>
            <w:r>
              <w:rPr>
                <w:rFonts w:ascii="Helvetica" w:cs="Helvetica" w:eastAsia="Helvetica" w:hAnsi="Helvetica"/>
                <w:sz w:val="20"/>
                <w:szCs w:val="20"/>
                <w:color w:val="auto"/>
              </w:rPr>
              <w:t>"lament"  as  to  inadequate  judicial  supervision  of</w:t>
            </w:r>
          </w:p>
        </w:tc>
        <w:tc>
          <w:tcPr>
            <w:tcW w:w="0" w:type="dxa"/>
            <w:vAlign w:val="bottom"/>
          </w:tcPr>
          <w:p>
            <w:pPr>
              <w:spacing w:after="0"/>
              <w:rPr>
                <w:sz w:val="1"/>
                <w:szCs w:val="1"/>
                <w:color w:val="auto"/>
              </w:rPr>
            </w:pPr>
          </w:p>
        </w:tc>
      </w:tr>
      <w:tr>
        <w:trPr>
          <w:trHeight w:val="207"/>
        </w:trPr>
        <w:tc>
          <w:tcPr>
            <w:tcW w:w="3400" w:type="dxa"/>
            <w:vAlign w:val="bottom"/>
            <w:gridSpan w:val="4"/>
            <w:vMerge w:val="restart"/>
          </w:tcPr>
          <w:p>
            <w:pPr>
              <w:spacing w:after="0"/>
              <w:rPr>
                <w:sz w:val="20"/>
                <w:szCs w:val="20"/>
                <w:color w:val="auto"/>
              </w:rPr>
            </w:pPr>
            <w:r>
              <w:rPr>
                <w:rFonts w:ascii="Helvetica" w:cs="Helvetica" w:eastAsia="Helvetica" w:hAnsi="Helvetica"/>
                <w:sz w:val="20"/>
                <w:szCs w:val="20"/>
                <w:color w:val="auto"/>
              </w:rPr>
              <w:t xml:space="preserve">discussions </w:t>
            </w:r>
            <w:r>
              <w:rPr>
                <w:rFonts w:ascii="Helvetica" w:cs="Helvetica" w:eastAsia="Helvetica" w:hAnsi="Helvetica"/>
                <w:sz w:val="20"/>
                <w:szCs w:val="20"/>
                <w:b w:val="1"/>
                <w:bCs w:val="1"/>
                <w:color w:val="auto"/>
              </w:rPr>
              <w:t>[****86]  [**1988]</w:t>
            </w:r>
            <w:r>
              <w:rPr>
                <w:rFonts w:ascii="Helvetica" w:cs="Helvetica" w:eastAsia="Helvetica" w:hAnsi="Helvetica"/>
                <w:sz w:val="20"/>
                <w:szCs w:val="20"/>
                <w:color w:val="auto"/>
              </w:rPr>
              <w:t xml:space="preserve">    and</w:t>
            </w:r>
          </w:p>
        </w:tc>
        <w:tc>
          <w:tcPr>
            <w:tcW w:w="980" w:type="dxa"/>
            <w:vAlign w:val="bottom"/>
            <w:gridSpan w:val="2"/>
            <w:vMerge w:val="restart"/>
          </w:tcPr>
          <w:p>
            <w:pPr>
              <w:ind w:left="120"/>
              <w:spacing w:after="0"/>
              <w:rPr>
                <w:sz w:val="20"/>
                <w:szCs w:val="20"/>
                <w:color w:val="auto"/>
              </w:rPr>
            </w:pPr>
            <w:r>
              <w:rPr>
                <w:rFonts w:ascii="Helvetica" w:cs="Helvetica" w:eastAsia="Helvetica" w:hAnsi="Helvetica"/>
                <w:sz w:val="20"/>
                <w:szCs w:val="20"/>
                <w:color w:val="auto"/>
              </w:rPr>
              <w:t>perhaps</w:t>
            </w:r>
          </w:p>
        </w:tc>
        <w:tc>
          <w:tcPr>
            <w:tcW w:w="860" w:type="dxa"/>
            <w:vAlign w:val="bottom"/>
            <w:vMerge w:val="restart"/>
          </w:tcPr>
          <w:p>
            <w:pPr>
              <w:jc w:val="right"/>
              <w:ind w:right="140"/>
              <w:spacing w:after="0"/>
              <w:rPr>
                <w:sz w:val="20"/>
                <w:szCs w:val="20"/>
                <w:color w:val="auto"/>
              </w:rPr>
            </w:pPr>
            <w:r>
              <w:rPr>
                <w:rFonts w:ascii="Helvetica" w:cs="Helvetica" w:eastAsia="Helvetica" w:hAnsi="Helvetica"/>
                <w:sz w:val="20"/>
                <w:szCs w:val="20"/>
                <w:color w:val="auto"/>
              </w:rPr>
              <w:t>some</w:t>
            </w:r>
          </w:p>
        </w:tc>
        <w:tc>
          <w:tcPr>
            <w:tcW w:w="3140" w:type="dxa"/>
            <w:vAlign w:val="bottom"/>
            <w:gridSpan w:val="3"/>
            <w:vMerge w:val="restart"/>
          </w:tcPr>
          <w:p>
            <w:pPr>
              <w:spacing w:after="0"/>
              <w:rPr>
                <w:sz w:val="20"/>
                <w:szCs w:val="20"/>
                <w:color w:val="auto"/>
              </w:rPr>
            </w:pPr>
            <w:r>
              <w:rPr>
                <w:rFonts w:ascii="Helvetica" w:cs="Helvetica" w:eastAsia="Helvetica" w:hAnsi="Helvetica"/>
                <w:sz w:val="20"/>
                <w:szCs w:val="20"/>
                <w:color w:val="auto"/>
              </w:rPr>
              <w:t>discovery is most "common," see</w:t>
            </w:r>
          </w:p>
        </w:tc>
        <w:tc>
          <w:tcPr>
            <w:tcW w:w="1860" w:type="dxa"/>
            <w:vAlign w:val="bottom"/>
            <w:tcBorders>
              <w:bottom w:val="single" w:sz="8" w:color="0077CC"/>
            </w:tcBorders>
            <w:gridSpan w:val="3"/>
          </w:tcPr>
          <w:p>
            <w:pPr>
              <w:jc w:val="right"/>
              <w:spacing w:after="0" w:line="186" w:lineRule="exact"/>
              <w:rPr>
                <w:rFonts w:ascii="Helvetica" w:cs="Helvetica" w:eastAsia="Helvetica" w:hAnsi="Helvetica"/>
                <w:sz w:val="20"/>
                <w:szCs w:val="20"/>
                <w:i w:val="1"/>
                <w:iCs w:val="1"/>
                <w:color w:val="0077CC"/>
              </w:rPr>
            </w:pPr>
            <w:hyperlink r:id="rId8">
              <w:r>
                <w:rPr>
                  <w:rFonts w:ascii="Helvetica" w:cs="Helvetica" w:eastAsia="Helvetica" w:hAnsi="Helvetica"/>
                  <w:sz w:val="20"/>
                  <w:szCs w:val="20"/>
                  <w:i w:val="1"/>
                  <w:iCs w:val="1"/>
                  <w:color w:val="0077CC"/>
                </w:rPr>
                <w:t>ante, at 559, 167 L.</w:t>
              </w:r>
            </w:hyperlink>
          </w:p>
        </w:tc>
        <w:tc>
          <w:tcPr>
            <w:tcW w:w="220" w:type="dxa"/>
            <w:vAlign w:val="bottom"/>
            <w:vMerge w:val="restart"/>
          </w:tcPr>
          <w:p>
            <w:pPr>
              <w:spacing w:after="0"/>
              <w:rPr>
                <w:sz w:val="17"/>
                <w:szCs w:val="17"/>
                <w:color w:val="auto"/>
              </w:rPr>
            </w:pPr>
          </w:p>
        </w:tc>
        <w:tc>
          <w:tcPr>
            <w:tcW w:w="0" w:type="dxa"/>
            <w:vAlign w:val="bottom"/>
          </w:tcPr>
          <w:p>
            <w:pPr>
              <w:spacing w:after="0"/>
              <w:rPr>
                <w:sz w:val="1"/>
                <w:szCs w:val="1"/>
                <w:color w:val="auto"/>
              </w:rPr>
            </w:pPr>
          </w:p>
        </w:tc>
      </w:tr>
      <w:tr>
        <w:trPr>
          <w:trHeight w:val="33"/>
        </w:trPr>
        <w:tc>
          <w:tcPr>
            <w:tcW w:w="3400" w:type="dxa"/>
            <w:vAlign w:val="bottom"/>
            <w:gridSpan w:val="4"/>
            <w:vMerge w:val="continue"/>
          </w:tcPr>
          <w:p>
            <w:pPr>
              <w:spacing w:after="0"/>
              <w:rPr>
                <w:sz w:val="2"/>
                <w:szCs w:val="2"/>
                <w:color w:val="auto"/>
              </w:rPr>
            </w:pPr>
          </w:p>
        </w:tc>
        <w:tc>
          <w:tcPr>
            <w:tcW w:w="980" w:type="dxa"/>
            <w:vAlign w:val="bottom"/>
            <w:gridSpan w:val="2"/>
            <w:vMerge w:val="continue"/>
          </w:tcPr>
          <w:p>
            <w:pPr>
              <w:spacing w:after="0"/>
              <w:rPr>
                <w:sz w:val="2"/>
                <w:szCs w:val="2"/>
                <w:color w:val="auto"/>
              </w:rPr>
            </w:pPr>
          </w:p>
        </w:tc>
        <w:tc>
          <w:tcPr>
            <w:tcW w:w="860" w:type="dxa"/>
            <w:vAlign w:val="bottom"/>
            <w:vMerge w:val="continue"/>
          </w:tcPr>
          <w:p>
            <w:pPr>
              <w:spacing w:after="0"/>
              <w:rPr>
                <w:sz w:val="2"/>
                <w:szCs w:val="2"/>
                <w:color w:val="auto"/>
              </w:rPr>
            </w:pPr>
          </w:p>
        </w:tc>
        <w:tc>
          <w:tcPr>
            <w:tcW w:w="3140" w:type="dxa"/>
            <w:vAlign w:val="bottom"/>
            <w:gridSpan w:val="3"/>
            <w:vMerge w:val="continue"/>
          </w:tcPr>
          <w:p>
            <w:pPr>
              <w:spacing w:after="0"/>
              <w:rPr>
                <w:sz w:val="2"/>
                <w:szCs w:val="2"/>
                <w:color w:val="auto"/>
              </w:rPr>
            </w:pPr>
          </w:p>
        </w:tc>
        <w:tc>
          <w:tcPr>
            <w:tcW w:w="1860" w:type="dxa"/>
            <w:vAlign w:val="bottom"/>
            <w:gridSpan w:val="3"/>
          </w:tcPr>
          <w:p>
            <w:pPr>
              <w:spacing w:after="0"/>
              <w:rPr>
                <w:sz w:val="2"/>
                <w:szCs w:val="2"/>
                <w:color w:val="auto"/>
              </w:rPr>
            </w:pPr>
          </w:p>
        </w:tc>
        <w:tc>
          <w:tcPr>
            <w:tcW w:w="220" w:type="dxa"/>
            <w:vAlign w:val="bottom"/>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207"/>
        </w:trPr>
        <w:tc>
          <w:tcPr>
            <w:tcW w:w="5240" w:type="dxa"/>
            <w:vAlign w:val="bottom"/>
            <w:gridSpan w:val="7"/>
            <w:vMerge w:val="restart"/>
          </w:tcPr>
          <w:p>
            <w:pPr>
              <w:spacing w:after="0"/>
              <w:rPr>
                <w:sz w:val="20"/>
                <w:szCs w:val="20"/>
                <w:color w:val="auto"/>
              </w:rPr>
            </w:pPr>
            <w:r>
              <w:rPr>
                <w:rFonts w:ascii="Helvetica" w:cs="Helvetica" w:eastAsia="Helvetica" w:hAnsi="Helvetica"/>
                <w:sz w:val="20"/>
                <w:szCs w:val="20"/>
                <w:color w:val="auto"/>
              </w:rPr>
              <w:t>agreements played a role in petitioners' decisionmaking</w:t>
            </w:r>
          </w:p>
        </w:tc>
        <w:tc>
          <w:tcPr>
            <w:tcW w:w="1280" w:type="dxa"/>
            <w:vAlign w:val="bottom"/>
            <w:tcBorders>
              <w:bottom w:val="single" w:sz="8" w:color="0077CC"/>
            </w:tcBorders>
          </w:tcPr>
          <w:p>
            <w:pPr>
              <w:spacing w:after="0" w:line="186" w:lineRule="exact"/>
              <w:rPr>
                <w:rFonts w:ascii="Helvetica" w:cs="Helvetica" w:eastAsia="Helvetica" w:hAnsi="Helvetica"/>
                <w:sz w:val="20"/>
                <w:szCs w:val="20"/>
                <w:i w:val="1"/>
                <w:iCs w:val="1"/>
                <w:color w:val="0077CC"/>
              </w:rPr>
            </w:pPr>
            <w:hyperlink r:id="rId8">
              <w:r>
                <w:rPr>
                  <w:rFonts w:ascii="Helvetica" w:cs="Helvetica" w:eastAsia="Helvetica" w:hAnsi="Helvetica"/>
                  <w:sz w:val="20"/>
                  <w:szCs w:val="20"/>
                  <w:i w:val="1"/>
                  <w:iCs w:val="1"/>
                  <w:color w:val="0077CC"/>
                </w:rPr>
                <w:t>Ed. 2d, at 942</w:t>
              </w:r>
            </w:hyperlink>
          </w:p>
        </w:tc>
        <w:tc>
          <w:tcPr>
            <w:tcW w:w="3940" w:type="dxa"/>
            <w:vAlign w:val="bottom"/>
            <w:gridSpan w:val="6"/>
            <w:vMerge w:val="restart"/>
          </w:tcPr>
          <w:p>
            <w:pPr>
              <w:jc w:val="right"/>
              <w:ind w:right="220"/>
              <w:spacing w:after="0"/>
              <w:rPr>
                <w:sz w:val="20"/>
                <w:szCs w:val="20"/>
                <w:color w:val="auto"/>
              </w:rPr>
            </w:pPr>
            <w:r>
              <w:rPr>
                <w:rFonts w:ascii="Helvetica" w:cs="Helvetica" w:eastAsia="Helvetica" w:hAnsi="Helvetica"/>
                <w:sz w:val="20"/>
                <w:szCs w:val="20"/>
                <w:color w:val="auto"/>
              </w:rPr>
              <w:t>--should lobby for this state of affairs. But</w:t>
            </w:r>
          </w:p>
        </w:tc>
        <w:tc>
          <w:tcPr>
            <w:tcW w:w="0" w:type="dxa"/>
            <w:vAlign w:val="bottom"/>
          </w:tcPr>
          <w:p>
            <w:pPr>
              <w:spacing w:after="0"/>
              <w:rPr>
                <w:sz w:val="1"/>
                <w:szCs w:val="1"/>
                <w:color w:val="auto"/>
              </w:rPr>
            </w:pPr>
          </w:p>
        </w:tc>
      </w:tr>
      <w:tr>
        <w:trPr>
          <w:trHeight w:val="33"/>
        </w:trPr>
        <w:tc>
          <w:tcPr>
            <w:tcW w:w="5240" w:type="dxa"/>
            <w:vAlign w:val="bottom"/>
            <w:gridSpan w:val="7"/>
            <w:vMerge w:val="continue"/>
          </w:tcPr>
          <w:p>
            <w:pPr>
              <w:spacing w:after="0"/>
              <w:rPr>
                <w:sz w:val="2"/>
                <w:szCs w:val="2"/>
                <w:color w:val="auto"/>
              </w:rPr>
            </w:pPr>
          </w:p>
        </w:tc>
        <w:tc>
          <w:tcPr>
            <w:tcW w:w="1280" w:type="dxa"/>
            <w:vAlign w:val="bottom"/>
          </w:tcPr>
          <w:p>
            <w:pPr>
              <w:spacing w:after="0"/>
              <w:rPr>
                <w:sz w:val="2"/>
                <w:szCs w:val="2"/>
                <w:color w:val="auto"/>
              </w:rPr>
            </w:pPr>
          </w:p>
        </w:tc>
        <w:tc>
          <w:tcPr>
            <w:tcW w:w="3940" w:type="dxa"/>
            <w:vAlign w:val="bottom"/>
            <w:gridSpan w:val="6"/>
            <w:vMerge w:val="continue"/>
          </w:tcPr>
          <w:p>
            <w:pPr>
              <w:spacing w:after="0"/>
              <w:rPr>
                <w:sz w:val="2"/>
                <w:szCs w:val="2"/>
                <w:color w:val="auto"/>
              </w:rPr>
            </w:pPr>
          </w:p>
        </w:tc>
        <w:tc>
          <w:tcPr>
            <w:tcW w:w="0" w:type="dxa"/>
            <w:vAlign w:val="bottom"/>
          </w:tcPr>
          <w:p>
            <w:pPr>
              <w:spacing w:after="0" w:line="20" w:lineRule="exact"/>
              <w:rPr>
                <w:sz w:val="1"/>
                <w:szCs w:val="1"/>
                <w:color w:val="auto"/>
              </w:rPr>
            </w:pPr>
          </w:p>
        </w:tc>
      </w:tr>
      <w:tr>
        <w:trPr>
          <w:trHeight w:val="260"/>
        </w:trPr>
        <w:tc>
          <w:tcPr>
            <w:tcW w:w="5240" w:type="dxa"/>
            <w:vAlign w:val="bottom"/>
            <w:gridSpan w:val="7"/>
          </w:tcPr>
          <w:p>
            <w:pPr>
              <w:spacing w:after="0"/>
              <w:rPr>
                <w:sz w:val="20"/>
                <w:szCs w:val="20"/>
                <w:color w:val="auto"/>
              </w:rPr>
            </w:pPr>
            <w:r>
              <w:rPr>
                <w:rFonts w:ascii="Helvetica" w:cs="Helvetica" w:eastAsia="Helvetica" w:hAnsi="Helvetica"/>
                <w:sz w:val="20"/>
                <w:szCs w:val="20"/>
                <w:color w:val="auto"/>
              </w:rPr>
              <w:t>process is so implausible that dismissing the complaint</w:t>
            </w:r>
          </w:p>
        </w:tc>
        <w:tc>
          <w:tcPr>
            <w:tcW w:w="5220" w:type="dxa"/>
            <w:vAlign w:val="bottom"/>
            <w:gridSpan w:val="7"/>
          </w:tcPr>
          <w:p>
            <w:pPr>
              <w:spacing w:after="0"/>
              <w:rPr>
                <w:sz w:val="20"/>
                <w:szCs w:val="20"/>
                <w:color w:val="auto"/>
              </w:rPr>
            </w:pPr>
            <w:r>
              <w:rPr>
                <w:rFonts w:ascii="Helvetica" w:cs="Helvetica" w:eastAsia="Helvetica" w:hAnsi="Helvetica"/>
                <w:sz w:val="20"/>
                <w:szCs w:val="20"/>
                <w:color w:val="auto"/>
              </w:rPr>
              <w:t>"we must recall that their primary responsibility is to win</w:t>
            </w:r>
          </w:p>
        </w:tc>
        <w:tc>
          <w:tcPr>
            <w:tcW w:w="0" w:type="dxa"/>
            <w:vAlign w:val="bottom"/>
          </w:tcPr>
          <w:p>
            <w:pPr>
              <w:spacing w:after="0"/>
              <w:rPr>
                <w:sz w:val="1"/>
                <w:szCs w:val="1"/>
                <w:color w:val="auto"/>
              </w:rPr>
            </w:pPr>
          </w:p>
        </w:tc>
      </w:tr>
      <w:tr>
        <w:trPr>
          <w:trHeight w:val="260"/>
        </w:trPr>
        <w:tc>
          <w:tcPr>
            <w:tcW w:w="5240" w:type="dxa"/>
            <w:vAlign w:val="bottom"/>
            <w:gridSpan w:val="7"/>
          </w:tcPr>
          <w:p>
            <w:pPr>
              <w:spacing w:after="0"/>
              <w:rPr>
                <w:sz w:val="20"/>
                <w:szCs w:val="20"/>
                <w:color w:val="auto"/>
              </w:rPr>
            </w:pPr>
            <w:r>
              <w:rPr>
                <w:rFonts w:ascii="Helvetica" w:cs="Helvetica" w:eastAsia="Helvetica" w:hAnsi="Helvetica"/>
                <w:sz w:val="20"/>
                <w:szCs w:val="20"/>
                <w:color w:val="auto"/>
              </w:rPr>
              <w:t>before  any  defendant  has  denied  the  charge  is</w:t>
            </w:r>
          </w:p>
        </w:tc>
        <w:tc>
          <w:tcPr>
            <w:tcW w:w="5220" w:type="dxa"/>
            <w:vAlign w:val="bottom"/>
            <w:gridSpan w:val="7"/>
          </w:tcPr>
          <w:p>
            <w:pPr>
              <w:spacing w:after="0"/>
              <w:rPr>
                <w:sz w:val="20"/>
                <w:szCs w:val="20"/>
                <w:color w:val="auto"/>
              </w:rPr>
            </w:pPr>
            <w:r>
              <w:rPr>
                <w:rFonts w:ascii="Helvetica" w:cs="Helvetica" w:eastAsia="Helvetica" w:hAnsi="Helvetica"/>
                <w:sz w:val="20"/>
                <w:szCs w:val="20"/>
                <w:color w:val="auto"/>
              </w:rPr>
              <w:t>cases for their clients, not to improve law administration</w:t>
            </w:r>
          </w:p>
        </w:tc>
        <w:tc>
          <w:tcPr>
            <w:tcW w:w="0" w:type="dxa"/>
            <w:vAlign w:val="bottom"/>
          </w:tcPr>
          <w:p>
            <w:pPr>
              <w:spacing w:after="0"/>
              <w:rPr>
                <w:sz w:val="1"/>
                <w:szCs w:val="1"/>
                <w:color w:val="auto"/>
              </w:rPr>
            </w:pPr>
          </w:p>
        </w:tc>
      </w:tr>
      <w:tr>
        <w:trPr>
          <w:trHeight w:val="260"/>
        </w:trPr>
        <w:tc>
          <w:tcPr>
            <w:tcW w:w="5240" w:type="dxa"/>
            <w:vAlign w:val="bottom"/>
            <w:gridSpan w:val="7"/>
          </w:tcPr>
          <w:p>
            <w:pPr>
              <w:spacing w:after="0"/>
              <w:rPr>
                <w:sz w:val="20"/>
                <w:szCs w:val="20"/>
                <w:color w:val="auto"/>
              </w:rPr>
            </w:pPr>
            <w:r>
              <w:rPr>
                <w:rFonts w:ascii="Helvetica" w:cs="Helvetica" w:eastAsia="Helvetica" w:hAnsi="Helvetica"/>
                <w:sz w:val="20"/>
                <w:szCs w:val="20"/>
                <w:color w:val="auto"/>
              </w:rPr>
              <w:t>preferable  to  granting  respondents  even  a  minimal</w:t>
            </w:r>
          </w:p>
        </w:tc>
        <w:tc>
          <w:tcPr>
            <w:tcW w:w="1400" w:type="dxa"/>
            <w:vAlign w:val="bottom"/>
            <w:gridSpan w:val="2"/>
          </w:tcPr>
          <w:p>
            <w:pPr>
              <w:spacing w:after="0"/>
              <w:rPr>
                <w:sz w:val="20"/>
                <w:szCs w:val="20"/>
                <w:color w:val="auto"/>
              </w:rPr>
            </w:pPr>
            <w:r>
              <w:rPr>
                <w:rFonts w:ascii="Helvetica" w:cs="Helvetica" w:eastAsia="Helvetica" w:hAnsi="Helvetica"/>
                <w:sz w:val="20"/>
                <w:szCs w:val="20"/>
                <w:color w:val="auto"/>
              </w:rPr>
              <w:t>for the public."</w:t>
            </w:r>
          </w:p>
        </w:tc>
        <w:tc>
          <w:tcPr>
            <w:tcW w:w="3820" w:type="dxa"/>
            <w:vAlign w:val="bottom"/>
            <w:gridSpan w:val="5"/>
          </w:tcPr>
          <w:p>
            <w:pPr>
              <w:jc w:val="right"/>
              <w:ind w:right="220"/>
              <w:spacing w:after="0"/>
              <w:rPr>
                <w:sz w:val="20"/>
                <w:szCs w:val="20"/>
                <w:color w:val="auto"/>
              </w:rPr>
            </w:pPr>
            <w:r>
              <w:rPr>
                <w:rFonts w:ascii="Helvetica" w:cs="Helvetica" w:eastAsia="Helvetica" w:hAnsi="Helvetica"/>
                <w:sz w:val="20"/>
                <w:szCs w:val="20"/>
                <w:color w:val="auto"/>
              </w:rPr>
              <w:t>Clark, Special Pleading in the Big Case</w:t>
            </w:r>
          </w:p>
        </w:tc>
        <w:tc>
          <w:tcPr>
            <w:tcW w:w="0" w:type="dxa"/>
            <w:vAlign w:val="bottom"/>
          </w:tcPr>
          <w:p>
            <w:pPr>
              <w:spacing w:after="0"/>
              <w:rPr>
                <w:sz w:val="1"/>
                <w:szCs w:val="1"/>
                <w:color w:val="auto"/>
              </w:rPr>
            </w:pPr>
          </w:p>
        </w:tc>
      </w:tr>
      <w:tr>
        <w:trPr>
          <w:trHeight w:val="260"/>
        </w:trPr>
        <w:tc>
          <w:tcPr>
            <w:tcW w:w="1140" w:type="dxa"/>
            <w:vAlign w:val="bottom"/>
            <w:gridSpan w:val="2"/>
          </w:tcPr>
          <w:p>
            <w:pPr>
              <w:spacing w:after="0"/>
              <w:rPr>
                <w:sz w:val="20"/>
                <w:szCs w:val="20"/>
                <w:color w:val="auto"/>
              </w:rPr>
            </w:pPr>
            <w:r>
              <w:rPr>
                <w:rFonts w:ascii="Helvetica" w:cs="Helvetica" w:eastAsia="Helvetica" w:hAnsi="Helvetica"/>
                <w:sz w:val="20"/>
                <w:szCs w:val="20"/>
                <w:color w:val="auto"/>
              </w:rPr>
              <w:t>opportunity</w:t>
            </w:r>
          </w:p>
        </w:tc>
        <w:tc>
          <w:tcPr>
            <w:tcW w:w="2740" w:type="dxa"/>
            <w:vAlign w:val="bottom"/>
            <w:gridSpan w:val="3"/>
          </w:tcPr>
          <w:p>
            <w:pPr>
              <w:spacing w:after="0"/>
              <w:rPr>
                <w:sz w:val="20"/>
                <w:szCs w:val="20"/>
                <w:color w:val="auto"/>
              </w:rPr>
            </w:pPr>
            <w:r>
              <w:rPr>
                <w:rFonts w:ascii="Helvetica" w:cs="Helvetica" w:eastAsia="Helvetica" w:hAnsi="Helvetica"/>
                <w:sz w:val="20"/>
                <w:szCs w:val="20"/>
                <w:b w:val="1"/>
                <w:bCs w:val="1"/>
                <w:color w:val="auto"/>
              </w:rPr>
              <w:t xml:space="preserve">[*595]  </w:t>
            </w:r>
            <w:r>
              <w:rPr>
                <w:rFonts w:ascii="Helvetica" w:cs="Helvetica" w:eastAsia="Helvetica" w:hAnsi="Helvetica"/>
                <w:sz w:val="20"/>
                <w:szCs w:val="20"/>
                <w:color w:val="auto"/>
              </w:rPr>
              <w:t>to prove their claims.</w:t>
            </w:r>
          </w:p>
        </w:tc>
        <w:tc>
          <w:tcPr>
            <w:tcW w:w="1360" w:type="dxa"/>
            <w:vAlign w:val="bottom"/>
            <w:gridSpan w:val="2"/>
          </w:tcPr>
          <w:p>
            <w:pPr>
              <w:jc w:val="right"/>
              <w:ind w:right="140"/>
              <w:spacing w:after="0"/>
              <w:rPr>
                <w:sz w:val="20"/>
                <w:szCs w:val="20"/>
                <w:color w:val="auto"/>
              </w:rPr>
            </w:pPr>
            <w:r>
              <w:rPr>
                <w:rFonts w:ascii="Helvetica" w:cs="Helvetica" w:eastAsia="Helvetica" w:hAnsi="Helvetica"/>
                <w:sz w:val="20"/>
                <w:szCs w:val="20"/>
                <w:color w:val="auto"/>
              </w:rPr>
              <w:t>See Clark,</w:t>
            </w:r>
          </w:p>
        </w:tc>
        <w:tc>
          <w:tcPr>
            <w:tcW w:w="5220" w:type="dxa"/>
            <w:vAlign w:val="bottom"/>
            <w:gridSpan w:val="7"/>
          </w:tcPr>
          <w:p>
            <w:pPr>
              <w:spacing w:after="0"/>
              <w:rPr>
                <w:sz w:val="20"/>
                <w:szCs w:val="20"/>
                <w:color w:val="auto"/>
              </w:rPr>
            </w:pPr>
            <w:r>
              <w:rPr>
                <w:rFonts w:ascii="Helvetica" w:cs="Helvetica" w:eastAsia="Helvetica" w:hAnsi="Helvetica"/>
                <w:sz w:val="20"/>
                <w:szCs w:val="20"/>
                <w:color w:val="auto"/>
              </w:rPr>
              <w:t>152.  As we did in our prior decisions, we should have</w:t>
            </w:r>
          </w:p>
        </w:tc>
        <w:tc>
          <w:tcPr>
            <w:tcW w:w="0" w:type="dxa"/>
            <w:vAlign w:val="bottom"/>
          </w:tcPr>
          <w:p>
            <w:pPr>
              <w:spacing w:after="0"/>
              <w:rPr>
                <w:sz w:val="1"/>
                <w:szCs w:val="1"/>
                <w:color w:val="auto"/>
              </w:rPr>
            </w:pPr>
          </w:p>
        </w:tc>
      </w:tr>
      <w:tr>
        <w:trPr>
          <w:trHeight w:val="231"/>
        </w:trPr>
        <w:tc>
          <w:tcPr>
            <w:tcW w:w="5240" w:type="dxa"/>
            <w:vAlign w:val="bottom"/>
            <w:gridSpan w:val="7"/>
          </w:tcPr>
          <w:p>
            <w:pPr>
              <w:spacing w:after="0"/>
              <w:rPr>
                <w:sz w:val="20"/>
                <w:szCs w:val="20"/>
                <w:color w:val="auto"/>
              </w:rPr>
            </w:pPr>
            <w:r>
              <w:rPr>
                <w:rFonts w:ascii="Helvetica" w:cs="Helvetica" w:eastAsia="Helvetica" w:hAnsi="Helvetica"/>
                <w:sz w:val="20"/>
                <w:szCs w:val="20"/>
                <w:color w:val="auto"/>
              </w:rPr>
              <w:t>New Federal Rules 977 ("[T]hrough the weapons of</w:t>
            </w:r>
          </w:p>
        </w:tc>
        <w:tc>
          <w:tcPr>
            <w:tcW w:w="5220" w:type="dxa"/>
            <w:vAlign w:val="bottom"/>
            <w:gridSpan w:val="7"/>
          </w:tcPr>
          <w:p>
            <w:pPr>
              <w:spacing w:after="0"/>
              <w:rPr>
                <w:sz w:val="20"/>
                <w:szCs w:val="20"/>
                <w:color w:val="auto"/>
              </w:rPr>
            </w:pPr>
            <w:r>
              <w:rPr>
                <w:rFonts w:ascii="Helvetica" w:cs="Helvetica" w:eastAsia="Helvetica" w:hAnsi="Helvetica"/>
                <w:sz w:val="20"/>
                <w:szCs w:val="20"/>
                <w:color w:val="auto"/>
              </w:rPr>
              <w:t>instructed them that their remedy was to seek to amend</w:t>
            </w:r>
          </w:p>
        </w:tc>
        <w:tc>
          <w:tcPr>
            <w:tcW w:w="0" w:type="dxa"/>
            <w:vAlign w:val="bottom"/>
          </w:tcPr>
          <w:p>
            <w:pPr>
              <w:spacing w:after="0"/>
              <w:rPr>
                <w:sz w:val="1"/>
                <w:szCs w:val="1"/>
                <w:color w:val="auto"/>
              </w:rPr>
            </w:pPr>
          </w:p>
        </w:tc>
      </w:tr>
      <w:tr>
        <w:trPr>
          <w:trHeight w:val="357"/>
        </w:trPr>
        <w:tc>
          <w:tcPr>
            <w:tcW w:w="5240" w:type="dxa"/>
            <w:vAlign w:val="bottom"/>
            <w:gridSpan w:val="7"/>
          </w:tcPr>
          <w:p>
            <w:pPr>
              <w:spacing w:after="0"/>
              <w:rPr>
                <w:sz w:val="20"/>
                <w:szCs w:val="20"/>
                <w:color w:val="auto"/>
              </w:rPr>
            </w:pPr>
            <w:r>
              <w:rPr>
                <w:rFonts w:ascii="Helvetica" w:cs="Helvetica" w:eastAsia="Helvetica" w:hAnsi="Helvetica"/>
                <w:sz w:val="20"/>
                <w:szCs w:val="20"/>
                <w:color w:val="auto"/>
              </w:rPr>
              <w:t>discovery and summary judgment we have developed</w:t>
            </w:r>
          </w:p>
        </w:tc>
        <w:tc>
          <w:tcPr>
            <w:tcW w:w="4600" w:type="dxa"/>
            <w:vAlign w:val="bottom"/>
            <w:gridSpan w:val="5"/>
          </w:tcPr>
          <w:p>
            <w:pPr>
              <w:spacing w:after="0" w:line="356" w:lineRule="exact"/>
              <w:rPr>
                <w:sz w:val="20"/>
                <w:szCs w:val="20"/>
                <w:color w:val="auto"/>
              </w:rPr>
            </w:pPr>
            <w:r>
              <w:rPr>
                <w:rFonts w:ascii="Helvetica" w:cs="Helvetica" w:eastAsia="Helvetica" w:hAnsi="Helvetica"/>
                <w:sz w:val="20"/>
                <w:szCs w:val="20"/>
                <w:color w:val="auto"/>
              </w:rPr>
              <w:t>the Federal Rules--not our interpretation of them.</w:t>
            </w:r>
            <w:r>
              <w:rPr>
                <w:rFonts w:ascii="Helvetica" w:cs="Helvetica" w:eastAsia="Helvetica" w:hAnsi="Helvetica"/>
                <w:sz w:val="32"/>
                <w:szCs w:val="32"/>
                <w:color w:val="auto"/>
                <w:vertAlign w:val="superscript"/>
              </w:rPr>
              <w:t>14</w:t>
            </w:r>
          </w:p>
        </w:tc>
        <w:tc>
          <w:tcPr>
            <w:tcW w:w="620" w:type="dxa"/>
            <w:vAlign w:val="bottom"/>
            <w:gridSpan w:val="2"/>
          </w:tcPr>
          <w:p>
            <w:pPr>
              <w:jc w:val="right"/>
              <w:ind w:right="220"/>
              <w:spacing w:after="0"/>
              <w:rPr>
                <w:sz w:val="20"/>
                <w:szCs w:val="20"/>
                <w:color w:val="auto"/>
              </w:rPr>
            </w:pPr>
            <w:r>
              <w:rPr>
                <w:rFonts w:ascii="Helvetica" w:cs="Helvetica" w:eastAsia="Helvetica" w:hAnsi="Helvetica"/>
                <w:sz w:val="20"/>
                <w:szCs w:val="20"/>
                <w:color w:val="auto"/>
              </w:rPr>
              <w:t>See</w:t>
            </w:r>
          </w:p>
        </w:tc>
        <w:tc>
          <w:tcPr>
            <w:tcW w:w="0" w:type="dxa"/>
            <w:vAlign w:val="bottom"/>
          </w:tcPr>
          <w:p>
            <w:pPr>
              <w:spacing w:after="0"/>
              <w:rPr>
                <w:sz w:val="1"/>
                <w:szCs w:val="1"/>
                <w:color w:val="auto"/>
              </w:rPr>
            </w:pPr>
          </w:p>
        </w:tc>
      </w:tr>
    </w:tbl>
    <w:p>
      <w:pPr>
        <w:spacing w:after="0" w:line="205" w:lineRule="auto"/>
        <w:rPr>
          <w:sz w:val="20"/>
          <w:szCs w:val="20"/>
          <w:color w:val="auto"/>
        </w:rPr>
      </w:pPr>
      <w:r>
        <w:rPr>
          <w:rFonts w:ascii="Helvetica" w:cs="Helvetica" w:eastAsia="Helvetica" w:hAnsi="Helvetica"/>
          <w:sz w:val="20"/>
          <w:szCs w:val="20"/>
          <w:color w:val="auto"/>
        </w:rPr>
        <w:t>new devices, with more appropriate penalties to aid in</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3327400</wp:posOffset>
                </wp:positionH>
                <wp:positionV relativeFrom="paragraph">
                  <wp:posOffset>67310</wp:posOffset>
                </wp:positionV>
                <wp:extent cx="3175000" cy="0"/>
                <wp:wrapNone/>
                <wp:docPr id="23" name="Shape 2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31750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23" o:spid="_x0000_s104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62pt,5.3pt" to="512pt,5.3pt" o:allowincell="f" strokecolor="#000000" strokeweight="0.72pt"/>
            </w:pict>
          </mc:Fallback>
        </mc:AlternateContent>
      </w:r>
    </w:p>
    <w:p>
      <w:pPr>
        <w:sectPr>
          <w:pgSz w:w="12240" w:h="15840" w:orient="portrait"/>
          <w:cols w:equalWidth="0" w:num="1">
            <w:col w:w="10460"/>
          </w:cols>
          <w:pgMar w:left="1000" w:top="401" w:right="780" w:bottom="278"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336" w:lineRule="exact"/>
        <w:rPr>
          <w:sz w:val="20"/>
          <w:szCs w:val="20"/>
          <w:color w:val="auto"/>
        </w:rPr>
      </w:pPr>
    </w:p>
    <w:p>
      <w:pPr>
        <w:spacing w:after="0" w:line="314" w:lineRule="auto"/>
        <w:tabs>
          <w:tab w:leader="none" w:pos="167" w:val="left"/>
        </w:tabs>
        <w:numPr>
          <w:ilvl w:val="0"/>
          <w:numId w:val="25"/>
        </w:numPr>
        <w:rPr>
          <w:rFonts w:ascii="Helvetica" w:cs="Helvetica" w:eastAsia="Helvetica" w:hAnsi="Helvetica"/>
          <w:sz w:val="17"/>
          <w:szCs w:val="17"/>
          <w:color w:val="000000"/>
        </w:rPr>
      </w:pPr>
      <w:r>
        <w:rPr>
          <w:rFonts w:ascii="Helvetica" w:cs="Helvetica" w:eastAsia="Helvetica" w:hAnsi="Helvetica"/>
          <w:sz w:val="17"/>
          <w:szCs w:val="17"/>
          <w:color w:val="auto"/>
        </w:rPr>
        <w:t xml:space="preserve">The potential for "sprawling, costly, and hugely time-consuming" discovery, </w:t>
      </w:r>
      <w:hyperlink r:id="rId8">
        <w:r>
          <w:rPr>
            <w:rFonts w:ascii="Helvetica" w:cs="Helvetica" w:eastAsia="Helvetica" w:hAnsi="Helvetica"/>
            <w:sz w:val="17"/>
            <w:szCs w:val="17"/>
            <w:i w:val="1"/>
            <w:iCs w:val="1"/>
            <w:u w:val="single" w:color="auto"/>
            <w:color w:val="0077CC"/>
          </w:rPr>
          <w:t>ante, at 560, n 6, 167 L. Ed. 2d, at 943</w:t>
        </w:r>
      </w:hyperlink>
      <w:r>
        <w:rPr>
          <w:rFonts w:ascii="Helvetica" w:cs="Helvetica" w:eastAsia="Helvetica" w:hAnsi="Helvetica"/>
          <w:sz w:val="17"/>
          <w:szCs w:val="17"/>
          <w:color w:val="auto"/>
        </w:rPr>
        <w:t>, is no reason to throw the baby out with the bathwater. The Court vastly underestimates a district court's case-management arsenal. Before discovery even begins, the court may grant a defendant's</w:t>
      </w:r>
      <w:hyperlink r:id="rId18">
        <w:r>
          <w:rPr>
            <w:rFonts w:ascii="Helvetica" w:cs="Helvetica" w:eastAsia="Helvetica" w:hAnsi="Helvetica"/>
            <w:sz w:val="17"/>
            <w:szCs w:val="17"/>
            <w:i w:val="1"/>
            <w:iCs w:val="1"/>
            <w:color w:val="0077CC"/>
          </w:rPr>
          <w:t>Rule 12(e)</w:t>
        </w:r>
        <w:r>
          <w:rPr>
            <w:rFonts w:ascii="Helvetica" w:cs="Helvetica" w:eastAsia="Helvetica" w:hAnsi="Helvetica"/>
            <w:sz w:val="17"/>
            <w:szCs w:val="17"/>
            <w:color w:val="auto"/>
          </w:rPr>
          <w:t xml:space="preserve"> </w:t>
        </w:r>
      </w:hyperlink>
      <w:r>
        <w:rPr>
          <w:rFonts w:ascii="Helvetica" w:cs="Helvetica" w:eastAsia="Helvetica" w:hAnsi="Helvetica"/>
          <w:sz w:val="17"/>
          <w:szCs w:val="17"/>
          <w:color w:val="auto"/>
        </w:rPr>
        <w:t xml:space="preserve">motion; </w:t>
      </w:r>
      <w:hyperlink r:id="rId128">
        <w:r>
          <w:rPr>
            <w:rFonts w:ascii="Helvetica" w:cs="Helvetica" w:eastAsia="Helvetica" w:hAnsi="Helvetica"/>
            <w:sz w:val="17"/>
            <w:szCs w:val="17"/>
            <w:i w:val="1"/>
            <w:iCs w:val="1"/>
            <w:u w:val="single" w:color="auto"/>
            <w:color w:val="0077CC"/>
          </w:rPr>
          <w:t>Rule 7(a)</w:t>
        </w:r>
      </w:hyperlink>
      <w:r>
        <w:rPr>
          <w:rFonts w:ascii="Helvetica" w:cs="Helvetica" w:eastAsia="Helvetica" w:hAnsi="Helvetica"/>
          <w:sz w:val="17"/>
          <w:szCs w:val="17"/>
          <w:color w:val="auto"/>
        </w:rPr>
        <w:t xml:space="preserve"> permits a trial court to order a plaintiff to reply to a defendant's answer, see </w:t>
      </w:r>
      <w:hyperlink r:id="rId129">
        <w:r>
          <w:rPr>
            <w:rFonts w:ascii="Helvetica" w:cs="Helvetica" w:eastAsia="Helvetica" w:hAnsi="Helvetica"/>
            <w:sz w:val="17"/>
            <w:szCs w:val="17"/>
            <w:i w:val="1"/>
            <w:iCs w:val="1"/>
            <w:u w:val="single" w:color="auto"/>
            <w:color w:val="0077CC"/>
          </w:rPr>
          <w:t>Crawford-El v. Britton, 523 U.S. 574, 598, 118 S.</w:t>
        </w:r>
      </w:hyperlink>
      <w:r>
        <w:rPr>
          <w:rFonts w:ascii="Helvetica" w:cs="Helvetica" w:eastAsia="Helvetica" w:hAnsi="Helvetica"/>
          <w:sz w:val="17"/>
          <w:szCs w:val="17"/>
          <w:color w:val="auto"/>
        </w:rPr>
        <w:t xml:space="preserve"> </w:t>
      </w:r>
      <w:hyperlink r:id="rId129">
        <w:r>
          <w:rPr>
            <w:rFonts w:ascii="Helvetica" w:cs="Helvetica" w:eastAsia="Helvetica" w:hAnsi="Helvetica"/>
            <w:sz w:val="17"/>
            <w:szCs w:val="17"/>
            <w:i w:val="1"/>
            <w:iCs w:val="1"/>
            <w:u w:val="single" w:color="auto"/>
            <w:color w:val="0077CC"/>
          </w:rPr>
          <w:t>Ct. 1584, 140 L. Ed. 2d 759 (1998)</w:t>
        </w:r>
      </w:hyperlink>
      <w:r>
        <w:rPr>
          <w:rFonts w:ascii="Helvetica" w:cs="Helvetica" w:eastAsia="Helvetica" w:hAnsi="Helvetica"/>
          <w:sz w:val="17"/>
          <w:szCs w:val="17"/>
          <w:color w:val="000000"/>
        </w:rPr>
        <w:t>;</w:t>
      </w:r>
      <w:r>
        <w:rPr>
          <w:rFonts w:ascii="Helvetica" w:cs="Helvetica" w:eastAsia="Helvetica" w:hAnsi="Helvetica"/>
          <w:sz w:val="17"/>
          <w:szCs w:val="17"/>
          <w:i w:val="1"/>
          <w:iCs w:val="1"/>
          <w:color w:val="0077CC"/>
        </w:rPr>
        <w:t xml:space="preserve"> </w:t>
      </w:r>
      <w:r>
        <w:rPr>
          <w:rFonts w:ascii="Helvetica" w:cs="Helvetica" w:eastAsia="Helvetica" w:hAnsi="Helvetica"/>
          <w:sz w:val="17"/>
          <w:szCs w:val="17"/>
          <w:color w:val="000000"/>
        </w:rPr>
        <w:t>and</w:t>
      </w:r>
      <w:r>
        <w:rPr>
          <w:rFonts w:ascii="Helvetica" w:cs="Helvetica" w:eastAsia="Helvetica" w:hAnsi="Helvetica"/>
          <w:sz w:val="17"/>
          <w:szCs w:val="17"/>
          <w:i w:val="1"/>
          <w:iCs w:val="1"/>
          <w:color w:val="0077CC"/>
        </w:rPr>
        <w:t xml:space="preserve"> </w:t>
      </w:r>
      <w:hyperlink r:id="rId130">
        <w:r>
          <w:rPr>
            <w:rFonts w:ascii="Helvetica" w:cs="Helvetica" w:eastAsia="Helvetica" w:hAnsi="Helvetica"/>
            <w:sz w:val="17"/>
            <w:szCs w:val="17"/>
            <w:i w:val="1"/>
            <w:iCs w:val="1"/>
            <w:u w:val="single" w:color="auto"/>
            <w:color w:val="0077CC"/>
          </w:rPr>
          <w:t xml:space="preserve">Rule 23 </w:t>
        </w:r>
      </w:hyperlink>
      <w:r>
        <w:rPr>
          <w:rFonts w:ascii="Helvetica" w:cs="Helvetica" w:eastAsia="Helvetica" w:hAnsi="Helvetica"/>
          <w:sz w:val="17"/>
          <w:szCs w:val="17"/>
          <w:color w:val="000000"/>
        </w:rPr>
        <w:t>requires</w:t>
      </w:r>
      <w:r>
        <w:rPr>
          <w:rFonts w:ascii="Helvetica" w:cs="Helvetica" w:eastAsia="Helvetica" w:hAnsi="Helvetica"/>
          <w:sz w:val="17"/>
          <w:szCs w:val="17"/>
          <w:i w:val="1"/>
          <w:iCs w:val="1"/>
          <w:color w:val="0077CC"/>
        </w:rPr>
        <w:t xml:space="preserve"> </w:t>
      </w:r>
      <w:r>
        <w:rPr>
          <w:rFonts w:ascii="Helvetica" w:cs="Helvetica" w:eastAsia="Helvetica" w:hAnsi="Helvetica"/>
          <w:sz w:val="17"/>
          <w:szCs w:val="17"/>
          <w:color w:val="000000"/>
        </w:rPr>
        <w:t xml:space="preserve">"rigorous analysis" to ensure that class certification is appropriate, </w:t>
      </w:r>
      <w:hyperlink r:id="rId131">
        <w:r>
          <w:rPr>
            <w:rFonts w:ascii="Helvetica" w:cs="Helvetica" w:eastAsia="Helvetica" w:hAnsi="Helvetica"/>
            <w:sz w:val="17"/>
            <w:szCs w:val="17"/>
            <w:i w:val="1"/>
            <w:iCs w:val="1"/>
            <w:u w:val="single" w:color="auto"/>
            <w:color w:val="0077CC"/>
          </w:rPr>
          <w:t>General Telephone Co. of Southwest v. Falcon,</w:t>
        </w:r>
      </w:hyperlink>
    </w:p>
    <w:p>
      <w:pPr>
        <w:spacing w:after="0" w:line="7" w:lineRule="exact"/>
        <w:rPr>
          <w:rFonts w:ascii="Helvetica" w:cs="Helvetica" w:eastAsia="Helvetica" w:hAnsi="Helvetica"/>
          <w:sz w:val="17"/>
          <w:szCs w:val="17"/>
          <w:color w:val="000000"/>
        </w:rPr>
      </w:pPr>
    </w:p>
    <w:p>
      <w:pPr>
        <w:jc w:val="both"/>
        <w:ind w:right="100"/>
        <w:spacing w:after="0" w:line="278" w:lineRule="auto"/>
        <w:tabs>
          <w:tab w:leader="none" w:pos="362" w:val="left"/>
        </w:tabs>
        <w:numPr>
          <w:ilvl w:val="0"/>
          <w:numId w:val="26"/>
        </w:numPr>
        <w:rPr>
          <w:rFonts w:ascii="Helvetica" w:cs="Helvetica" w:eastAsia="Helvetica" w:hAnsi="Helvetica"/>
          <w:sz w:val="18"/>
          <w:szCs w:val="18"/>
          <w:color w:val="000000"/>
        </w:rPr>
      </w:pPr>
      <w:hyperlink r:id="rId131">
        <w:r>
          <w:rPr>
            <w:rFonts w:ascii="Helvetica" w:cs="Helvetica" w:eastAsia="Helvetica" w:hAnsi="Helvetica"/>
            <w:sz w:val="18"/>
            <w:szCs w:val="18"/>
            <w:i w:val="1"/>
            <w:iCs w:val="1"/>
            <w:u w:val="single" w:color="auto"/>
            <w:color w:val="0077CC"/>
          </w:rPr>
          <w:t>U.S. 147, 161, 102 S. Ct. 2364, 72 L. Ed. 2d 740 (1982)</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 xml:space="preserve">see </w:t>
      </w:r>
      <w:hyperlink r:id="rId132">
        <w:r>
          <w:rPr>
            <w:rFonts w:ascii="Helvetica" w:cs="Helvetica" w:eastAsia="Helvetica" w:hAnsi="Helvetica"/>
            <w:sz w:val="18"/>
            <w:szCs w:val="18"/>
            <w:i w:val="1"/>
            <w:iCs w:val="1"/>
            <w:u w:val="single" w:color="auto"/>
            <w:color w:val="0077CC"/>
          </w:rPr>
          <w:t>In re Initial Public Offering Securities Litigation, 471 F.3d</w:t>
        </w:r>
      </w:hyperlink>
    </w:p>
    <w:p>
      <w:pPr>
        <w:jc w:val="both"/>
        <w:ind w:right="100"/>
        <w:spacing w:after="0" w:line="278" w:lineRule="auto"/>
        <w:tabs>
          <w:tab w:leader="none" w:pos="273" w:val="left"/>
        </w:tabs>
        <w:numPr>
          <w:ilvl w:val="0"/>
          <w:numId w:val="27"/>
        </w:numPr>
        <w:rPr>
          <w:rFonts w:ascii="Helvetica" w:cs="Helvetica" w:eastAsia="Helvetica" w:hAnsi="Helvetica"/>
          <w:sz w:val="18"/>
          <w:szCs w:val="18"/>
          <w:i w:val="1"/>
          <w:iCs w:val="1"/>
          <w:color w:val="0077CC"/>
        </w:rPr>
      </w:pPr>
      <w:hyperlink r:id="rId132">
        <w:r>
          <w:rPr>
            <w:rFonts w:ascii="Helvetica" w:cs="Helvetica" w:eastAsia="Helvetica" w:hAnsi="Helvetica"/>
            <w:sz w:val="18"/>
            <w:szCs w:val="18"/>
            <w:i w:val="1"/>
            <w:iCs w:val="1"/>
            <w:u w:val="single" w:color="auto"/>
            <w:color w:val="0077CC"/>
          </w:rPr>
          <w:t>(CA2 2006)</w:t>
        </w:r>
        <w:r>
          <w:rPr>
            <w:rFonts w:ascii="Helvetica" w:cs="Helvetica" w:eastAsia="Helvetica" w:hAnsi="Helvetica"/>
            <w:sz w:val="18"/>
            <w:szCs w:val="18"/>
            <w:i w:val="1"/>
            <w:iCs w:val="1"/>
            <w:color w:val="0077CC"/>
          </w:rPr>
          <w:t xml:space="preserve"> </w:t>
        </w:r>
      </w:hyperlink>
      <w:r>
        <w:rPr>
          <w:rFonts w:ascii="Helvetica" w:cs="Helvetica" w:eastAsia="Helvetica" w:hAnsi="Helvetica"/>
          <w:sz w:val="18"/>
          <w:szCs w:val="18"/>
          <w:color w:val="000000"/>
        </w:rPr>
        <w:t>(holding</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that a district court may not certify a</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 xml:space="preserve">class without ruling that each </w:t>
      </w:r>
      <w:hyperlink r:id="rId130">
        <w:r>
          <w:rPr>
            <w:rFonts w:ascii="Helvetica" w:cs="Helvetica" w:eastAsia="Helvetica" w:hAnsi="Helvetica"/>
            <w:sz w:val="18"/>
            <w:szCs w:val="18"/>
            <w:i w:val="1"/>
            <w:iCs w:val="1"/>
            <w:u w:val="single" w:color="auto"/>
            <w:color w:val="0077CC"/>
          </w:rPr>
          <w:t>Rule 23</w:t>
        </w:r>
        <w:r>
          <w:rPr>
            <w:rFonts w:ascii="Helvetica" w:cs="Helvetica" w:eastAsia="Helvetica" w:hAnsi="Helvetica"/>
            <w:sz w:val="18"/>
            <w:szCs w:val="18"/>
            <w:u w:val="single" w:color="auto"/>
            <w:color w:val="000000"/>
          </w:rPr>
          <w:t xml:space="preserve"> </w:t>
        </w:r>
      </w:hyperlink>
      <w:r>
        <w:rPr>
          <w:rFonts w:ascii="Helvetica" w:cs="Helvetica" w:eastAsia="Helvetica" w:hAnsi="Helvetica"/>
          <w:sz w:val="18"/>
          <w:szCs w:val="18"/>
          <w:color w:val="000000"/>
        </w:rPr>
        <w:t xml:space="preserve">requirement is met, even if a requirement overlaps with a merits issue). </w:t>
      </w:r>
      <w:hyperlink r:id="rId133">
        <w:r>
          <w:rPr>
            <w:rFonts w:ascii="Helvetica" w:cs="Helvetica" w:eastAsia="Helvetica" w:hAnsi="Helvetica"/>
            <w:sz w:val="18"/>
            <w:szCs w:val="18"/>
            <w:i w:val="1"/>
            <w:iCs w:val="1"/>
            <w:u w:val="single" w:color="auto"/>
            <w:color w:val="0077CC"/>
          </w:rPr>
          <w:t>Rule 16</w:t>
        </w:r>
      </w:hyperlink>
      <w:r>
        <w:rPr>
          <w:rFonts w:ascii="Helvetica" w:cs="Helvetica" w:eastAsia="Helvetica" w:hAnsi="Helvetica"/>
          <w:sz w:val="18"/>
          <w:szCs w:val="18"/>
          <w:color w:val="000000"/>
        </w:rPr>
        <w:t xml:space="preserve"> invests a trial judge with the power, backed by sanctions, to regulate pretrial proceedings via conferences and scheduling orders, at which the parties may discuss, </w:t>
      </w:r>
      <w:r>
        <w:rPr>
          <w:rFonts w:ascii="Helvetica" w:cs="Helvetica" w:eastAsia="Helvetica" w:hAnsi="Helvetica"/>
          <w:sz w:val="18"/>
          <w:szCs w:val="18"/>
          <w:i w:val="1"/>
          <w:iCs w:val="1"/>
          <w:color w:val="000000"/>
        </w:rPr>
        <w:t>inter alia</w:t>
      </w:r>
      <w:r>
        <w:rPr>
          <w:rFonts w:ascii="Helvetica" w:cs="Helvetica" w:eastAsia="Helvetica" w:hAnsi="Helvetica"/>
          <w:sz w:val="18"/>
          <w:szCs w:val="18"/>
          <w:color w:val="000000"/>
        </w:rPr>
        <w:t xml:space="preserve">, "the elimination of frivolous claims or defenses," </w:t>
      </w:r>
      <w:hyperlink r:id="rId133">
        <w:r>
          <w:rPr>
            <w:rFonts w:ascii="Helvetica" w:cs="Helvetica" w:eastAsia="Helvetica" w:hAnsi="Helvetica"/>
            <w:sz w:val="18"/>
            <w:szCs w:val="18"/>
            <w:i w:val="1"/>
            <w:iCs w:val="1"/>
            <w:u w:val="single" w:color="auto"/>
            <w:color w:val="0077CC"/>
          </w:rPr>
          <w:t>Rule 16(c)(1)</w:t>
        </w:r>
      </w:hyperlink>
      <w:r>
        <w:rPr>
          <w:rFonts w:ascii="Helvetica" w:cs="Helvetica" w:eastAsia="Helvetica" w:hAnsi="Helvetica"/>
          <w:sz w:val="18"/>
          <w:szCs w:val="18"/>
          <w:color w:val="000000"/>
        </w:rPr>
        <w:t xml:space="preserve">; "the necessity or desirability of amendments to the pleadings," </w:t>
      </w:r>
      <w:hyperlink r:id="rId133">
        <w:r>
          <w:rPr>
            <w:rFonts w:ascii="Helvetica" w:cs="Helvetica" w:eastAsia="Helvetica" w:hAnsi="Helvetica"/>
            <w:sz w:val="18"/>
            <w:szCs w:val="18"/>
            <w:i w:val="1"/>
            <w:iCs w:val="1"/>
            <w:u w:val="single" w:color="auto"/>
            <w:color w:val="0077CC"/>
          </w:rPr>
          <w:t>Rule 16(c)(2)</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"the control and scheduling of discovery,"</w:t>
      </w:r>
      <w:r>
        <w:rPr>
          <w:rFonts w:ascii="Helvetica" w:cs="Helvetica" w:eastAsia="Helvetica" w:hAnsi="Helvetica"/>
          <w:sz w:val="18"/>
          <w:szCs w:val="18"/>
          <w:i w:val="1"/>
          <w:iCs w:val="1"/>
          <w:color w:val="0077CC"/>
        </w:rPr>
        <w:t xml:space="preserve"> </w:t>
      </w:r>
      <w:hyperlink r:id="rId133">
        <w:r>
          <w:rPr>
            <w:rFonts w:ascii="Helvetica" w:cs="Helvetica" w:eastAsia="Helvetica" w:hAnsi="Helvetica"/>
            <w:sz w:val="18"/>
            <w:szCs w:val="18"/>
            <w:i w:val="1"/>
            <w:iCs w:val="1"/>
            <w:u w:val="single" w:color="auto"/>
            <w:color w:val="0077CC"/>
          </w:rPr>
          <w:t>Rule</w:t>
        </w:r>
      </w:hyperlink>
      <w:r>
        <w:rPr>
          <w:rFonts w:ascii="Helvetica" w:cs="Helvetica" w:eastAsia="Helvetica" w:hAnsi="Helvetica"/>
          <w:sz w:val="18"/>
          <w:szCs w:val="18"/>
          <w:i w:val="1"/>
          <w:iCs w:val="1"/>
          <w:color w:val="0077CC"/>
        </w:rPr>
        <w:t xml:space="preserve"> </w:t>
      </w:r>
      <w:hyperlink r:id="rId133">
        <w:r>
          <w:rPr>
            <w:rFonts w:ascii="Helvetica" w:cs="Helvetica" w:eastAsia="Helvetica" w:hAnsi="Helvetica"/>
            <w:sz w:val="18"/>
            <w:szCs w:val="18"/>
            <w:i w:val="1"/>
            <w:iCs w:val="1"/>
            <w:u w:val="single" w:color="auto"/>
            <w:color w:val="0077CC"/>
          </w:rPr>
          <w:t>16(c)(6)</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and "the need for adopting special procedures for</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 xml:space="preserve">managing potentially difficult or protracted actions that may involve complex issues, multiple parties, difficult legal questions, or unusual proof problems," </w:t>
      </w:r>
      <w:hyperlink r:id="rId133">
        <w:r>
          <w:rPr>
            <w:rFonts w:ascii="Helvetica" w:cs="Helvetica" w:eastAsia="Helvetica" w:hAnsi="Helvetica"/>
            <w:sz w:val="18"/>
            <w:szCs w:val="18"/>
            <w:i w:val="1"/>
            <w:iCs w:val="1"/>
            <w:u w:val="single" w:color="auto"/>
            <w:color w:val="0077CC"/>
          </w:rPr>
          <w:t>Rule 16(c)(12)</w:t>
        </w:r>
      </w:hyperlink>
      <w:r>
        <w:rPr>
          <w:rFonts w:ascii="Helvetica" w:cs="Helvetica" w:eastAsia="Helvetica" w:hAnsi="Helvetica"/>
          <w:sz w:val="18"/>
          <w:szCs w:val="18"/>
          <w:color w:val="000000"/>
        </w:rPr>
        <w:t xml:space="preserve">. Subsequently, </w:t>
      </w:r>
      <w:hyperlink r:id="rId134">
        <w:r>
          <w:rPr>
            <w:rFonts w:ascii="Helvetica" w:cs="Helvetica" w:eastAsia="Helvetica" w:hAnsi="Helvetica"/>
            <w:sz w:val="18"/>
            <w:szCs w:val="18"/>
            <w:i w:val="1"/>
            <w:iCs w:val="1"/>
            <w:u w:val="single" w:color="auto"/>
            <w:color w:val="0077CC"/>
          </w:rPr>
          <w:t>Rule 26</w:t>
        </w:r>
        <w:r>
          <w:rPr>
            <w:rFonts w:ascii="Helvetica" w:cs="Helvetica" w:eastAsia="Helvetica" w:hAnsi="Helvetica"/>
            <w:sz w:val="18"/>
            <w:szCs w:val="18"/>
            <w:u w:val="single" w:color="auto"/>
            <w:color w:val="000000"/>
          </w:rPr>
          <w:t xml:space="preserve"> </w:t>
        </w:r>
      </w:hyperlink>
      <w:r>
        <w:rPr>
          <w:rFonts w:ascii="Helvetica" w:cs="Helvetica" w:eastAsia="Helvetica" w:hAnsi="Helvetica"/>
          <w:sz w:val="18"/>
          <w:szCs w:val="18"/>
          <w:color w:val="000000"/>
        </w:rPr>
        <w:t xml:space="preserve">confers broad discretion to control the combination of interrogatories, requests for admissions, production requests, and depositions permitted in a given case; the sequence in which such discovery devices may be deployed; and the limitations imposed upon them. See </w:t>
      </w:r>
      <w:hyperlink r:id="rId129">
        <w:r>
          <w:rPr>
            <w:rFonts w:ascii="Helvetica" w:cs="Helvetica" w:eastAsia="Helvetica" w:hAnsi="Helvetica"/>
            <w:sz w:val="18"/>
            <w:szCs w:val="18"/>
            <w:i w:val="1"/>
            <w:iCs w:val="1"/>
            <w:u w:val="single" w:color="auto"/>
            <w:color w:val="0077CC"/>
          </w:rPr>
          <w:t>523</w:t>
        </w:r>
      </w:hyperlink>
      <w:r>
        <w:rPr>
          <w:rFonts w:ascii="Helvetica" w:cs="Helvetica" w:eastAsia="Helvetica" w:hAnsi="Helvetica"/>
          <w:sz w:val="18"/>
          <w:szCs w:val="18"/>
          <w:color w:val="000000"/>
        </w:rPr>
        <w:t xml:space="preserve"> </w:t>
      </w:r>
      <w:hyperlink r:id="rId129">
        <w:r>
          <w:rPr>
            <w:rFonts w:ascii="Helvetica" w:cs="Helvetica" w:eastAsia="Helvetica" w:hAnsi="Helvetica"/>
            <w:sz w:val="18"/>
            <w:szCs w:val="18"/>
            <w:i w:val="1"/>
            <w:iCs w:val="1"/>
            <w:u w:val="single" w:color="auto"/>
            <w:color w:val="0077CC"/>
          </w:rPr>
          <w:t>U.S., at 598-599, 118 S. Ct. 1584, 140 L. Ed. 2d 759</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Indeed,</w:t>
      </w:r>
      <w:r>
        <w:rPr>
          <w:rFonts w:ascii="Helvetica" w:cs="Helvetica" w:eastAsia="Helvetica" w:hAnsi="Helvetica"/>
          <w:sz w:val="18"/>
          <w:szCs w:val="18"/>
          <w:i w:val="1"/>
          <w:iCs w:val="1"/>
          <w:color w:val="0077CC"/>
        </w:rPr>
        <w:t xml:space="preserve"> </w:t>
      </w:r>
      <w:hyperlink r:id="rId134">
        <w:r>
          <w:rPr>
            <w:rFonts w:ascii="Helvetica" w:cs="Helvetica" w:eastAsia="Helvetica" w:hAnsi="Helvetica"/>
            <w:sz w:val="18"/>
            <w:szCs w:val="18"/>
            <w:i w:val="1"/>
            <w:iCs w:val="1"/>
            <w:u w:val="single" w:color="auto"/>
            <w:color w:val="0077CC"/>
          </w:rPr>
          <w:t>Rule 26(c)</w:t>
        </w:r>
        <w:r>
          <w:rPr>
            <w:rFonts w:ascii="Helvetica" w:cs="Helvetica" w:eastAsia="Helvetica" w:hAnsi="Helvetica"/>
            <w:sz w:val="18"/>
            <w:szCs w:val="18"/>
            <w:i w:val="1"/>
            <w:iCs w:val="1"/>
            <w:color w:val="0077CC"/>
          </w:rPr>
          <w:t xml:space="preserve"> </w:t>
        </w:r>
      </w:hyperlink>
      <w:r>
        <w:rPr>
          <w:rFonts w:ascii="Helvetica" w:cs="Helvetica" w:eastAsia="Helvetica" w:hAnsi="Helvetica"/>
          <w:sz w:val="18"/>
          <w:szCs w:val="18"/>
          <w:color w:val="000000"/>
        </w:rPr>
        <w:t>specifically</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permits a court to take actions "to</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protect a party or person from annoyance, embarrassment, oppression, or undue burden or expense" by, for example,</w:t>
      </w:r>
    </w:p>
    <w:p>
      <w:pPr>
        <w:spacing w:after="0" w:line="20" w:lineRule="exact"/>
        <w:rPr>
          <w:rFonts w:ascii="Helvetica" w:cs="Helvetica" w:eastAsia="Helvetica" w:hAnsi="Helvetica"/>
          <w:sz w:val="18"/>
          <w:szCs w:val="18"/>
          <w:color w:val="000000"/>
        </w:rPr>
      </w:pPr>
      <w:r>
        <w:rPr>
          <w:rFonts w:ascii="Helvetica" w:cs="Helvetica" w:eastAsia="Helvetica" w:hAnsi="Helvetica"/>
          <w:sz w:val="18"/>
          <w:szCs w:val="18"/>
          <w:color w:val="000000"/>
        </w:rPr>
        <mc:AlternateContent>
          <mc:Choice Requires="wps">
            <w:drawing>
              <wp:anchor simplePos="0" relativeHeight="251657728" behindDoc="1" locked="0" layoutInCell="0" allowOverlap="1">
                <wp:simplePos x="0" y="0"/>
                <wp:positionH relativeFrom="column">
                  <wp:posOffset>0</wp:posOffset>
                </wp:positionH>
                <wp:positionV relativeFrom="paragraph">
                  <wp:posOffset>-5577205</wp:posOffset>
                </wp:positionV>
                <wp:extent cx="1822450" cy="0"/>
                <wp:wrapNone/>
                <wp:docPr id="24" name="Shape 2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82245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24" o:spid="_x0000_s104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439.1499pt" to="143.5pt,-439.1499pt" o:allowincell="f" strokecolor="#000000" strokeweight="0.72pt"/>
            </w:pict>
          </mc:Fallback>
        </mc:AlternateContent>
        <mc:AlternateContent>
          <mc:Choice Requires="wps">
            <w:drawing>
              <wp:anchor simplePos="0" relativeHeight="251657728" behindDoc="1" locked="0" layoutInCell="0" allowOverlap="1">
                <wp:simplePos x="0" y="0"/>
                <wp:positionH relativeFrom="column">
                  <wp:posOffset>1647190</wp:posOffset>
                </wp:positionH>
                <wp:positionV relativeFrom="paragraph">
                  <wp:posOffset>-4445635</wp:posOffset>
                </wp:positionV>
                <wp:extent cx="554990" cy="0"/>
                <wp:wrapNone/>
                <wp:docPr id="25" name="Shape 2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554990" cy="4763"/>
                        </a:xfrm>
                        <a:prstGeom prst="line">
                          <a:avLst/>
                        </a:prstGeom>
                        <a:solidFill>
                          <a:srgbClr val="FFFFFF"/>
                        </a:solidFill>
                        <a:ln w="8371">
                          <a:solidFill>
                            <a:srgbClr val="0077CC"/>
                          </a:solidFill>
                          <a:miter lim="800000"/>
                          <a:headEnd/>
                          <a:tailEnd/>
                        </a:ln>
                      </wps:spPr>
                      <wps:bodyPr/>
                    </wps:wsp>
                  </a:graphicData>
                </a:graphic>
              </wp:anchor>
            </w:drawing>
          </mc:Choice>
          <mc:Fallback>
            <w:pict>
              <v:line id="Shape 25" o:spid="_x0000_s105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29.7pt,-350.0499pt" to="173.4pt,-350.0499pt" o:allowincell="f" strokecolor="#0077CC" strokeweight="0.6591pt"/>
            </w:pict>
          </mc:Fallback>
        </mc:AlternateContent>
      </w:r>
    </w:p>
    <w:p>
      <w:pPr>
        <w:spacing w:after="0" w:line="20" w:lineRule="exact"/>
        <w:rPr>
          <w:rFonts w:ascii="Helvetica" w:cs="Helvetica" w:eastAsia="Helvetica" w:hAnsi="Helvetica"/>
          <w:sz w:val="18"/>
          <w:szCs w:val="18"/>
          <w:color w:val="000000"/>
        </w:rPr>
      </w:pPr>
      <w:r>
        <w:rPr>
          <w:rFonts w:ascii="Helvetica" w:cs="Helvetica" w:eastAsia="Helvetica" w:hAnsi="Helvetica"/>
          <w:sz w:val="18"/>
          <w:szCs w:val="18"/>
          <w:color w:val="000000"/>
        </w:rPr>
        <w:br w:type="column"/>
      </w:r>
    </w:p>
    <w:p>
      <w:pPr>
        <w:spacing w:after="0" w:line="236" w:lineRule="exact"/>
        <w:rPr>
          <w:rFonts w:ascii="Helvetica" w:cs="Helvetica" w:eastAsia="Helvetica" w:hAnsi="Helvetica"/>
          <w:sz w:val="18"/>
          <w:szCs w:val="18"/>
          <w:color w:val="000000"/>
        </w:rPr>
      </w:pPr>
    </w:p>
    <w:p>
      <w:pPr>
        <w:ind w:right="120"/>
        <w:spacing w:after="0" w:line="278" w:lineRule="auto"/>
        <w:rPr>
          <w:rFonts w:ascii="Helvetica" w:cs="Helvetica" w:eastAsia="Helvetica" w:hAnsi="Helvetica"/>
          <w:sz w:val="18"/>
          <w:szCs w:val="18"/>
          <w:i w:val="1"/>
          <w:iCs w:val="1"/>
          <w:color w:val="0077CC"/>
        </w:rPr>
      </w:pPr>
      <w:r>
        <w:rPr>
          <w:rFonts w:ascii="Helvetica" w:cs="Helvetica" w:eastAsia="Helvetica" w:hAnsi="Helvetica"/>
          <w:sz w:val="18"/>
          <w:szCs w:val="18"/>
          <w:color w:val="auto"/>
        </w:rPr>
        <w:t xml:space="preserve">disallowing a particular discovery request, setting appropriate terms and conditions, or limiting its scope. In short, the Federal Rules contemplate that pretrial matters will be settled through a flexible process of give and take, of proffers, stipulations, and stonewalls, not by having trial judges screen allegations for their plausibility vel non without requiring an answer from the defendant. See Societe Internationale pour Participations Industrielles et </w:t>
      </w:r>
      <w:hyperlink r:id="rId135">
        <w:r>
          <w:rPr>
            <w:rFonts w:ascii="Helvetica" w:cs="Helvetica" w:eastAsia="Helvetica" w:hAnsi="Helvetica"/>
            <w:sz w:val="18"/>
            <w:szCs w:val="18"/>
            <w:i w:val="1"/>
            <w:iCs w:val="1"/>
            <w:u w:val="single" w:color="auto"/>
            <w:color w:val="0077CC"/>
          </w:rPr>
          <w:t>Commerciales, S. A. v. Rogers,</w:t>
        </w:r>
      </w:hyperlink>
      <w:r>
        <w:rPr>
          <w:rFonts w:ascii="Helvetica" w:cs="Helvetica" w:eastAsia="Helvetica" w:hAnsi="Helvetica"/>
          <w:sz w:val="18"/>
          <w:szCs w:val="18"/>
          <w:color w:val="auto"/>
        </w:rPr>
        <w:t xml:space="preserve"> </w:t>
      </w:r>
      <w:hyperlink r:id="rId135">
        <w:r>
          <w:rPr>
            <w:rFonts w:ascii="Helvetica" w:cs="Helvetica" w:eastAsia="Helvetica" w:hAnsi="Helvetica"/>
            <w:sz w:val="18"/>
            <w:szCs w:val="18"/>
            <w:i w:val="1"/>
            <w:iCs w:val="1"/>
            <w:u w:val="single" w:color="auto"/>
            <w:color w:val="0077CC"/>
          </w:rPr>
          <w:t>357 U.S. 197, 206, 78 S. Ct. 1087, 2 L. Ed. 2d 1255 (1958)</w:t>
        </w:r>
      </w:hyperlink>
      <w:r>
        <w:rPr>
          <w:rFonts w:ascii="Helvetica" w:cs="Helvetica" w:eastAsia="Helvetica" w:hAnsi="Helvetica"/>
          <w:sz w:val="18"/>
          <w:szCs w:val="18"/>
          <w:i w:val="1"/>
          <w:iCs w:val="1"/>
          <w:u w:val="single" w:color="auto"/>
          <w:color w:val="0077CC"/>
        </w:rPr>
        <w:t xml:space="preserve"> </w:t>
      </w:r>
      <w:r>
        <w:rPr>
          <w:rFonts w:ascii="Helvetica" w:cs="Helvetica" w:eastAsia="Helvetica" w:hAnsi="Helvetica"/>
          <w:sz w:val="18"/>
          <w:szCs w:val="18"/>
          <w:color w:val="000000"/>
        </w:rPr>
        <w:t>("</w:t>
      </w:r>
      <w:hyperlink r:id="rId136">
        <w:r>
          <w:rPr>
            <w:rFonts w:ascii="Helvetica" w:cs="Helvetica" w:eastAsia="Helvetica" w:hAnsi="Helvetica"/>
            <w:sz w:val="18"/>
            <w:szCs w:val="18"/>
            <w:i w:val="1"/>
            <w:iCs w:val="1"/>
            <w:u w:val="single" w:color="auto"/>
            <w:color w:val="0077CC"/>
          </w:rPr>
          <w:t>Rule 34</w:t>
        </w:r>
        <w:r>
          <w:rPr>
            <w:rFonts w:ascii="Helvetica" w:cs="Helvetica" w:eastAsia="Helvetica" w:hAnsi="Helvetica"/>
            <w:sz w:val="18"/>
            <w:szCs w:val="18"/>
            <w:u w:val="single" w:color="auto"/>
            <w:color w:val="000000"/>
          </w:rPr>
          <w:t xml:space="preserve"> </w:t>
        </w:r>
      </w:hyperlink>
      <w:r>
        <w:rPr>
          <w:rFonts w:ascii="Helvetica" w:cs="Helvetica" w:eastAsia="Helvetica" w:hAnsi="Helvetica"/>
          <w:sz w:val="18"/>
          <w:szCs w:val="18"/>
          <w:color w:val="000000"/>
        </w:rPr>
        <w:t xml:space="preserve">is sufficiently flexible to be adapted to the exigencies of particular litigation"). And should it become apparent over the course of litigation that a plaintiff's filings bespeak an in terrorem suit, the district court has at its call its own in terrorem device, in the form of a wide array of </w:t>
      </w:r>
      <w:hyperlink r:id="rId137">
        <w:r>
          <w:rPr>
            <w:rFonts w:ascii="Helvetica" w:cs="Helvetica" w:eastAsia="Helvetica" w:hAnsi="Helvetica"/>
            <w:sz w:val="18"/>
            <w:szCs w:val="18"/>
            <w:i w:val="1"/>
            <w:iCs w:val="1"/>
            <w:u w:val="single" w:color="auto"/>
            <w:color w:val="0077CC"/>
          </w:rPr>
          <w:t>Rule 11</w:t>
        </w:r>
      </w:hyperlink>
      <w:r>
        <w:rPr>
          <w:rFonts w:ascii="Helvetica" w:cs="Helvetica" w:eastAsia="Helvetica" w:hAnsi="Helvetica"/>
          <w:sz w:val="18"/>
          <w:szCs w:val="18"/>
          <w:color w:val="000000"/>
        </w:rPr>
        <w:t xml:space="preserve"> sanctions. See </w:t>
      </w:r>
      <w:hyperlink r:id="rId137">
        <w:r>
          <w:rPr>
            <w:rFonts w:ascii="Helvetica" w:cs="Helvetica" w:eastAsia="Helvetica" w:hAnsi="Helvetica"/>
            <w:sz w:val="18"/>
            <w:szCs w:val="18"/>
            <w:i w:val="1"/>
            <w:iCs w:val="1"/>
            <w:u w:val="single" w:color="auto"/>
            <w:color w:val="0077CC"/>
          </w:rPr>
          <w:t>Rules 11(b)</w:t>
        </w:r>
      </w:hyperlink>
      <w:r>
        <w:rPr>
          <w:rFonts w:ascii="Helvetica" w:cs="Helvetica" w:eastAsia="Helvetica" w:hAnsi="Helvetica"/>
          <w:sz w:val="18"/>
          <w:szCs w:val="18"/>
          <w:color w:val="000000"/>
        </w:rPr>
        <w:t xml:space="preserve">, </w:t>
      </w:r>
      <w:hyperlink r:id="rId137">
        <w:r>
          <w:rPr>
            <w:rFonts w:ascii="Helvetica" w:cs="Helvetica" w:eastAsia="Helvetica" w:hAnsi="Helvetica"/>
            <w:sz w:val="18"/>
            <w:szCs w:val="18"/>
            <w:i w:val="1"/>
            <w:iCs w:val="1"/>
            <w:u w:val="single" w:color="auto"/>
            <w:color w:val="0077CC"/>
          </w:rPr>
          <w:t>(c)</w:t>
        </w:r>
        <w:r>
          <w:rPr>
            <w:rFonts w:ascii="Helvetica" w:cs="Helvetica" w:eastAsia="Helvetica" w:hAnsi="Helvetica"/>
            <w:sz w:val="18"/>
            <w:szCs w:val="18"/>
            <w:u w:val="single" w:color="auto"/>
            <w:color w:val="000000"/>
          </w:rPr>
          <w:t xml:space="preserve"> </w:t>
        </w:r>
      </w:hyperlink>
      <w:r>
        <w:rPr>
          <w:rFonts w:ascii="Helvetica" w:cs="Helvetica" w:eastAsia="Helvetica" w:hAnsi="Helvetica"/>
          <w:sz w:val="18"/>
          <w:szCs w:val="18"/>
          <w:color w:val="000000"/>
        </w:rPr>
        <w:t xml:space="preserve">(authorizing sanctions if a suit is presented "for any improper purpose, such as to harass or to cause unnecessary delay or needless increase in the cost of litigation"); see </w:t>
      </w:r>
      <w:hyperlink r:id="rId138">
        <w:r>
          <w:rPr>
            <w:rFonts w:ascii="Helvetica" w:cs="Helvetica" w:eastAsia="Helvetica" w:hAnsi="Helvetica"/>
            <w:sz w:val="18"/>
            <w:szCs w:val="18"/>
            <w:i w:val="1"/>
            <w:iCs w:val="1"/>
            <w:u w:val="single" w:color="auto"/>
            <w:color w:val="0077CC"/>
          </w:rPr>
          <w:t>Business Guides, Inc. v. Chromatic</w:t>
        </w:r>
      </w:hyperlink>
      <w:r>
        <w:rPr>
          <w:rFonts w:ascii="Helvetica" w:cs="Helvetica" w:eastAsia="Helvetica" w:hAnsi="Helvetica"/>
          <w:sz w:val="18"/>
          <w:szCs w:val="18"/>
          <w:color w:val="000000"/>
        </w:rPr>
        <w:t xml:space="preserve"> </w:t>
      </w:r>
      <w:hyperlink r:id="rId138">
        <w:r>
          <w:rPr>
            <w:rFonts w:ascii="Helvetica" w:cs="Helvetica" w:eastAsia="Helvetica" w:hAnsi="Helvetica"/>
            <w:sz w:val="18"/>
            <w:szCs w:val="18"/>
            <w:i w:val="1"/>
            <w:iCs w:val="1"/>
            <w:u w:val="single" w:color="auto"/>
            <w:color w:val="0077CC"/>
          </w:rPr>
          <w:t>Communications Enterprises, Inc., 498 U.S. 533, 111 S. Ct.</w:t>
        </w:r>
      </w:hyperlink>
      <w:r>
        <w:rPr>
          <w:rFonts w:ascii="Helvetica" w:cs="Helvetica" w:eastAsia="Helvetica" w:hAnsi="Helvetica"/>
          <w:sz w:val="18"/>
          <w:szCs w:val="18"/>
          <w:i w:val="1"/>
          <w:iCs w:val="1"/>
          <w:u w:val="single" w:color="auto"/>
          <w:color w:val="0077CC"/>
        </w:rPr>
        <w:t xml:space="preserve"> </w:t>
      </w:r>
      <w:hyperlink r:id="rId138">
        <w:r>
          <w:rPr>
            <w:rFonts w:ascii="Helvetica" w:cs="Helvetica" w:eastAsia="Helvetica" w:hAnsi="Helvetica"/>
            <w:sz w:val="18"/>
            <w:szCs w:val="18"/>
            <w:i w:val="1"/>
            <w:iCs w:val="1"/>
            <w:u w:val="single" w:color="auto"/>
            <w:color w:val="0077CC"/>
          </w:rPr>
          <w:t>922, 112 L. Ed. 2d 1140 (1991)</w:t>
        </w:r>
        <w:r>
          <w:rPr>
            <w:rFonts w:ascii="Helvetica" w:cs="Helvetica" w:eastAsia="Helvetica" w:hAnsi="Helvetica"/>
            <w:sz w:val="18"/>
            <w:szCs w:val="18"/>
            <w:i w:val="1"/>
            <w:iCs w:val="1"/>
            <w:color w:val="0077CC"/>
          </w:rPr>
          <w:t xml:space="preserve"> </w:t>
        </w:r>
      </w:hyperlink>
      <w:r>
        <w:rPr>
          <w:rFonts w:ascii="Helvetica" w:cs="Helvetica" w:eastAsia="Helvetica" w:hAnsi="Helvetica"/>
          <w:sz w:val="18"/>
          <w:szCs w:val="18"/>
          <w:color w:val="000000"/>
        </w:rPr>
        <w:t>(holding</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that</w:t>
      </w:r>
      <w:r>
        <w:rPr>
          <w:rFonts w:ascii="Helvetica" w:cs="Helvetica" w:eastAsia="Helvetica" w:hAnsi="Helvetica"/>
          <w:sz w:val="18"/>
          <w:szCs w:val="18"/>
          <w:i w:val="1"/>
          <w:iCs w:val="1"/>
          <w:color w:val="0077CC"/>
        </w:rPr>
        <w:t xml:space="preserve"> </w:t>
      </w:r>
      <w:hyperlink r:id="rId137">
        <w:r>
          <w:rPr>
            <w:rFonts w:ascii="Helvetica" w:cs="Helvetica" w:eastAsia="Helvetica" w:hAnsi="Helvetica"/>
            <w:sz w:val="18"/>
            <w:szCs w:val="18"/>
            <w:i w:val="1"/>
            <w:iCs w:val="1"/>
            <w:u w:val="single" w:color="auto"/>
            <w:color w:val="0077CC"/>
          </w:rPr>
          <w:t xml:space="preserve">Rule 11 </w:t>
        </w:r>
      </w:hyperlink>
      <w:r>
        <w:rPr>
          <w:rFonts w:ascii="Helvetica" w:cs="Helvetica" w:eastAsia="Helvetica" w:hAnsi="Helvetica"/>
          <w:sz w:val="18"/>
          <w:szCs w:val="18"/>
          <w:color w:val="000000"/>
        </w:rPr>
        <w:t>applies</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 xml:space="preserve">to a represented party who signs a pleading, motion, or other papers, as well as to attorneys); </w:t>
      </w:r>
      <w:hyperlink r:id="rId139">
        <w:r>
          <w:rPr>
            <w:rFonts w:ascii="Helvetica" w:cs="Helvetica" w:eastAsia="Helvetica" w:hAnsi="Helvetica"/>
            <w:sz w:val="18"/>
            <w:szCs w:val="18"/>
            <w:i w:val="1"/>
            <w:iCs w:val="1"/>
            <w:u w:val="single" w:color="auto"/>
            <w:color w:val="0077CC"/>
          </w:rPr>
          <w:t>Atkins v. Fischer, 232 F.R.D.</w:t>
        </w:r>
      </w:hyperlink>
      <w:r>
        <w:rPr>
          <w:rFonts w:ascii="Helvetica" w:cs="Helvetica" w:eastAsia="Helvetica" w:hAnsi="Helvetica"/>
          <w:sz w:val="18"/>
          <w:szCs w:val="18"/>
          <w:color w:val="000000"/>
        </w:rPr>
        <w:t xml:space="preserve"> </w:t>
      </w:r>
      <w:hyperlink r:id="rId139">
        <w:r>
          <w:rPr>
            <w:rFonts w:ascii="Helvetica" w:cs="Helvetica" w:eastAsia="Helvetica" w:hAnsi="Helvetica"/>
            <w:sz w:val="18"/>
            <w:szCs w:val="18"/>
            <w:i w:val="1"/>
            <w:iCs w:val="1"/>
            <w:u w:val="single" w:color="auto"/>
            <w:color w:val="0077CC"/>
          </w:rPr>
          <w:t>116, 126 (DC 2005)</w:t>
        </w:r>
        <w:r>
          <w:rPr>
            <w:rFonts w:ascii="Helvetica" w:cs="Helvetica" w:eastAsia="Helvetica" w:hAnsi="Helvetica"/>
            <w:sz w:val="18"/>
            <w:szCs w:val="18"/>
            <w:i w:val="1"/>
            <w:iCs w:val="1"/>
            <w:color w:val="0077CC"/>
          </w:rPr>
          <w:t xml:space="preserve"> </w:t>
        </w:r>
      </w:hyperlink>
      <w:r>
        <w:rPr>
          <w:rFonts w:ascii="Helvetica" w:cs="Helvetica" w:eastAsia="Helvetica" w:hAnsi="Helvetica"/>
          <w:sz w:val="18"/>
          <w:szCs w:val="18"/>
          <w:color w:val="000000"/>
        </w:rPr>
        <w:t>("As</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possible sanctions pursuant to</w:t>
      </w:r>
      <w:r>
        <w:rPr>
          <w:rFonts w:ascii="Helvetica" w:cs="Helvetica" w:eastAsia="Helvetica" w:hAnsi="Helvetica"/>
          <w:sz w:val="18"/>
          <w:szCs w:val="18"/>
          <w:i w:val="1"/>
          <w:iCs w:val="1"/>
          <w:color w:val="0077CC"/>
        </w:rPr>
        <w:t xml:space="preserve"> </w:t>
      </w:r>
      <w:hyperlink r:id="rId137">
        <w:r>
          <w:rPr>
            <w:rFonts w:ascii="Helvetica" w:cs="Helvetica" w:eastAsia="Helvetica" w:hAnsi="Helvetica"/>
            <w:sz w:val="18"/>
            <w:szCs w:val="18"/>
            <w:i w:val="1"/>
            <w:iCs w:val="1"/>
            <w:u w:val="single" w:color="auto"/>
            <w:color w:val="0077CC"/>
          </w:rPr>
          <w:t>Rule</w:t>
        </w:r>
      </w:hyperlink>
      <w:r>
        <w:rPr>
          <w:rFonts w:ascii="Helvetica" w:cs="Helvetica" w:eastAsia="Helvetica" w:hAnsi="Helvetica"/>
          <w:sz w:val="18"/>
          <w:szCs w:val="18"/>
          <w:i w:val="1"/>
          <w:iCs w:val="1"/>
          <w:color w:val="0077CC"/>
        </w:rPr>
        <w:t xml:space="preserve"> </w:t>
      </w:r>
      <w:hyperlink r:id="rId137">
        <w:r>
          <w:rPr>
            <w:rFonts w:ascii="Helvetica" w:cs="Helvetica" w:eastAsia="Helvetica" w:hAnsi="Helvetica"/>
            <w:sz w:val="18"/>
            <w:szCs w:val="18"/>
            <w:i w:val="1"/>
            <w:iCs w:val="1"/>
            <w:u w:val="single" w:color="auto"/>
            <w:color w:val="0077CC"/>
          </w:rPr>
          <w:t>11</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the court has an arsenal of options at its disposal").</w:t>
      </w:r>
    </w:p>
    <w:p>
      <w:pPr>
        <w:spacing w:after="0" w:line="212" w:lineRule="exact"/>
        <w:rPr>
          <w:rFonts w:ascii="Helvetica" w:cs="Helvetica" w:eastAsia="Helvetica" w:hAnsi="Helvetica"/>
          <w:sz w:val="18"/>
          <w:szCs w:val="18"/>
          <w:i w:val="1"/>
          <w:iCs w:val="1"/>
          <w:color w:val="0077CC"/>
        </w:rPr>
      </w:pPr>
    </w:p>
    <w:p>
      <w:pPr>
        <w:ind w:left="160" w:hanging="160"/>
        <w:spacing w:after="0"/>
        <w:tabs>
          <w:tab w:leader="none" w:pos="160" w:val="left"/>
        </w:tabs>
        <w:numPr>
          <w:ilvl w:val="0"/>
          <w:numId w:val="28"/>
        </w:numPr>
        <w:rPr>
          <w:rFonts w:ascii="Helvetica" w:cs="Helvetica" w:eastAsia="Helvetica" w:hAnsi="Helvetica"/>
          <w:sz w:val="16"/>
          <w:szCs w:val="16"/>
          <w:color w:val="auto"/>
        </w:rPr>
      </w:pPr>
      <w:r>
        <w:rPr>
          <w:rFonts w:ascii="Helvetica" w:cs="Helvetica" w:eastAsia="Helvetica" w:hAnsi="Helvetica"/>
          <w:sz w:val="16"/>
          <w:szCs w:val="16"/>
          <w:color w:val="auto"/>
        </w:rPr>
        <w:t xml:space="preserve">Given his "background in antitrust law," </w:t>
      </w:r>
      <w:hyperlink r:id="rId8">
        <w:r>
          <w:rPr>
            <w:rFonts w:ascii="Helvetica" w:cs="Helvetica" w:eastAsia="Helvetica" w:hAnsi="Helvetica"/>
            <w:sz w:val="16"/>
            <w:szCs w:val="16"/>
            <w:i w:val="1"/>
            <w:iCs w:val="1"/>
            <w:u w:val="single" w:color="auto"/>
            <w:color w:val="0077CC"/>
          </w:rPr>
          <w:t>ante, at 560, n 6,</w:t>
        </w:r>
      </w:hyperlink>
    </w:p>
    <w:p>
      <w:pPr>
        <w:spacing w:after="0" w:line="60" w:lineRule="exact"/>
        <w:rPr>
          <w:rFonts w:ascii="Helvetica" w:cs="Helvetica" w:eastAsia="Helvetica" w:hAnsi="Helvetica"/>
          <w:sz w:val="16"/>
          <w:szCs w:val="16"/>
          <w:color w:val="auto"/>
        </w:rPr>
      </w:pPr>
    </w:p>
    <w:p>
      <w:pPr>
        <w:jc w:val="both"/>
        <w:ind w:right="220"/>
        <w:spacing w:after="0" w:line="270" w:lineRule="auto"/>
        <w:tabs>
          <w:tab w:leader="none" w:pos="360" w:val="left"/>
        </w:tabs>
        <w:numPr>
          <w:ilvl w:val="0"/>
          <w:numId w:val="29"/>
        </w:numPr>
        <w:rPr>
          <w:rFonts w:ascii="Helvetica" w:cs="Helvetica" w:eastAsia="Helvetica" w:hAnsi="Helvetica"/>
          <w:sz w:val="18"/>
          <w:szCs w:val="18"/>
          <w:i w:val="1"/>
          <w:iCs w:val="1"/>
          <w:color w:val="0077CC"/>
        </w:rPr>
      </w:pPr>
      <w:hyperlink r:id="rId8">
        <w:r>
          <w:rPr>
            <w:rFonts w:ascii="Helvetica" w:cs="Helvetica" w:eastAsia="Helvetica" w:hAnsi="Helvetica"/>
            <w:sz w:val="18"/>
            <w:szCs w:val="18"/>
            <w:i w:val="1"/>
            <w:iCs w:val="1"/>
            <w:u w:val="single" w:color="auto"/>
            <w:color w:val="0077CC"/>
          </w:rPr>
          <w:t>L. Ed. 2d, at 943</w:t>
        </w:r>
      </w:hyperlink>
      <w:r>
        <w:rPr>
          <w:rFonts w:ascii="Helvetica" w:cs="Helvetica" w:eastAsia="Helvetica" w:hAnsi="Helvetica"/>
          <w:sz w:val="18"/>
          <w:szCs w:val="18"/>
          <w:color w:val="000000"/>
        </w:rPr>
        <w: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Judge Easterbrook has recognized that</w:t>
      </w:r>
      <w:r>
        <w:rPr>
          <w:rFonts w:ascii="Helvetica" w:cs="Helvetica" w:eastAsia="Helvetica" w:hAnsi="Helvetica"/>
          <w:sz w:val="18"/>
          <w:szCs w:val="18"/>
          <w:i w:val="1"/>
          <w:iCs w:val="1"/>
          <w:color w:val="0077CC"/>
        </w:rPr>
        <w:t xml:space="preserve"> </w:t>
      </w:r>
      <w:r>
        <w:rPr>
          <w:rFonts w:ascii="Helvetica" w:cs="Helvetica" w:eastAsia="Helvetica" w:hAnsi="Helvetica"/>
          <w:sz w:val="18"/>
          <w:szCs w:val="18"/>
          <w:color w:val="000000"/>
        </w:rPr>
        <w:t>the most effective solution to discovery abuse lies in the legislative and rulemaking arenas. He has suggested that the remedy for the ills he complains of requires a revolution in the rules of civil procedure:</w:t>
      </w:r>
    </w:p>
    <w:p>
      <w:pPr>
        <w:spacing w:after="0" w:line="248" w:lineRule="exact"/>
        <w:rPr>
          <w:rFonts w:ascii="Helvetica" w:cs="Helvetica" w:eastAsia="Helvetica" w:hAnsi="Helvetica"/>
          <w:sz w:val="21"/>
          <w:szCs w:val="21"/>
          <w:color w:val="auto"/>
          <w:vertAlign w:val="superscript"/>
        </w:rPr>
      </w:pPr>
    </w:p>
    <w:p>
      <w:pPr>
        <w:jc w:val="both"/>
        <w:ind w:left="400" w:right="220"/>
        <w:spacing w:after="0" w:line="278" w:lineRule="auto"/>
        <w:rPr>
          <w:sz w:val="20"/>
          <w:szCs w:val="20"/>
          <w:color w:val="auto"/>
        </w:rPr>
      </w:pPr>
      <w:r>
        <w:rPr>
          <w:rFonts w:ascii="Helvetica" w:cs="Helvetica" w:eastAsia="Helvetica" w:hAnsi="Helvetica"/>
          <w:sz w:val="18"/>
          <w:szCs w:val="18"/>
          <w:color w:val="auto"/>
        </w:rPr>
        <w:t>"Perhaps a system in which judges pare away issues and focus on investigation is too radical to contemplate in this country--although it prevailed here before 1938, when the Federal Rules of Civil Procedure were adopted. The change could not be accomplished without abandoning</w:t>
      </w:r>
    </w:p>
    <w:p>
      <w:pPr>
        <w:sectPr>
          <w:pgSz w:w="12240" w:h="15840" w:orient="portrait"/>
          <w:cols w:equalWidth="0" w:num="2">
            <w:col w:w="5100" w:space="140"/>
            <w:col w:w="5220"/>
          </w:cols>
          <w:pgMar w:left="1000" w:top="401" w:right="780" w:bottom="278" w:gutter="0" w:footer="0" w:header="0"/>
          <w:type w:val="continuous"/>
        </w:sectPr>
      </w:pPr>
    </w:p>
    <w:bookmarkStart w:id="23" w:name="page24"/>
    <w:bookmarkEnd w:id="23"/>
    <w:p>
      <w:pPr>
        <w:ind w:left="8800"/>
        <w:spacing w:after="0"/>
        <w:rPr>
          <w:sz w:val="20"/>
          <w:szCs w:val="20"/>
          <w:color w:val="auto"/>
        </w:rPr>
      </w:pPr>
      <w:r>
        <w:rPr>
          <w:rFonts w:ascii="Helvetica" w:cs="Helvetica" w:eastAsia="Helvetica" w:hAnsi="Helvetica"/>
          <w:sz w:val="20"/>
          <w:szCs w:val="20"/>
          <w:color w:val="auto"/>
        </w:rPr>
        <w:t>Page 24 of 25</w:t>
      </w:r>
    </w:p>
    <w:p>
      <w:pPr>
        <w:spacing w:after="0" w:line="19" w:lineRule="exact"/>
        <w:rPr>
          <w:sz w:val="20"/>
          <w:szCs w:val="20"/>
          <w:color w:val="auto"/>
        </w:rPr>
      </w:pPr>
    </w:p>
    <w:p>
      <w:pPr>
        <w:ind w:left="600"/>
        <w:spacing w:after="0"/>
        <w:rPr>
          <w:sz w:val="20"/>
          <w:szCs w:val="20"/>
          <w:color w:val="auto"/>
        </w:rPr>
      </w:pPr>
      <w:r>
        <w:rPr>
          <w:rFonts w:ascii="Arial" w:cs="Arial" w:eastAsia="Arial" w:hAnsi="Arial"/>
          <w:sz w:val="20"/>
          <w:szCs w:val="20"/>
          <w:color w:val="auto"/>
        </w:rPr>
        <w:t>550 U.S. 544, *595; 127 S. Ct. 1955, **1988; 167 L. Ed. 2d 929, ***964; 2007 U.S. LEXIS 5901, ****87</w:t>
      </w:r>
    </w:p>
    <w:p>
      <w:pPr>
        <w:spacing w:after="0" w:line="294" w:lineRule="exact"/>
        <w:rPr>
          <w:sz w:val="20"/>
          <w:szCs w:val="20"/>
          <w:color w:val="auto"/>
        </w:rPr>
      </w:pPr>
    </w:p>
    <w:tbl>
      <w:tblPr>
        <w:tblLayout w:type="fixed"/>
        <w:tblInd w:w="0" w:type="dxa"/>
        <w:tblCellMar>
          <w:top w:w="0" w:type="dxa"/>
          <w:left w:w="0" w:type="dxa"/>
          <w:bottom w:w="0" w:type="dxa"/>
          <w:right w:w="0" w:type="dxa"/>
        </w:tblCellMar>
      </w:tblPr>
      <w:tr>
        <w:trPr>
          <w:trHeight w:val="230"/>
        </w:trPr>
        <w:tc>
          <w:tcPr>
            <w:tcW w:w="4800" w:type="dxa"/>
            <w:vAlign w:val="bottom"/>
            <w:tcBorders>
              <w:bottom w:val="single" w:sz="8" w:color="0077CC"/>
            </w:tcBorders>
            <w:gridSpan w:val="4"/>
          </w:tcPr>
          <w:p>
            <w:pPr>
              <w:spacing w:after="0"/>
              <w:rPr>
                <w:rFonts w:ascii="Helvetica" w:cs="Helvetica" w:eastAsia="Helvetica" w:hAnsi="Helvetica"/>
                <w:sz w:val="20"/>
                <w:szCs w:val="20"/>
                <w:i w:val="1"/>
                <w:iCs w:val="1"/>
                <w:color w:val="0077CC"/>
              </w:rPr>
            </w:pPr>
            <w:hyperlink r:id="rId20">
              <w:r>
                <w:rPr>
                  <w:rFonts w:ascii="Helvetica" w:cs="Helvetica" w:eastAsia="Helvetica" w:hAnsi="Helvetica"/>
                  <w:sz w:val="20"/>
                  <w:szCs w:val="20"/>
                  <w:i w:val="1"/>
                  <w:iCs w:val="1"/>
                  <w:color w:val="0077CC"/>
                </w:rPr>
                <w:t>Swierkiewicz, 534 U.S., at 515, 122 S. Ct. 992, 152</w:t>
              </w:r>
            </w:hyperlink>
          </w:p>
        </w:tc>
        <w:tc>
          <w:tcPr>
            <w:tcW w:w="140" w:type="dxa"/>
            <w:vAlign w:val="bottom"/>
            <w:tcBorders>
              <w:bottom w:val="single" w:sz="8" w:color="0077CC"/>
            </w:tcBorders>
          </w:tcPr>
          <w:p>
            <w:pPr>
              <w:jc w:val="right"/>
              <w:spacing w:after="0"/>
              <w:rPr>
                <w:rFonts w:ascii="Helvetica" w:cs="Helvetica" w:eastAsia="Helvetica" w:hAnsi="Helvetica"/>
                <w:sz w:val="20"/>
                <w:szCs w:val="20"/>
                <w:i w:val="1"/>
                <w:iCs w:val="1"/>
                <w:color w:val="0077CC"/>
              </w:rPr>
            </w:pPr>
            <w:hyperlink r:id="rId20">
              <w:r>
                <w:rPr>
                  <w:rFonts w:ascii="Helvetica" w:cs="Helvetica" w:eastAsia="Helvetica" w:hAnsi="Helvetica"/>
                  <w:sz w:val="20"/>
                  <w:szCs w:val="20"/>
                  <w:i w:val="1"/>
                  <w:iCs w:val="1"/>
                  <w:color w:val="0077CC"/>
                </w:rPr>
                <w:t>L.</w:t>
              </w:r>
            </w:hyperlink>
          </w:p>
        </w:tc>
        <w:tc>
          <w:tcPr>
            <w:tcW w:w="180" w:type="dxa"/>
            <w:vAlign w:val="bottom"/>
          </w:tcPr>
          <w:p>
            <w:pPr>
              <w:spacing w:after="0"/>
              <w:rPr>
                <w:sz w:val="19"/>
                <w:szCs w:val="19"/>
                <w:color w:val="auto"/>
              </w:rPr>
            </w:pPr>
          </w:p>
        </w:tc>
        <w:tc>
          <w:tcPr>
            <w:tcW w:w="5220" w:type="dxa"/>
            <w:vAlign w:val="bottom"/>
          </w:tcPr>
          <w:p>
            <w:pPr>
              <w:ind w:left="120"/>
              <w:spacing w:after="0"/>
              <w:rPr>
                <w:sz w:val="20"/>
                <w:szCs w:val="20"/>
                <w:color w:val="auto"/>
              </w:rPr>
            </w:pPr>
            <w:r>
              <w:rPr>
                <w:rFonts w:ascii="Helvetica" w:cs="Helvetica" w:eastAsia="Helvetica" w:hAnsi="Helvetica"/>
                <w:sz w:val="20"/>
                <w:szCs w:val="20"/>
                <w:color w:val="auto"/>
              </w:rPr>
              <w:t>adequate  justification  for  this  law-changing  decision.</w:t>
            </w:r>
          </w:p>
        </w:tc>
      </w:tr>
      <w:tr>
        <w:trPr>
          <w:trHeight w:val="240"/>
        </w:trPr>
        <w:tc>
          <w:tcPr>
            <w:tcW w:w="5120" w:type="dxa"/>
            <w:vAlign w:val="bottom"/>
            <w:gridSpan w:val="6"/>
          </w:tcPr>
          <w:p>
            <w:pPr>
              <w:jc w:val="right"/>
              <w:ind w:right="120"/>
              <w:spacing w:after="0"/>
              <w:rPr>
                <w:rFonts w:ascii="Helvetica" w:cs="Helvetica" w:eastAsia="Helvetica" w:hAnsi="Helvetica"/>
                <w:sz w:val="20"/>
                <w:szCs w:val="20"/>
                <w:b w:val="1"/>
                <w:bCs w:val="1"/>
                <w:i w:val="1"/>
                <w:iCs w:val="1"/>
                <w:color w:val="0077CC"/>
              </w:rPr>
            </w:pPr>
            <w:hyperlink r:id="rId20">
              <w:r>
                <w:rPr>
                  <w:rFonts w:ascii="Helvetica" w:cs="Helvetica" w:eastAsia="Helvetica" w:hAnsi="Helvetica"/>
                  <w:sz w:val="20"/>
                  <w:szCs w:val="20"/>
                  <w:b w:val="1"/>
                  <w:bCs w:val="1"/>
                  <w:i w:val="1"/>
                  <w:iCs w:val="1"/>
                  <w:color w:val="0077CC"/>
                </w:rPr>
                <w:t xml:space="preserve">[***965]  </w:t>
              </w:r>
              <w:r>
                <w:rPr>
                  <w:rFonts w:ascii="Helvetica" w:cs="Helvetica" w:eastAsia="Helvetica" w:hAnsi="Helvetica"/>
                  <w:sz w:val="20"/>
                  <w:szCs w:val="20"/>
                  <w:i w:val="1"/>
                  <w:iCs w:val="1"/>
                  <w:color w:val="0077CC"/>
                </w:rPr>
                <w:t>Ed. 2d 1</w:t>
              </w:r>
            </w:hyperlink>
            <w:r>
              <w:rPr>
                <w:rFonts w:ascii="Helvetica" w:cs="Helvetica" w:eastAsia="Helvetica" w:hAnsi="Helvetica"/>
                <w:sz w:val="20"/>
                <w:szCs w:val="20"/>
                <w:color w:val="000000"/>
              </w:rPr>
              <w:t>;</w:t>
            </w:r>
            <w:r>
              <w:rPr>
                <w:rFonts w:ascii="Helvetica" w:cs="Helvetica" w:eastAsia="Helvetica" w:hAnsi="Helvetica"/>
                <w:sz w:val="20"/>
                <w:szCs w:val="20"/>
                <w:b w:val="1"/>
                <w:bCs w:val="1"/>
                <w:i w:val="1"/>
                <w:iCs w:val="1"/>
                <w:color w:val="0077CC"/>
              </w:rPr>
              <w:t xml:space="preserve"> </w:t>
            </w:r>
            <w:hyperlink r:id="rId129">
              <w:r>
                <w:rPr>
                  <w:rFonts w:ascii="Helvetica" w:cs="Helvetica" w:eastAsia="Helvetica" w:hAnsi="Helvetica"/>
                  <w:sz w:val="20"/>
                  <w:szCs w:val="20"/>
                  <w:i w:val="1"/>
                  <w:iCs w:val="1"/>
                  <w:color w:val="0077CC"/>
                </w:rPr>
                <w:t>Crawford-El v. Britton, 523 U.S. 574,</w:t>
              </w:r>
            </w:hyperlink>
          </w:p>
        </w:tc>
        <w:tc>
          <w:tcPr>
            <w:tcW w:w="5220" w:type="dxa"/>
            <w:vAlign w:val="bottom"/>
          </w:tcPr>
          <w:p>
            <w:pPr>
              <w:ind w:left="120"/>
              <w:spacing w:after="0"/>
              <w:rPr>
                <w:sz w:val="20"/>
                <w:szCs w:val="20"/>
                <w:color w:val="auto"/>
              </w:rPr>
            </w:pPr>
            <w:r>
              <w:rPr>
                <w:rFonts w:ascii="Helvetica" w:cs="Helvetica" w:eastAsia="Helvetica" w:hAnsi="Helvetica"/>
                <w:sz w:val="20"/>
                <w:szCs w:val="20"/>
                <w:color w:val="auto"/>
              </w:rPr>
              <w:t>For in the final analysis it is only a lack of confidence in</w:t>
            </w:r>
          </w:p>
        </w:tc>
      </w:tr>
      <w:tr>
        <w:trPr>
          <w:trHeight w:val="20"/>
        </w:trPr>
        <w:tc>
          <w:tcPr>
            <w:tcW w:w="960" w:type="dxa"/>
            <w:vAlign w:val="bottom"/>
            <w:shd w:val="clear" w:color="auto" w:fill="0077CC"/>
          </w:tcPr>
          <w:p>
            <w:pPr>
              <w:spacing w:after="0" w:line="20" w:lineRule="exact"/>
              <w:rPr>
                <w:sz w:val="1"/>
                <w:szCs w:val="1"/>
                <w:color w:val="auto"/>
              </w:rPr>
            </w:pPr>
          </w:p>
        </w:tc>
        <w:tc>
          <w:tcPr>
            <w:tcW w:w="660" w:type="dxa"/>
            <w:vAlign w:val="bottom"/>
            <w:shd w:val="clear" w:color="auto" w:fill="0077CC"/>
          </w:tcPr>
          <w:p>
            <w:pPr>
              <w:spacing w:after="0" w:line="20" w:lineRule="exact"/>
              <w:rPr>
                <w:sz w:val="1"/>
                <w:szCs w:val="1"/>
                <w:color w:val="auto"/>
              </w:rPr>
            </w:pPr>
          </w:p>
        </w:tc>
        <w:tc>
          <w:tcPr>
            <w:tcW w:w="120" w:type="dxa"/>
            <w:vAlign w:val="bottom"/>
          </w:tcPr>
          <w:p>
            <w:pPr>
              <w:spacing w:after="0" w:line="20" w:lineRule="exact"/>
              <w:rPr>
                <w:sz w:val="1"/>
                <w:szCs w:val="1"/>
                <w:color w:val="auto"/>
              </w:rPr>
            </w:pPr>
          </w:p>
        </w:tc>
        <w:tc>
          <w:tcPr>
            <w:tcW w:w="3060" w:type="dxa"/>
            <w:vAlign w:val="bottom"/>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180" w:type="dxa"/>
            <w:vAlign w:val="bottom"/>
            <w:tcBorders>
              <w:left w:val="single" w:sz="8" w:color="0077CC"/>
            </w:tcBorders>
          </w:tcPr>
          <w:p>
            <w:pPr>
              <w:spacing w:after="0" w:line="20" w:lineRule="exact"/>
              <w:rPr>
                <w:sz w:val="1"/>
                <w:szCs w:val="1"/>
                <w:color w:val="auto"/>
              </w:rPr>
            </w:pPr>
          </w:p>
        </w:tc>
        <w:tc>
          <w:tcPr>
            <w:tcW w:w="5220" w:type="dxa"/>
            <w:vAlign w:val="bottom"/>
          </w:tcPr>
          <w:p>
            <w:pPr>
              <w:spacing w:after="0" w:line="20" w:lineRule="exact"/>
              <w:rPr>
                <w:sz w:val="1"/>
                <w:szCs w:val="1"/>
                <w:color w:val="auto"/>
              </w:rPr>
            </w:pPr>
          </w:p>
        </w:tc>
      </w:tr>
      <w:tr>
        <w:trPr>
          <w:trHeight w:val="240"/>
        </w:trPr>
        <w:tc>
          <w:tcPr>
            <w:tcW w:w="5120" w:type="dxa"/>
            <w:vAlign w:val="bottom"/>
            <w:gridSpan w:val="6"/>
          </w:tcPr>
          <w:p>
            <w:pPr>
              <w:jc w:val="right"/>
              <w:ind w:right="120"/>
              <w:spacing w:after="0"/>
              <w:rPr>
                <w:rFonts w:ascii="Helvetica" w:cs="Helvetica" w:eastAsia="Helvetica" w:hAnsi="Helvetica"/>
                <w:sz w:val="20"/>
                <w:szCs w:val="20"/>
                <w:i w:val="1"/>
                <w:iCs w:val="1"/>
                <w:color w:val="0077CC"/>
              </w:rPr>
            </w:pPr>
            <w:hyperlink r:id="rId129">
              <w:r>
                <w:rPr>
                  <w:rFonts w:ascii="Helvetica" w:cs="Helvetica" w:eastAsia="Helvetica" w:hAnsi="Helvetica"/>
                  <w:sz w:val="20"/>
                  <w:szCs w:val="20"/>
                  <w:i w:val="1"/>
                  <w:iCs w:val="1"/>
                  <w:color w:val="0077CC"/>
                </w:rPr>
                <w:t>595,  118  S.  Ct.  1584,  140  L.  Ed.  2d  759  (1998)</w:t>
              </w:r>
            </w:hyperlink>
            <w:r>
              <w:rPr>
                <w:rFonts w:ascii="Helvetica" w:cs="Helvetica" w:eastAsia="Helvetica" w:hAnsi="Helvetica"/>
                <w:sz w:val="20"/>
                <w:szCs w:val="20"/>
                <w:color w:val="000000"/>
              </w:rPr>
              <w:t>;</w:t>
            </w:r>
          </w:p>
        </w:tc>
        <w:tc>
          <w:tcPr>
            <w:tcW w:w="5220" w:type="dxa"/>
            <w:vAlign w:val="bottom"/>
          </w:tcPr>
          <w:p>
            <w:pPr>
              <w:ind w:left="120"/>
              <w:spacing w:after="0"/>
              <w:rPr>
                <w:sz w:val="20"/>
                <w:szCs w:val="20"/>
                <w:color w:val="auto"/>
              </w:rPr>
            </w:pPr>
            <w:r>
              <w:rPr>
                <w:rFonts w:ascii="Helvetica" w:cs="Helvetica" w:eastAsia="Helvetica" w:hAnsi="Helvetica"/>
                <w:sz w:val="20"/>
                <w:szCs w:val="20"/>
                <w:color w:val="auto"/>
              </w:rPr>
              <w:t>the ability of trial judges to control discovery, buttressed</w:t>
            </w:r>
          </w:p>
        </w:tc>
      </w:tr>
      <w:tr>
        <w:trPr>
          <w:trHeight w:val="20"/>
        </w:trPr>
        <w:tc>
          <w:tcPr>
            <w:tcW w:w="960" w:type="dxa"/>
            <w:vAlign w:val="bottom"/>
            <w:shd w:val="clear" w:color="auto" w:fill="0077CC"/>
          </w:tcPr>
          <w:p>
            <w:pPr>
              <w:spacing w:after="0" w:line="20" w:lineRule="exact"/>
              <w:rPr>
                <w:sz w:val="1"/>
                <w:szCs w:val="1"/>
                <w:color w:val="auto"/>
              </w:rPr>
            </w:pPr>
          </w:p>
        </w:tc>
        <w:tc>
          <w:tcPr>
            <w:tcW w:w="3840" w:type="dxa"/>
            <w:vAlign w:val="bottom"/>
            <w:gridSpan w:val="3"/>
            <w:shd w:val="clear" w:color="auto" w:fill="0077CC"/>
          </w:tcPr>
          <w:p>
            <w:pPr>
              <w:spacing w:after="0" w:line="20" w:lineRule="exact"/>
              <w:rPr>
                <w:sz w:val="1"/>
                <w:szCs w:val="1"/>
                <w:color w:val="auto"/>
              </w:rPr>
            </w:pPr>
          </w:p>
        </w:tc>
        <w:tc>
          <w:tcPr>
            <w:tcW w:w="140" w:type="dxa"/>
            <w:vAlign w:val="bottom"/>
            <w:shd w:val="clear" w:color="auto" w:fill="0077CC"/>
          </w:tcPr>
          <w:p>
            <w:pPr>
              <w:spacing w:after="0" w:line="20" w:lineRule="exact"/>
              <w:rPr>
                <w:sz w:val="1"/>
                <w:szCs w:val="1"/>
                <w:color w:val="auto"/>
              </w:rPr>
            </w:pPr>
          </w:p>
        </w:tc>
        <w:tc>
          <w:tcPr>
            <w:tcW w:w="180" w:type="dxa"/>
            <w:vAlign w:val="bottom"/>
          </w:tcPr>
          <w:p>
            <w:pPr>
              <w:spacing w:after="0" w:line="20" w:lineRule="exact"/>
              <w:rPr>
                <w:sz w:val="1"/>
                <w:szCs w:val="1"/>
                <w:color w:val="auto"/>
              </w:rPr>
            </w:pPr>
          </w:p>
        </w:tc>
        <w:tc>
          <w:tcPr>
            <w:tcW w:w="5220" w:type="dxa"/>
            <w:vAlign w:val="bottom"/>
          </w:tcPr>
          <w:p>
            <w:pPr>
              <w:spacing w:after="0" w:line="20" w:lineRule="exact"/>
              <w:rPr>
                <w:sz w:val="1"/>
                <w:szCs w:val="1"/>
                <w:color w:val="auto"/>
              </w:rPr>
            </w:pPr>
          </w:p>
        </w:tc>
      </w:tr>
      <w:tr>
        <w:trPr>
          <w:trHeight w:val="240"/>
        </w:trPr>
        <w:tc>
          <w:tcPr>
            <w:tcW w:w="4800" w:type="dxa"/>
            <w:vAlign w:val="bottom"/>
            <w:gridSpan w:val="4"/>
          </w:tcPr>
          <w:p>
            <w:pPr>
              <w:spacing w:after="0"/>
              <w:rPr>
                <w:rFonts w:ascii="Helvetica" w:cs="Helvetica" w:eastAsia="Helvetica" w:hAnsi="Helvetica"/>
                <w:sz w:val="20"/>
                <w:szCs w:val="20"/>
                <w:i w:val="1"/>
                <w:iCs w:val="1"/>
                <w:color w:val="0077CC"/>
              </w:rPr>
            </w:pPr>
            <w:hyperlink r:id="rId57">
              <w:r>
                <w:rPr>
                  <w:rFonts w:ascii="Helvetica" w:cs="Helvetica" w:eastAsia="Helvetica" w:hAnsi="Helvetica"/>
                  <w:sz w:val="20"/>
                  <w:szCs w:val="20"/>
                  <w:i w:val="1"/>
                  <w:iCs w:val="1"/>
                  <w:color w:val="0077CC"/>
                </w:rPr>
                <w:t>Leatherman, 507 U.S., at 168, 113 S. Ct. 1160, 122</w:t>
              </w:r>
            </w:hyperlink>
          </w:p>
        </w:tc>
        <w:tc>
          <w:tcPr>
            <w:tcW w:w="320" w:type="dxa"/>
            <w:vAlign w:val="bottom"/>
            <w:gridSpan w:val="2"/>
          </w:tcPr>
          <w:p>
            <w:pPr>
              <w:jc w:val="right"/>
              <w:ind w:right="120"/>
              <w:spacing w:after="0"/>
              <w:rPr>
                <w:rFonts w:ascii="Helvetica" w:cs="Helvetica" w:eastAsia="Helvetica" w:hAnsi="Helvetica"/>
                <w:sz w:val="20"/>
                <w:szCs w:val="20"/>
                <w:i w:val="1"/>
                <w:iCs w:val="1"/>
                <w:color w:val="0077CC"/>
              </w:rPr>
            </w:pPr>
            <w:hyperlink r:id="rId57">
              <w:r>
                <w:rPr>
                  <w:rFonts w:ascii="Helvetica" w:cs="Helvetica" w:eastAsia="Helvetica" w:hAnsi="Helvetica"/>
                  <w:sz w:val="20"/>
                  <w:szCs w:val="20"/>
                  <w:i w:val="1"/>
                  <w:iCs w:val="1"/>
                  <w:color w:val="0077CC"/>
                </w:rPr>
                <w:t>L.</w:t>
              </w:r>
            </w:hyperlink>
          </w:p>
        </w:tc>
        <w:tc>
          <w:tcPr>
            <w:tcW w:w="5220" w:type="dxa"/>
            <w:vAlign w:val="bottom"/>
          </w:tcPr>
          <w:p>
            <w:pPr>
              <w:ind w:left="120"/>
              <w:spacing w:after="0"/>
              <w:rPr>
                <w:sz w:val="20"/>
                <w:szCs w:val="20"/>
                <w:color w:val="auto"/>
              </w:rPr>
            </w:pPr>
            <w:r>
              <w:rPr>
                <w:rFonts w:ascii="Helvetica" w:cs="Helvetica" w:eastAsia="Helvetica" w:hAnsi="Helvetica"/>
                <w:sz w:val="20"/>
                <w:szCs w:val="20"/>
                <w:color w:val="auto"/>
              </w:rPr>
              <w:t>by  appellate  judges'  independent  appraisal  of  the</w:t>
            </w:r>
          </w:p>
        </w:tc>
      </w:tr>
      <w:tr>
        <w:trPr>
          <w:trHeight w:val="240"/>
        </w:trPr>
        <w:tc>
          <w:tcPr>
            <w:tcW w:w="4800" w:type="dxa"/>
            <w:vAlign w:val="bottom"/>
            <w:tcBorders>
              <w:top w:val="single" w:sz="8" w:color="0077CC"/>
            </w:tcBorders>
            <w:gridSpan w:val="4"/>
          </w:tcPr>
          <w:p>
            <w:pPr>
              <w:spacing w:after="0"/>
              <w:rPr>
                <w:rFonts w:ascii="Helvetica" w:cs="Helvetica" w:eastAsia="Helvetica" w:hAnsi="Helvetica"/>
                <w:sz w:val="20"/>
                <w:szCs w:val="20"/>
                <w:i w:val="1"/>
                <w:iCs w:val="1"/>
                <w:color w:val="0077CC"/>
              </w:rPr>
            </w:pPr>
            <w:hyperlink r:id="rId57">
              <w:r>
                <w:rPr>
                  <w:rFonts w:ascii="Helvetica" w:cs="Helvetica" w:eastAsia="Helvetica" w:hAnsi="Helvetica"/>
                  <w:sz w:val="20"/>
                  <w:szCs w:val="20"/>
                  <w:i w:val="1"/>
                  <w:iCs w:val="1"/>
                  <w:color w:val="0077CC"/>
                </w:rPr>
                <w:t>Ed. 2d 517</w:t>
              </w:r>
            </w:hyperlink>
            <w:r>
              <w:rPr>
                <w:rFonts w:ascii="Helvetica" w:cs="Helvetica" w:eastAsia="Helvetica" w:hAnsi="Helvetica"/>
                <w:sz w:val="20"/>
                <w:szCs w:val="20"/>
                <w:color w:val="000000"/>
              </w:rPr>
              <w:t>.</w:t>
            </w:r>
          </w:p>
        </w:tc>
        <w:tc>
          <w:tcPr>
            <w:tcW w:w="140" w:type="dxa"/>
            <w:vAlign w:val="bottom"/>
            <w:tcBorders>
              <w:top w:val="single" w:sz="8" w:color="0077CC"/>
            </w:tcBorders>
          </w:tcPr>
          <w:p>
            <w:pPr>
              <w:spacing w:after="0"/>
              <w:rPr>
                <w:sz w:val="20"/>
                <w:szCs w:val="20"/>
                <w:color w:val="auto"/>
              </w:rPr>
            </w:pPr>
          </w:p>
        </w:tc>
        <w:tc>
          <w:tcPr>
            <w:tcW w:w="180" w:type="dxa"/>
            <w:vAlign w:val="bottom"/>
          </w:tcPr>
          <w:p>
            <w:pPr>
              <w:spacing w:after="0"/>
              <w:rPr>
                <w:sz w:val="20"/>
                <w:szCs w:val="20"/>
                <w:color w:val="auto"/>
              </w:rPr>
            </w:pPr>
          </w:p>
        </w:tc>
        <w:tc>
          <w:tcPr>
            <w:tcW w:w="5220" w:type="dxa"/>
            <w:vAlign w:val="bottom"/>
          </w:tcPr>
          <w:p>
            <w:pPr>
              <w:ind w:left="120"/>
              <w:spacing w:after="0"/>
              <w:rPr>
                <w:sz w:val="20"/>
                <w:szCs w:val="20"/>
                <w:color w:val="auto"/>
              </w:rPr>
            </w:pPr>
            <w:r>
              <w:rPr>
                <w:rFonts w:ascii="Helvetica" w:cs="Helvetica" w:eastAsia="Helvetica" w:hAnsi="Helvetica"/>
                <w:sz w:val="20"/>
                <w:szCs w:val="20"/>
                <w:color w:val="auto"/>
              </w:rPr>
              <w:t xml:space="preserve">plausibility  of  profoundly   </w:t>
            </w:r>
            <w:r>
              <w:rPr>
                <w:rFonts w:ascii="Helvetica" w:cs="Helvetica" w:eastAsia="Helvetica" w:hAnsi="Helvetica"/>
                <w:sz w:val="20"/>
                <w:szCs w:val="20"/>
                <w:b w:val="1"/>
                <w:bCs w:val="1"/>
                <w:color w:val="auto"/>
              </w:rPr>
              <w:t>[*597]</w:t>
            </w:r>
            <w:r>
              <w:rPr>
                <w:rFonts w:ascii="Helvetica" w:cs="Helvetica" w:eastAsia="Helvetica" w:hAnsi="Helvetica"/>
                <w:sz w:val="20"/>
                <w:szCs w:val="20"/>
                <w:color w:val="auto"/>
              </w:rPr>
              <w:t xml:space="preserve">   serious  factual</w:t>
            </w:r>
          </w:p>
        </w:tc>
      </w:tr>
      <w:tr>
        <w:trPr>
          <w:trHeight w:val="263"/>
        </w:trPr>
        <w:tc>
          <w:tcPr>
            <w:tcW w:w="960" w:type="dxa"/>
            <w:vAlign w:val="bottom"/>
            <w:tcBorders>
              <w:top w:val="single" w:sz="8" w:color="0077CC"/>
            </w:tcBorders>
          </w:tcPr>
          <w:p>
            <w:pPr>
              <w:spacing w:after="0"/>
              <w:rPr>
                <w:sz w:val="22"/>
                <w:szCs w:val="22"/>
                <w:color w:val="auto"/>
              </w:rPr>
            </w:pPr>
          </w:p>
        </w:tc>
        <w:tc>
          <w:tcPr>
            <w:tcW w:w="660" w:type="dxa"/>
            <w:vAlign w:val="bottom"/>
          </w:tcPr>
          <w:p>
            <w:pPr>
              <w:spacing w:after="0"/>
              <w:rPr>
                <w:sz w:val="22"/>
                <w:szCs w:val="22"/>
                <w:color w:val="auto"/>
              </w:rPr>
            </w:pPr>
          </w:p>
        </w:tc>
        <w:tc>
          <w:tcPr>
            <w:tcW w:w="120" w:type="dxa"/>
            <w:vAlign w:val="bottom"/>
          </w:tcPr>
          <w:p>
            <w:pPr>
              <w:spacing w:after="0"/>
              <w:rPr>
                <w:sz w:val="22"/>
                <w:szCs w:val="22"/>
                <w:color w:val="auto"/>
              </w:rPr>
            </w:pPr>
          </w:p>
        </w:tc>
        <w:tc>
          <w:tcPr>
            <w:tcW w:w="3060" w:type="dxa"/>
            <w:vAlign w:val="bottom"/>
          </w:tcPr>
          <w:p>
            <w:pPr>
              <w:spacing w:after="0"/>
              <w:rPr>
                <w:sz w:val="22"/>
                <w:szCs w:val="22"/>
                <w:color w:val="auto"/>
              </w:rPr>
            </w:pPr>
          </w:p>
        </w:tc>
        <w:tc>
          <w:tcPr>
            <w:tcW w:w="140" w:type="dxa"/>
            <w:vAlign w:val="bottom"/>
          </w:tcPr>
          <w:p>
            <w:pPr>
              <w:spacing w:after="0"/>
              <w:rPr>
                <w:sz w:val="22"/>
                <w:szCs w:val="22"/>
                <w:color w:val="auto"/>
              </w:rPr>
            </w:pPr>
          </w:p>
        </w:tc>
        <w:tc>
          <w:tcPr>
            <w:tcW w:w="180" w:type="dxa"/>
            <w:vAlign w:val="bottom"/>
          </w:tcPr>
          <w:p>
            <w:pPr>
              <w:spacing w:after="0"/>
              <w:rPr>
                <w:sz w:val="22"/>
                <w:szCs w:val="22"/>
                <w:color w:val="auto"/>
              </w:rPr>
            </w:pPr>
          </w:p>
        </w:tc>
        <w:tc>
          <w:tcPr>
            <w:tcW w:w="5220" w:type="dxa"/>
            <w:vAlign w:val="bottom"/>
          </w:tcPr>
          <w:p>
            <w:pPr>
              <w:ind w:left="120"/>
              <w:spacing w:after="0"/>
              <w:rPr>
                <w:sz w:val="20"/>
                <w:szCs w:val="20"/>
                <w:color w:val="auto"/>
              </w:rPr>
            </w:pPr>
            <w:r>
              <w:rPr>
                <w:rFonts w:ascii="Helvetica" w:cs="Helvetica" w:eastAsia="Helvetica" w:hAnsi="Helvetica"/>
                <w:sz w:val="20"/>
                <w:szCs w:val="20"/>
                <w:color w:val="auto"/>
              </w:rPr>
              <w:t>allegations, that could account for this stark break from</w:t>
            </w:r>
          </w:p>
        </w:tc>
      </w:tr>
      <w:tr>
        <w:trPr>
          <w:trHeight w:val="260"/>
        </w:trPr>
        <w:tc>
          <w:tcPr>
            <w:tcW w:w="960" w:type="dxa"/>
            <w:vAlign w:val="bottom"/>
          </w:tcPr>
          <w:p>
            <w:pPr>
              <w:spacing w:after="0"/>
              <w:rPr>
                <w:sz w:val="22"/>
                <w:szCs w:val="22"/>
                <w:color w:val="auto"/>
              </w:rPr>
            </w:pPr>
          </w:p>
        </w:tc>
        <w:tc>
          <w:tcPr>
            <w:tcW w:w="660" w:type="dxa"/>
            <w:vAlign w:val="bottom"/>
          </w:tcPr>
          <w:p>
            <w:pPr>
              <w:spacing w:after="0"/>
              <w:rPr>
                <w:sz w:val="22"/>
                <w:szCs w:val="22"/>
                <w:color w:val="auto"/>
              </w:rPr>
            </w:pPr>
          </w:p>
        </w:tc>
        <w:tc>
          <w:tcPr>
            <w:tcW w:w="120" w:type="dxa"/>
            <w:vAlign w:val="bottom"/>
          </w:tcPr>
          <w:p>
            <w:pPr>
              <w:spacing w:after="0"/>
              <w:rPr>
                <w:sz w:val="22"/>
                <w:szCs w:val="22"/>
                <w:color w:val="auto"/>
              </w:rPr>
            </w:pPr>
          </w:p>
        </w:tc>
        <w:tc>
          <w:tcPr>
            <w:tcW w:w="3060" w:type="dxa"/>
            <w:vAlign w:val="bottom"/>
          </w:tcPr>
          <w:p>
            <w:pPr>
              <w:spacing w:after="0"/>
              <w:rPr>
                <w:sz w:val="22"/>
                <w:szCs w:val="22"/>
                <w:color w:val="auto"/>
              </w:rPr>
            </w:pPr>
          </w:p>
        </w:tc>
        <w:tc>
          <w:tcPr>
            <w:tcW w:w="140" w:type="dxa"/>
            <w:vAlign w:val="bottom"/>
          </w:tcPr>
          <w:p>
            <w:pPr>
              <w:spacing w:after="0"/>
              <w:rPr>
                <w:sz w:val="22"/>
                <w:szCs w:val="22"/>
                <w:color w:val="auto"/>
              </w:rPr>
            </w:pPr>
          </w:p>
        </w:tc>
        <w:tc>
          <w:tcPr>
            <w:tcW w:w="180" w:type="dxa"/>
            <w:vAlign w:val="bottom"/>
          </w:tcPr>
          <w:p>
            <w:pPr>
              <w:spacing w:after="0"/>
              <w:rPr>
                <w:sz w:val="22"/>
                <w:szCs w:val="22"/>
                <w:color w:val="auto"/>
              </w:rPr>
            </w:pPr>
          </w:p>
        </w:tc>
        <w:tc>
          <w:tcPr>
            <w:tcW w:w="5220" w:type="dxa"/>
            <w:vAlign w:val="bottom"/>
          </w:tcPr>
          <w:p>
            <w:pPr>
              <w:ind w:left="120"/>
              <w:spacing w:after="0"/>
              <w:rPr>
                <w:sz w:val="20"/>
                <w:szCs w:val="20"/>
                <w:color w:val="auto"/>
              </w:rPr>
            </w:pPr>
            <w:r>
              <w:rPr>
                <w:rFonts w:ascii="Helvetica" w:cs="Helvetica" w:eastAsia="Helvetica" w:hAnsi="Helvetica"/>
                <w:sz w:val="20"/>
                <w:szCs w:val="20"/>
                <w:color w:val="auto"/>
              </w:rPr>
              <w:t>precedent.</w:t>
            </w:r>
          </w:p>
        </w:tc>
      </w:tr>
    </w:tbl>
    <w:p>
      <w:pPr>
        <w:spacing w:after="0" w:line="180" w:lineRule="exact"/>
        <w:rPr>
          <w:sz w:val="20"/>
          <w:szCs w:val="20"/>
          <w:color w:val="auto"/>
        </w:rPr>
      </w:pPr>
    </w:p>
    <w:p>
      <w:pPr>
        <w:sectPr>
          <w:pgSz w:w="12240" w:h="15840" w:orient="portrait"/>
          <w:cols w:equalWidth="0" w:num="1">
            <w:col w:w="10340"/>
          </w:cols>
          <w:pgMar w:left="1000" w:top="401" w:right="900" w:bottom="278" w:gutter="0" w:footer="0" w:header="0"/>
        </w:sectPr>
      </w:pPr>
    </w:p>
    <w:p>
      <w:pPr>
        <w:ind w:left="60"/>
        <w:spacing w:after="0"/>
        <w:rPr>
          <w:sz w:val="20"/>
          <w:szCs w:val="20"/>
          <w:color w:val="auto"/>
        </w:rPr>
      </w:pPr>
      <w:r>
        <w:rPr>
          <w:rFonts w:ascii="Helvetica" w:cs="Helvetica" w:eastAsia="Helvetica" w:hAnsi="Helvetica"/>
          <w:sz w:val="20"/>
          <w:szCs w:val="20"/>
          <w:b w:val="1"/>
          <w:bCs w:val="1"/>
          <w:color w:val="auto"/>
        </w:rPr>
        <w:t xml:space="preserve">[****88] </w:t>
      </w:r>
      <w:r>
        <w:rPr>
          <w:rFonts w:ascii="Helvetica" w:cs="Helvetica" w:eastAsia="Helvetica" w:hAnsi="Helvetica"/>
          <w:sz w:val="20"/>
          <w:szCs w:val="20"/>
          <w:color w:val="auto"/>
        </w:rPr>
        <w:t>IV</w:t>
      </w:r>
    </w:p>
    <w:p>
      <w:pPr>
        <w:spacing w:after="0" w:line="236" w:lineRule="exact"/>
        <w:rPr>
          <w:sz w:val="20"/>
          <w:szCs w:val="20"/>
          <w:color w:val="auto"/>
        </w:rPr>
      </w:pPr>
    </w:p>
    <w:p>
      <w:pPr>
        <w:jc w:val="both"/>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 xml:space="preserve">Just a few weeks ago some of my colleagues explained that a strict interpretation of the literal text of statutory language </w:t>
      </w:r>
      <w:r>
        <w:rPr>
          <w:rFonts w:ascii="Helvetica" w:cs="Helvetica" w:eastAsia="Helvetica" w:hAnsi="Helvetica"/>
          <w:sz w:val="20"/>
          <w:szCs w:val="20"/>
          <w:b w:val="1"/>
          <w:bCs w:val="1"/>
          <w:color w:val="auto"/>
        </w:rPr>
        <w:t>[*596]</w:t>
      </w:r>
      <w:r>
        <w:rPr>
          <w:rFonts w:ascii="Helvetica" w:cs="Helvetica" w:eastAsia="Helvetica" w:hAnsi="Helvetica"/>
          <w:sz w:val="20"/>
          <w:szCs w:val="20"/>
          <w:color w:val="auto"/>
        </w:rPr>
        <w:t xml:space="preserve"> is essential to avoid judicial decisions that are not faithful to the intent of Congress. </w:t>
      </w:r>
      <w:r>
        <w:rPr>
          <w:rFonts w:ascii="Helvetica" w:cs="Helvetica" w:eastAsia="Helvetica" w:hAnsi="Helvetica"/>
          <w:sz w:val="20"/>
          <w:szCs w:val="20"/>
          <w:i w:val="1"/>
          <w:iCs w:val="1"/>
          <w:color w:val="auto"/>
        </w:rPr>
        <w:t>Zuni Pub.</w:t>
      </w:r>
      <w:r>
        <w:rPr>
          <w:rFonts w:ascii="Helvetica" w:cs="Helvetica" w:eastAsia="Helvetica" w:hAnsi="Helvetica"/>
          <w:sz w:val="20"/>
          <w:szCs w:val="20"/>
          <w:color w:val="auto"/>
        </w:rPr>
        <w:t xml:space="preserve"> </w:t>
      </w:r>
      <w:r>
        <w:rPr>
          <w:rFonts w:ascii="Helvetica" w:cs="Helvetica" w:eastAsia="Helvetica" w:hAnsi="Helvetica"/>
          <w:sz w:val="20"/>
          <w:szCs w:val="20"/>
          <w:i w:val="1"/>
          <w:iCs w:val="1"/>
          <w:color w:val="auto"/>
        </w:rPr>
        <w:t>Sch. Dist. No. 89 v. Dep't of Educ.</w:t>
      </w:r>
      <w:r>
        <w:rPr>
          <w:rFonts w:ascii="Helvetica" w:cs="Helvetica" w:eastAsia="Helvetica" w:hAnsi="Helvetica"/>
          <w:sz w:val="20"/>
          <w:szCs w:val="20"/>
          <w:color w:val="auto"/>
        </w:rPr>
        <w:t>,</w:t>
      </w:r>
      <w:r>
        <w:rPr>
          <w:rFonts w:ascii="Helvetica" w:cs="Helvetica" w:eastAsia="Helvetica" w:hAnsi="Helvetica"/>
          <w:sz w:val="20"/>
          <w:szCs w:val="20"/>
          <w:i w:val="1"/>
          <w:iCs w:val="1"/>
          <w:color w:val="auto"/>
        </w:rPr>
        <w:t xml:space="preserve"> ante</w:t>
      </w:r>
      <w:r>
        <w:rPr>
          <w:rFonts w:ascii="Helvetica" w:cs="Helvetica" w:eastAsia="Helvetica" w:hAnsi="Helvetica"/>
          <w:sz w:val="20"/>
          <w:szCs w:val="20"/>
          <w:color w:val="auto"/>
        </w:rPr>
        <w:t>, p. 108 (Scalia,</w:t>
      </w:r>
      <w:r>
        <w:rPr>
          <w:rFonts w:ascii="Helvetica" w:cs="Helvetica" w:eastAsia="Helvetica" w:hAnsi="Helvetica"/>
          <w:sz w:val="20"/>
          <w:szCs w:val="20"/>
          <w:i w:val="1"/>
          <w:iCs w:val="1"/>
          <w:color w:val="auto"/>
        </w:rPr>
        <w:t xml:space="preserve"> </w:t>
      </w:r>
      <w:r>
        <w:rPr>
          <w:rFonts w:ascii="Helvetica" w:cs="Helvetica" w:eastAsia="Helvetica" w:hAnsi="Helvetica"/>
          <w:sz w:val="20"/>
          <w:szCs w:val="20"/>
          <w:color w:val="auto"/>
        </w:rPr>
        <w:t xml:space="preserve">J., dissenting). I happen to believe that there are cases in which other tools of construction are more reliable than text, but I agree of course that congressional intent should guide us in matters of statutory interpretation. </w:t>
      </w:r>
      <w:hyperlink r:id="rId140">
        <w:r>
          <w:rPr>
            <w:rFonts w:ascii="Helvetica" w:cs="Helvetica" w:eastAsia="Helvetica" w:hAnsi="Helvetica"/>
            <w:sz w:val="20"/>
            <w:szCs w:val="20"/>
            <w:i w:val="1"/>
            <w:iCs w:val="1"/>
            <w:u w:val="single" w:color="auto"/>
            <w:color w:val="0077CC"/>
          </w:rPr>
          <w:t>Ante, at 106</w:t>
        </w:r>
        <w:r>
          <w:rPr>
            <w:rFonts w:ascii="Helvetica" w:cs="Helvetica" w:eastAsia="Helvetica" w:hAnsi="Helvetica"/>
            <w:sz w:val="20"/>
            <w:szCs w:val="20"/>
            <w:i w:val="1"/>
            <w:iCs w:val="1"/>
            <w:color w:val="0077CC"/>
          </w:rPr>
          <w:t xml:space="preserve"> </w:t>
        </w:r>
      </w:hyperlink>
      <w:r>
        <w:rPr>
          <w:rFonts w:ascii="Helvetica" w:cs="Helvetica" w:eastAsia="Helvetica" w:hAnsi="Helvetica"/>
          <w:sz w:val="20"/>
          <w:szCs w:val="20"/>
          <w:color w:val="000000"/>
        </w:rPr>
        <w:t>(Stevens,</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J., concurring). This is a case in</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which the intentions of the drafters of three important</w:t>
      </w:r>
    </w:p>
    <w:p>
      <w:pPr>
        <w:spacing w:after="0" w:line="3" w:lineRule="exact"/>
        <w:rPr>
          <w:sz w:val="20"/>
          <w:szCs w:val="20"/>
          <w:color w:val="auto"/>
        </w:rPr>
      </w:pPr>
    </w:p>
    <w:p>
      <w:pPr>
        <w:jc w:val="both"/>
        <w:spacing w:after="0" w:line="271" w:lineRule="auto"/>
        <w:rPr>
          <w:sz w:val="20"/>
          <w:szCs w:val="20"/>
          <w:color w:val="auto"/>
        </w:rPr>
      </w:pPr>
      <w:r>
        <w:rPr>
          <w:rFonts w:ascii="Helvetica" w:cs="Helvetica" w:eastAsia="Helvetica" w:hAnsi="Helvetica"/>
          <w:sz w:val="20"/>
          <w:szCs w:val="20"/>
          <w:color w:val="auto"/>
        </w:rPr>
        <w:t>sources of law--the Sherman Act, the Telecommunications Act of 1996, and the Federal Rules of Civil Procedure--all point unmistakably in the same direction, yet the Court marches resolutely the other</w:t>
      </w:r>
    </w:p>
    <w:p>
      <w:pPr>
        <w:spacing w:after="0" w:line="20" w:lineRule="exact"/>
        <w:rPr>
          <w:sz w:val="20"/>
          <w:szCs w:val="20"/>
          <w:color w:val="auto"/>
        </w:rPr>
      </w:pPr>
      <w:r>
        <w:rPr>
          <w:sz w:val="20"/>
          <w:szCs w:val="20"/>
          <w:color w:val="auto"/>
        </w:rPr>
        <w:br w:type="column"/>
      </w:r>
    </w:p>
    <w:p>
      <w:pPr>
        <w:spacing w:after="0" w:line="24" w:lineRule="exact"/>
        <w:rPr>
          <w:sz w:val="20"/>
          <w:szCs w:val="20"/>
          <w:color w:val="auto"/>
        </w:rPr>
      </w:pPr>
    </w:p>
    <w:p>
      <w:pPr>
        <w:ind w:firstLine="56"/>
        <w:spacing w:after="0" w:line="272" w:lineRule="auto"/>
        <w:rPr>
          <w:sz w:val="20"/>
          <w:szCs w:val="20"/>
          <w:color w:val="auto"/>
        </w:rPr>
      </w:pPr>
      <w:r>
        <w:rPr>
          <w:rFonts w:ascii="Helvetica" w:cs="Helvetica" w:eastAsia="Helvetica" w:hAnsi="Helvetica"/>
          <w:sz w:val="20"/>
          <w:szCs w:val="20"/>
          <w:b w:val="1"/>
          <w:bCs w:val="1"/>
          <w:color w:val="auto"/>
        </w:rPr>
        <w:t xml:space="preserve">[****90] </w:t>
      </w:r>
      <w:r>
        <w:rPr>
          <w:rFonts w:ascii="Helvetica" w:cs="Helvetica" w:eastAsia="Helvetica" w:hAnsi="Helvetica"/>
          <w:sz w:val="20"/>
          <w:szCs w:val="20"/>
          <w:color w:val="auto"/>
        </w:rPr>
        <w:t>If the allegation of conspiracy happens to be</w:t>
      </w:r>
      <w:r>
        <w:rPr>
          <w:rFonts w:ascii="Helvetica" w:cs="Helvetica" w:eastAsia="Helvetica" w:hAnsi="Helvetica"/>
          <w:sz w:val="20"/>
          <w:szCs w:val="20"/>
          <w:b w:val="1"/>
          <w:bCs w:val="1"/>
          <w:color w:val="auto"/>
        </w:rPr>
        <w:t xml:space="preserve"> </w:t>
      </w:r>
      <w:r>
        <w:rPr>
          <w:rFonts w:ascii="Helvetica" w:cs="Helvetica" w:eastAsia="Helvetica" w:hAnsi="Helvetica"/>
          <w:sz w:val="20"/>
          <w:szCs w:val="20"/>
          <w:color w:val="auto"/>
        </w:rPr>
        <w:t>true, today's decision obstructs the congressional policy favoring competition that undergirds both the Telecommunications Act of 1996 and the Sherman Act itself. More importantly, even if there is abundant evidence that the allegation is untrue, directing that the case be dismissed without even looking at any of that evidence marks a fundamental--and unjustified--change in the character of pretrial practice.</w:t>
      </w:r>
    </w:p>
    <w:p>
      <w:pPr>
        <w:spacing w:after="0" w:line="200" w:lineRule="exact"/>
        <w:rPr>
          <w:sz w:val="20"/>
          <w:szCs w:val="20"/>
          <w:color w:val="auto"/>
        </w:rPr>
      </w:pPr>
    </w:p>
    <w:p>
      <w:pPr>
        <w:spacing w:after="0"/>
        <w:rPr>
          <w:sz w:val="20"/>
          <w:szCs w:val="20"/>
          <w:color w:val="auto"/>
        </w:rPr>
      </w:pPr>
      <w:r>
        <w:rPr>
          <w:rFonts w:ascii="Helvetica" w:cs="Helvetica" w:eastAsia="Helvetica" w:hAnsi="Helvetica"/>
          <w:sz w:val="20"/>
          <w:szCs w:val="20"/>
          <w:color w:val="auto"/>
        </w:rPr>
        <w:t>Accordingly, I respectfully dissent.</w:t>
      </w:r>
    </w:p>
    <w:p>
      <w:pPr>
        <w:spacing w:after="0" w:line="250" w:lineRule="exact"/>
        <w:rPr>
          <w:sz w:val="20"/>
          <w:szCs w:val="20"/>
          <w:color w:val="auto"/>
        </w:rPr>
      </w:pPr>
    </w:p>
    <w:p>
      <w:pPr>
        <w:spacing w:after="0"/>
        <w:rPr>
          <w:sz w:val="20"/>
          <w:szCs w:val="20"/>
          <w:color w:val="auto"/>
        </w:rPr>
      </w:pPr>
      <w:r>
        <w:rPr>
          <w:rFonts w:ascii="Helvetica" w:cs="Helvetica" w:eastAsia="Helvetica" w:hAnsi="Helvetica"/>
          <w:sz w:val="28"/>
          <w:szCs w:val="28"/>
          <w:b w:val="1"/>
          <w:bCs w:val="1"/>
          <w:color w:val="auto"/>
        </w:rPr>
        <w:t>References</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29210</wp:posOffset>
                </wp:positionV>
                <wp:extent cx="3187700" cy="0"/>
                <wp:wrapNone/>
                <wp:docPr id="26" name="Shape 2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3187700" cy="4763"/>
                        </a:xfrm>
                        <a:prstGeom prst="line">
                          <a:avLst/>
                        </a:prstGeom>
                        <a:solidFill>
                          <a:srgbClr val="FFFFFF"/>
                        </a:solidFill>
                        <a:ln w="25400">
                          <a:solidFill>
                            <a:srgbClr val="009DDB"/>
                          </a:solidFill>
                          <a:miter lim="800000"/>
                          <a:headEnd/>
                          <a:tailEnd/>
                        </a:ln>
                      </wps:spPr>
                      <wps:bodyPr/>
                    </wps:wsp>
                  </a:graphicData>
                </a:graphic>
              </wp:anchor>
            </w:drawing>
          </mc:Choice>
          <mc:Fallback>
            <w:pict>
              <v:line id="Shape 26" o:spid="_x0000_s105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2.3pt" to="251pt,2.3pt" o:allowincell="f" strokecolor="#009DDB" strokeweight="2pt"/>
            </w:pict>
          </mc:Fallback>
        </mc:AlternateContent>
      </w:r>
    </w:p>
    <w:p>
      <w:pPr>
        <w:spacing w:after="0" w:line="258" w:lineRule="exact"/>
        <w:rPr>
          <w:sz w:val="20"/>
          <w:szCs w:val="20"/>
          <w:color w:val="auto"/>
        </w:rPr>
      </w:pPr>
    </w:p>
    <w:p>
      <w:pPr>
        <w:spacing w:after="0"/>
        <w:rPr>
          <w:sz w:val="20"/>
          <w:szCs w:val="20"/>
          <w:color w:val="auto"/>
        </w:rPr>
      </w:pPr>
      <w:r>
        <w:rPr>
          <w:rFonts w:ascii="Helvetica" w:cs="Helvetica" w:eastAsia="Helvetica" w:hAnsi="Helvetica"/>
          <w:sz w:val="20"/>
          <w:szCs w:val="20"/>
          <w:color w:val="auto"/>
        </w:rPr>
        <w:t>15 U.S.C.S. § 1</w:t>
      </w:r>
    </w:p>
    <w:p>
      <w:pPr>
        <w:spacing w:after="0" w:line="466" w:lineRule="exact"/>
        <w:rPr>
          <w:sz w:val="20"/>
          <w:szCs w:val="20"/>
          <w:color w:val="auto"/>
        </w:rPr>
      </w:pPr>
    </w:p>
    <w:p>
      <w:pPr>
        <w:sectPr>
          <w:pgSz w:w="12240" w:h="15840" w:orient="portrait"/>
          <w:cols w:equalWidth="0" w:num="2">
            <w:col w:w="5000" w:space="240"/>
            <w:col w:w="5100"/>
          </w:cols>
          <w:pgMar w:left="1000" w:top="401" w:right="900" w:bottom="278" w:gutter="0" w:footer="0" w:header="0"/>
          <w:type w:val="continuous"/>
        </w:sectPr>
      </w:pPr>
    </w:p>
    <w:p>
      <w:pPr>
        <w:ind w:right="260"/>
        <w:spacing w:after="0" w:line="183" w:lineRule="auto"/>
        <w:rPr>
          <w:rFonts w:ascii="Helvetica" w:cs="Helvetica" w:eastAsia="Helvetica" w:hAnsi="Helvetica"/>
          <w:sz w:val="17"/>
          <w:szCs w:val="17"/>
          <w:color w:val="000000"/>
        </w:rPr>
      </w:pPr>
      <w:hyperlink r:id="rId141"/>
      <w:r>
        <w:rPr>
          <w:rFonts w:ascii="Helvetica" w:cs="Helvetica" w:eastAsia="Helvetica" w:hAnsi="Helvetica"/>
          <w:sz w:val="32"/>
          <w:szCs w:val="32"/>
          <w:color w:val="000000"/>
          <w:vertAlign w:val="superscript"/>
        </w:rPr>
        <w:t>way.</w:t>
      </w:r>
      <w:r>
        <w:rPr>
          <w:rFonts w:ascii="Helvetica" w:cs="Helvetica" w:eastAsia="Helvetica" w:hAnsi="Helvetica"/>
          <w:sz w:val="17"/>
          <w:szCs w:val="17"/>
          <w:i w:val="1"/>
          <w:iCs w:val="1"/>
          <w:color w:val="0077CC"/>
        </w:rPr>
        <w:t xml:space="preserve"> </w:t>
      </w:r>
      <w:r>
        <w:rPr>
          <w:rFonts w:ascii="Helvetica" w:cs="Helvetica" w:eastAsia="Helvetica" w:hAnsi="Helvetica"/>
          <w:sz w:val="32"/>
          <w:szCs w:val="32"/>
          <w:color w:val="000000"/>
          <w:vertAlign w:val="superscript"/>
        </w:rPr>
        <w:t>Whether the Court's actions will benefit only</w:t>
      </w:r>
      <w:r>
        <w:rPr>
          <w:rFonts w:ascii="Helvetica" w:cs="Helvetica" w:eastAsia="Helvetica" w:hAnsi="Helvetica"/>
          <w:sz w:val="17"/>
          <w:szCs w:val="17"/>
          <w:i w:val="1"/>
          <w:iCs w:val="1"/>
          <w:color w:val="0077CC"/>
        </w:rPr>
        <w:t xml:space="preserve"> </w:t>
      </w:r>
      <w:hyperlink r:id="rId141">
        <w:r>
          <w:rPr>
            <w:rFonts w:ascii="Helvetica" w:cs="Helvetica" w:eastAsia="Helvetica" w:hAnsi="Helvetica"/>
            <w:sz w:val="17"/>
            <w:szCs w:val="17"/>
            <w:i w:val="1"/>
            <w:iCs w:val="1"/>
            <w:u w:val="single" w:color="auto"/>
            <w:color w:val="0077CC"/>
          </w:rPr>
          <w:t>Antitrust Laws and Trade Regulation §§ 11.02</w:t>
        </w:r>
      </w:hyperlink>
      <w:r>
        <w:rPr>
          <w:rFonts w:ascii="Helvetica" w:cs="Helvetica" w:eastAsia="Helvetica" w:hAnsi="Helvetica"/>
          <w:sz w:val="17"/>
          <w:szCs w:val="17"/>
          <w:color w:val="000000"/>
        </w:rPr>
        <w:t>,</w:t>
      </w:r>
      <w:r>
        <w:rPr>
          <w:rFonts w:ascii="Helvetica" w:cs="Helvetica" w:eastAsia="Helvetica" w:hAnsi="Helvetica"/>
          <w:sz w:val="17"/>
          <w:szCs w:val="17"/>
          <w:i w:val="1"/>
          <w:iCs w:val="1"/>
          <w:color w:val="0077CC"/>
        </w:rPr>
        <w:t xml:space="preserve"> </w:t>
      </w:r>
      <w:hyperlink r:id="rId142">
        <w:r>
          <w:rPr>
            <w:rFonts w:ascii="Helvetica" w:cs="Helvetica" w:eastAsia="Helvetica" w:hAnsi="Helvetica"/>
            <w:sz w:val="17"/>
            <w:szCs w:val="17"/>
            <w:i w:val="1"/>
            <w:iCs w:val="1"/>
            <w:u w:val="single" w:color="auto"/>
            <w:color w:val="0077CC"/>
          </w:rPr>
          <w:t>164.01</w:t>
        </w:r>
      </w:hyperlink>
      <w:r>
        <w:rPr>
          <w:rFonts w:ascii="Helvetica" w:cs="Helvetica" w:eastAsia="Helvetica" w:hAnsi="Helvetica"/>
          <w:sz w:val="17"/>
          <w:szCs w:val="17"/>
          <w:color w:val="000000"/>
        </w:rPr>
        <w:t>,</w:t>
      </w:r>
      <w:r>
        <w:rPr>
          <w:rFonts w:ascii="Helvetica" w:cs="Helvetica" w:eastAsia="Helvetica" w:hAnsi="Helvetica"/>
          <w:sz w:val="17"/>
          <w:szCs w:val="17"/>
          <w:i w:val="1"/>
          <w:iCs w:val="1"/>
          <w:color w:val="0077CC"/>
        </w:rPr>
        <w:t xml:space="preserve"> </w:t>
      </w:r>
      <w:r>
        <w:rPr>
          <w:rFonts w:ascii="Helvetica" w:cs="Helvetica" w:eastAsia="Helvetica" w:hAnsi="Helvetica"/>
          <w:sz w:val="17"/>
          <w:szCs w:val="17"/>
          <w:color w:val="000000"/>
        </w:rPr>
        <w:t xml:space="preserve">defendants in antitrust treble-damages cases, or </w:t>
      </w:r>
      <w:hyperlink r:id="rId143">
        <w:r>
          <w:rPr>
            <w:rFonts w:ascii="Helvetica" w:cs="Helvetica" w:eastAsia="Helvetica" w:hAnsi="Helvetica"/>
            <w:sz w:val="32"/>
            <w:szCs w:val="32"/>
            <w:i w:val="1"/>
            <w:iCs w:val="1"/>
            <w:u w:val="single" w:color="auto"/>
            <w:color w:val="0077CC"/>
            <w:vertAlign w:val="subscript"/>
          </w:rPr>
          <w:t>164.02</w:t>
        </w:r>
        <w:r>
          <w:rPr>
            <w:rFonts w:ascii="Helvetica" w:cs="Helvetica" w:eastAsia="Helvetica" w:hAnsi="Helvetica"/>
            <w:sz w:val="17"/>
            <w:szCs w:val="17"/>
            <w:u w:val="single" w:color="auto"/>
            <w:color w:val="000000"/>
          </w:rPr>
          <w:t xml:space="preserve"> </w:t>
        </w:r>
      </w:hyperlink>
      <w:r>
        <w:rPr>
          <w:rFonts w:ascii="Helvetica" w:cs="Helvetica" w:eastAsia="Helvetica" w:hAnsi="Helvetica"/>
          <w:sz w:val="32"/>
          <w:szCs w:val="32"/>
          <w:color w:val="000000"/>
          <w:vertAlign w:val="subscript"/>
        </w:rPr>
        <w:t>(Matthew</w:t>
      </w:r>
      <w:r>
        <w:rPr>
          <w:rFonts w:ascii="Helvetica" w:cs="Helvetica" w:eastAsia="Helvetica" w:hAnsi="Helvetica"/>
          <w:sz w:val="17"/>
          <w:szCs w:val="17"/>
          <w:color w:val="000000"/>
        </w:rPr>
        <w:t xml:space="preserve"> </w:t>
      </w:r>
      <w:r>
        <w:rPr>
          <w:rFonts w:ascii="Helvetica" w:cs="Helvetica" w:eastAsia="Helvetica" w:hAnsi="Helvetica"/>
          <w:sz w:val="32"/>
          <w:szCs w:val="32"/>
          <w:color w:val="000000"/>
          <w:vertAlign w:val="subscript"/>
        </w:rPr>
        <w:t>Bender)</w:t>
      </w:r>
    </w:p>
    <w:p>
      <w:pPr>
        <w:sectPr>
          <w:pgSz w:w="12240" w:h="15840" w:orient="portrait"/>
          <w:cols w:equalWidth="0" w:num="1">
            <w:col w:w="10340"/>
          </w:cols>
          <w:pgMar w:left="1000" w:top="401" w:right="900" w:bottom="278" w:gutter="0" w:footer="0" w:header="0"/>
          <w:type w:val="continuous"/>
        </w:sectPr>
      </w:pPr>
    </w:p>
    <w:p>
      <w:pPr>
        <w:spacing w:after="0" w:line="1" w:lineRule="exact"/>
        <w:rPr>
          <w:rFonts w:ascii="Helvetica" w:cs="Helvetica" w:eastAsia="Helvetica" w:hAnsi="Helvetica"/>
          <w:sz w:val="17"/>
          <w:szCs w:val="17"/>
          <w:i w:val="1"/>
          <w:iCs w:val="1"/>
          <w:color w:val="0077CC"/>
        </w:rPr>
      </w:pPr>
    </w:p>
    <w:p>
      <w:pPr>
        <w:jc w:val="both"/>
        <w:spacing w:after="0" w:line="256" w:lineRule="auto"/>
        <w:rPr>
          <w:sz w:val="20"/>
          <w:szCs w:val="20"/>
          <w:color w:val="auto"/>
        </w:rPr>
      </w:pPr>
      <w:r>
        <w:rPr>
          <w:rFonts w:ascii="Helvetica" w:cs="Helvetica" w:eastAsia="Helvetica" w:hAnsi="Helvetica"/>
          <w:sz w:val="20"/>
          <w:szCs w:val="20"/>
          <w:color w:val="auto"/>
        </w:rPr>
        <w:t>whether its test for the sufficiency of a complaint will inure to the benefit of all civil defendants, is a question that the future will answer. But that the Court has announced a significant new rule that does not even</w:t>
      </w:r>
    </w:p>
    <w:p>
      <w:pPr>
        <w:spacing w:after="0" w:line="11" w:lineRule="exact"/>
        <w:rPr>
          <w:rFonts w:ascii="Helvetica" w:cs="Helvetica" w:eastAsia="Helvetica" w:hAnsi="Helvetica"/>
          <w:sz w:val="17"/>
          <w:szCs w:val="17"/>
          <w:i w:val="1"/>
          <w:iCs w:val="1"/>
          <w:color w:val="0077CC"/>
        </w:rPr>
      </w:pPr>
    </w:p>
    <w:p>
      <w:pPr>
        <w:jc w:val="both"/>
        <w:spacing w:after="0" w:line="277" w:lineRule="auto"/>
        <w:rPr>
          <w:sz w:val="20"/>
          <w:szCs w:val="20"/>
          <w:color w:val="auto"/>
        </w:rPr>
      </w:pPr>
      <w:r>
        <w:rPr>
          <w:rFonts w:ascii="Helvetica" w:cs="Helvetica" w:eastAsia="Helvetica" w:hAnsi="Helvetica"/>
          <w:sz w:val="20"/>
          <w:szCs w:val="20"/>
          <w:color w:val="auto"/>
        </w:rPr>
        <w:t xml:space="preserve">purport to </w:t>
      </w:r>
      <w:r>
        <w:rPr>
          <w:rFonts w:ascii="Helvetica" w:cs="Helvetica" w:eastAsia="Helvetica" w:hAnsi="Helvetica"/>
          <w:sz w:val="20"/>
          <w:szCs w:val="20"/>
          <w:b w:val="1"/>
          <w:bCs w:val="1"/>
          <w:color w:val="auto"/>
        </w:rPr>
        <w:t>[****89]</w:t>
      </w:r>
      <w:r>
        <w:rPr>
          <w:rFonts w:ascii="Helvetica" w:cs="Helvetica" w:eastAsia="Helvetica" w:hAnsi="Helvetica"/>
          <w:sz w:val="20"/>
          <w:szCs w:val="20"/>
          <w:color w:val="auto"/>
        </w:rPr>
        <w:t xml:space="preserve"> respond </w:t>
      </w:r>
      <w:r>
        <w:rPr>
          <w:rFonts w:ascii="Helvetica" w:cs="Helvetica" w:eastAsia="Helvetica" w:hAnsi="Helvetica"/>
          <w:sz w:val="20"/>
          <w:szCs w:val="20"/>
          <w:b w:val="1"/>
          <w:bCs w:val="1"/>
          <w:color w:val="auto"/>
        </w:rPr>
        <w:t>[**1989]</w:t>
      </w:r>
      <w:r>
        <w:rPr>
          <w:rFonts w:ascii="Helvetica" w:cs="Helvetica" w:eastAsia="Helvetica" w:hAnsi="Helvetica"/>
          <w:sz w:val="20"/>
          <w:szCs w:val="20"/>
          <w:color w:val="auto"/>
        </w:rPr>
        <w:t xml:space="preserve"> to any congressional command is glaringly obvious.</w:t>
      </w:r>
    </w:p>
    <w:p>
      <w:pPr>
        <w:spacing w:after="0" w:line="195" w:lineRule="exact"/>
        <w:rPr>
          <w:rFonts w:ascii="Helvetica" w:cs="Helvetica" w:eastAsia="Helvetica" w:hAnsi="Helvetica"/>
          <w:sz w:val="17"/>
          <w:szCs w:val="17"/>
          <w:i w:val="1"/>
          <w:iCs w:val="1"/>
          <w:color w:val="0077CC"/>
        </w:rPr>
      </w:pPr>
    </w:p>
    <w:p>
      <w:pPr>
        <w:jc w:val="both"/>
        <w:spacing w:after="0" w:line="265" w:lineRule="auto"/>
        <w:rPr>
          <w:rFonts w:ascii="Helvetica" w:cs="Helvetica" w:eastAsia="Helvetica" w:hAnsi="Helvetica"/>
          <w:sz w:val="20"/>
          <w:szCs w:val="20"/>
          <w:color w:val="000000"/>
        </w:rPr>
      </w:pPr>
      <w:r>
        <w:rPr>
          <w:rFonts w:ascii="Helvetica" w:cs="Helvetica" w:eastAsia="Helvetica" w:hAnsi="Helvetica"/>
          <w:sz w:val="20"/>
          <w:szCs w:val="20"/>
          <w:color w:val="auto"/>
        </w:rPr>
        <w:t xml:space="preserve">The transparent policy concern that drives the decision is the interest in protecting antitrust defendants--who in this case are some of the wealthiest corporations in our economy--from the burdens of pretrial discovery. </w:t>
      </w:r>
      <w:hyperlink r:id="rId8">
        <w:r>
          <w:rPr>
            <w:rFonts w:ascii="Helvetica" w:cs="Helvetica" w:eastAsia="Helvetica" w:hAnsi="Helvetica"/>
            <w:sz w:val="20"/>
            <w:szCs w:val="20"/>
            <w:i w:val="1"/>
            <w:iCs w:val="1"/>
            <w:u w:val="single" w:color="auto"/>
            <w:color w:val="0077CC"/>
          </w:rPr>
          <w:t>Ante,</w:t>
        </w:r>
      </w:hyperlink>
      <w:r>
        <w:rPr>
          <w:rFonts w:ascii="Helvetica" w:cs="Helvetica" w:eastAsia="Helvetica" w:hAnsi="Helvetica"/>
          <w:sz w:val="20"/>
          <w:szCs w:val="20"/>
          <w:color w:val="auto"/>
        </w:rPr>
        <w:t xml:space="preserve"> </w:t>
      </w:r>
      <w:hyperlink r:id="rId8">
        <w:r>
          <w:rPr>
            <w:rFonts w:ascii="Helvetica" w:cs="Helvetica" w:eastAsia="Helvetica" w:hAnsi="Helvetica"/>
            <w:sz w:val="20"/>
            <w:szCs w:val="20"/>
            <w:i w:val="1"/>
            <w:iCs w:val="1"/>
            <w:u w:val="single" w:color="auto"/>
            <w:color w:val="0077CC"/>
          </w:rPr>
          <w:t>at 558-560, 167 L. Ed. 2d, at 942-943</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Even if it were</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 xml:space="preserve">not apparent that the legal fees petitioners have incurred in arguing the merits of their </w:t>
      </w:r>
      <w:hyperlink r:id="rId18">
        <w:r>
          <w:rPr>
            <w:rFonts w:ascii="Helvetica" w:cs="Helvetica" w:eastAsia="Helvetica" w:hAnsi="Helvetica"/>
            <w:sz w:val="20"/>
            <w:szCs w:val="20"/>
            <w:i w:val="1"/>
            <w:iCs w:val="1"/>
            <w:u w:val="single" w:color="auto"/>
            <w:color w:val="0077CC"/>
          </w:rPr>
          <w:t>Rule 12(b)</w:t>
        </w:r>
        <w:r>
          <w:rPr>
            <w:rFonts w:ascii="Helvetica" w:cs="Helvetica" w:eastAsia="Helvetica" w:hAnsi="Helvetica"/>
            <w:sz w:val="20"/>
            <w:szCs w:val="20"/>
            <w:u w:val="single" w:color="auto"/>
            <w:color w:val="000000"/>
          </w:rPr>
          <w:t xml:space="preserve"> </w:t>
        </w:r>
      </w:hyperlink>
      <w:r>
        <w:rPr>
          <w:rFonts w:ascii="Helvetica" w:cs="Helvetica" w:eastAsia="Helvetica" w:hAnsi="Helvetica"/>
          <w:sz w:val="20"/>
          <w:szCs w:val="20"/>
          <w:color w:val="000000"/>
        </w:rPr>
        <w:t>motion have far exceeded the cost of limited discovery, or that those discovery costs would burden respondents as well as petitioners,</w:t>
      </w:r>
      <w:r>
        <w:rPr>
          <w:rFonts w:ascii="Helvetica" w:cs="Helvetica" w:eastAsia="Helvetica" w:hAnsi="Helvetica"/>
          <w:sz w:val="32"/>
          <w:szCs w:val="32"/>
          <w:color w:val="000000"/>
          <w:vertAlign w:val="superscript"/>
        </w:rPr>
        <w:t>15</w:t>
      </w:r>
      <w:r>
        <w:rPr>
          <w:rFonts w:ascii="Helvetica" w:cs="Helvetica" w:eastAsia="Helvetica" w:hAnsi="Helvetica"/>
          <w:sz w:val="20"/>
          <w:szCs w:val="20"/>
          <w:color w:val="000000"/>
        </w:rPr>
        <w:t xml:space="preserve"> that concern would not provide an</w:t>
      </w:r>
    </w:p>
    <w:p>
      <w:pPr>
        <w:spacing w:after="0" w:line="20" w:lineRule="exact"/>
        <w:rPr>
          <w:rFonts w:ascii="Helvetica" w:cs="Helvetica" w:eastAsia="Helvetica" w:hAnsi="Helvetica"/>
          <w:sz w:val="20"/>
          <w:szCs w:val="20"/>
          <w:color w:val="auto"/>
        </w:rPr>
      </w:pPr>
      <w:r>
        <w:rPr>
          <w:rFonts w:ascii="Helvetica" w:cs="Helvetica" w:eastAsia="Helvetica" w:hAnsi="Helvetica"/>
          <w:sz w:val="20"/>
          <w:szCs w:val="20"/>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116205</wp:posOffset>
                </wp:positionV>
                <wp:extent cx="3175000" cy="0"/>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31750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27" o:spid="_x0000_s1052"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9.15pt" to="250pt,9.15pt" o:allowincell="f" strokecolor="#000000" strokeweight="0.72pt"/>
            </w:pict>
          </mc:Fallback>
        </mc:AlternateContent>
      </w:r>
    </w:p>
    <w:p>
      <w:pPr>
        <w:spacing w:after="0" w:line="313" w:lineRule="exact"/>
        <w:rPr>
          <w:rFonts w:ascii="Helvetica" w:cs="Helvetica" w:eastAsia="Helvetica" w:hAnsi="Helvetica"/>
          <w:sz w:val="20"/>
          <w:szCs w:val="20"/>
          <w:color w:val="auto"/>
        </w:rPr>
      </w:pPr>
    </w:p>
    <w:p>
      <w:pPr>
        <w:jc w:val="both"/>
        <w:ind w:left="400"/>
        <w:spacing w:after="0" w:line="278" w:lineRule="auto"/>
        <w:rPr>
          <w:rFonts w:ascii="Helvetica" w:cs="Helvetica" w:eastAsia="Helvetica" w:hAnsi="Helvetica"/>
          <w:sz w:val="18"/>
          <w:szCs w:val="18"/>
          <w:color w:val="auto"/>
        </w:rPr>
      </w:pPr>
      <w:r>
        <w:rPr>
          <w:rFonts w:ascii="Helvetica" w:cs="Helvetica" w:eastAsia="Helvetica" w:hAnsi="Helvetica"/>
          <w:sz w:val="18"/>
          <w:szCs w:val="18"/>
          <w:color w:val="auto"/>
        </w:rPr>
        <w:t xml:space="preserve">notice pleading, increasing the number of judicial officers, and giving them more authority . . . . If we are to rule out judge-directed discovery, however, we must be prepared to pay the piper. Part of the price is the high cost of unnecessary discovery--impositional and otherwise." Discovery as Abuse, </w:t>
      </w:r>
      <w:hyperlink r:id="rId39">
        <w:r>
          <w:rPr>
            <w:rFonts w:ascii="Helvetica" w:cs="Helvetica" w:eastAsia="Helvetica" w:hAnsi="Helvetica"/>
            <w:sz w:val="18"/>
            <w:szCs w:val="18"/>
            <w:i w:val="1"/>
            <w:iCs w:val="1"/>
            <w:u w:val="single" w:color="auto"/>
            <w:color w:val="0077CC"/>
          </w:rPr>
          <w:t>69 B. U. L. Rev. 635, 645 (1989)</w:t>
        </w:r>
      </w:hyperlink>
      <w:r>
        <w:rPr>
          <w:rFonts w:ascii="Helvetica" w:cs="Helvetica" w:eastAsia="Helvetica" w:hAnsi="Helvetica"/>
          <w:sz w:val="18"/>
          <w:szCs w:val="18"/>
          <w:color w:val="auto"/>
        </w:rPr>
        <w:t>.</w:t>
      </w:r>
    </w:p>
    <w:p>
      <w:pPr>
        <w:spacing w:after="0" w:line="241" w:lineRule="exact"/>
        <w:rPr>
          <w:rFonts w:ascii="Helvetica" w:cs="Helvetica" w:eastAsia="Helvetica" w:hAnsi="Helvetica"/>
          <w:sz w:val="20"/>
          <w:szCs w:val="20"/>
          <w:color w:val="auto"/>
        </w:rPr>
      </w:pPr>
    </w:p>
    <w:p>
      <w:pPr>
        <w:jc w:val="both"/>
        <w:spacing w:after="0" w:line="239" w:lineRule="auto"/>
        <w:tabs>
          <w:tab w:leader="none" w:pos="167" w:val="left"/>
        </w:tabs>
        <w:numPr>
          <w:ilvl w:val="0"/>
          <w:numId w:val="30"/>
        </w:numPr>
        <w:rPr>
          <w:rFonts w:ascii="Helvetica" w:cs="Helvetica" w:eastAsia="Helvetica" w:hAnsi="Helvetica"/>
          <w:sz w:val="22"/>
          <w:szCs w:val="22"/>
          <w:color w:val="auto"/>
          <w:vertAlign w:val="superscript"/>
        </w:rPr>
      </w:pPr>
      <w:r>
        <w:rPr>
          <w:rFonts w:ascii="Helvetica" w:cs="Helvetica" w:eastAsia="Helvetica" w:hAnsi="Helvetica"/>
          <w:sz w:val="17"/>
          <w:szCs w:val="17"/>
          <w:color w:val="auto"/>
        </w:rPr>
        <w:t>It would be quite wrong, of course, to assume that dismissal of an antitrust case after discovery is costless to plaintiffs.</w:t>
      </w:r>
    </w:p>
    <w:p>
      <w:pPr>
        <w:spacing w:after="0" w:line="20" w:lineRule="exact"/>
        <w:rPr>
          <w:rFonts w:ascii="Helvetica" w:cs="Helvetica" w:eastAsia="Helvetica" w:hAnsi="Helvetica"/>
          <w:sz w:val="20"/>
          <w:szCs w:val="20"/>
          <w:color w:val="auto"/>
        </w:rPr>
      </w:pPr>
      <w:r>
        <w:rPr>
          <w:rFonts w:ascii="Helvetica" w:cs="Helvetica" w:eastAsia="Helvetica" w:hAnsi="Helvetica"/>
          <w:sz w:val="20"/>
          <w:szCs w:val="20"/>
          <w:color w:val="auto"/>
        </w:rPr>
        <w:br w:type="column"/>
      </w:r>
    </w:p>
    <w:p>
      <w:pPr>
        <w:spacing w:after="0" w:line="200" w:lineRule="exact"/>
        <w:rPr>
          <w:rFonts w:ascii="Helvetica" w:cs="Helvetica" w:eastAsia="Helvetica" w:hAnsi="Helvetica"/>
          <w:sz w:val="20"/>
          <w:szCs w:val="20"/>
          <w:color w:val="auto"/>
        </w:rPr>
      </w:pPr>
    </w:p>
    <w:p>
      <w:pPr>
        <w:spacing w:after="0" w:line="335" w:lineRule="exact"/>
        <w:rPr>
          <w:rFonts w:ascii="Helvetica" w:cs="Helvetica" w:eastAsia="Helvetica" w:hAnsi="Helvetica"/>
          <w:sz w:val="20"/>
          <w:szCs w:val="20"/>
          <w:color w:val="auto"/>
        </w:rPr>
      </w:pPr>
    </w:p>
    <w:p>
      <w:pPr>
        <w:ind w:right="680"/>
        <w:spacing w:after="0" w:line="270" w:lineRule="auto"/>
        <w:rPr>
          <w:rFonts w:ascii="Helvetica" w:cs="Helvetica" w:eastAsia="Helvetica" w:hAnsi="Helvetica"/>
          <w:sz w:val="20"/>
          <w:szCs w:val="20"/>
          <w:i w:val="1"/>
          <w:iCs w:val="1"/>
          <w:color w:val="0077CC"/>
        </w:rPr>
      </w:pPr>
      <w:hyperlink r:id="rId144">
        <w:r>
          <w:rPr>
            <w:rFonts w:ascii="Helvetica" w:cs="Helvetica" w:eastAsia="Helvetica" w:hAnsi="Helvetica"/>
            <w:sz w:val="20"/>
            <w:szCs w:val="20"/>
            <w:i w:val="1"/>
            <w:iCs w:val="1"/>
            <w:u w:val="single" w:color="auto"/>
            <w:color w:val="0077CC"/>
          </w:rPr>
          <w:t>Moore's Federal Practice §§ 8.02</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hyperlink r:id="rId145">
        <w:r>
          <w:rPr>
            <w:rFonts w:ascii="Helvetica" w:cs="Helvetica" w:eastAsia="Helvetica" w:hAnsi="Helvetica"/>
            <w:sz w:val="20"/>
            <w:szCs w:val="20"/>
            <w:i w:val="1"/>
            <w:iCs w:val="1"/>
            <w:u w:val="single" w:color="auto"/>
            <w:color w:val="0077CC"/>
          </w:rPr>
          <w:t xml:space="preserve">12.03 </w:t>
        </w:r>
      </w:hyperlink>
      <w:r>
        <w:rPr>
          <w:rFonts w:ascii="Helvetica" w:cs="Helvetica" w:eastAsia="Helvetica" w:hAnsi="Helvetica"/>
          <w:sz w:val="20"/>
          <w:szCs w:val="20"/>
          <w:color w:val="000000"/>
        </w:rPr>
        <w:t>(Matthew</w:t>
      </w:r>
      <w:r>
        <w:rPr>
          <w:rFonts w:ascii="Helvetica" w:cs="Helvetica" w:eastAsia="Helvetica" w:hAnsi="Helvetica"/>
          <w:sz w:val="20"/>
          <w:szCs w:val="20"/>
          <w:i w:val="1"/>
          <w:iCs w:val="1"/>
          <w:color w:val="0077CC"/>
        </w:rPr>
        <w:t xml:space="preserve"> </w:t>
      </w:r>
      <w:r>
        <w:rPr>
          <w:rFonts w:ascii="Helvetica" w:cs="Helvetica" w:eastAsia="Helvetica" w:hAnsi="Helvetica"/>
          <w:sz w:val="20"/>
          <w:szCs w:val="20"/>
          <w:color w:val="000000"/>
        </w:rPr>
        <w:t>Bender 3d ed.)</w:t>
      </w:r>
    </w:p>
    <w:p>
      <w:pPr>
        <w:spacing w:after="0" w:line="243" w:lineRule="exact"/>
        <w:rPr>
          <w:sz w:val="20"/>
          <w:szCs w:val="20"/>
          <w:color w:val="auto"/>
        </w:rPr>
      </w:pPr>
    </w:p>
    <w:p>
      <w:pPr>
        <w:ind w:right="680"/>
        <w:spacing w:after="0" w:line="270" w:lineRule="auto"/>
        <w:rPr>
          <w:rFonts w:ascii="Helvetica" w:cs="Helvetica" w:eastAsia="Helvetica" w:hAnsi="Helvetica"/>
          <w:sz w:val="20"/>
          <w:szCs w:val="20"/>
          <w:color w:val="auto"/>
        </w:rPr>
      </w:pPr>
      <w:r>
        <w:rPr>
          <w:rFonts w:ascii="Helvetica" w:cs="Helvetica" w:eastAsia="Helvetica" w:hAnsi="Helvetica"/>
          <w:sz w:val="20"/>
          <w:szCs w:val="20"/>
          <w:color w:val="auto"/>
        </w:rPr>
        <w:t xml:space="preserve">L Ed Digest, Restraints of Trade, Monopolies, and Unfair Trade Practices </w:t>
      </w:r>
      <w:hyperlink r:id="rId146">
        <w:r>
          <w:rPr>
            <w:rFonts w:ascii="Helvetica" w:cs="Helvetica" w:eastAsia="Helvetica" w:hAnsi="Helvetica"/>
            <w:sz w:val="20"/>
            <w:szCs w:val="20"/>
            <w:i w:val="1"/>
            <w:iCs w:val="1"/>
            <w:u w:val="single" w:color="auto"/>
            <w:color w:val="0077CC"/>
          </w:rPr>
          <w:t>§ 45</w:t>
        </w:r>
      </w:hyperlink>
    </w:p>
    <w:p>
      <w:pPr>
        <w:spacing w:after="0" w:line="122" w:lineRule="exact"/>
        <w:rPr>
          <w:sz w:val="20"/>
          <w:szCs w:val="20"/>
          <w:color w:val="auto"/>
        </w:rPr>
      </w:pPr>
    </w:p>
    <w:p>
      <w:pPr>
        <w:spacing w:after="0"/>
        <w:rPr>
          <w:sz w:val="20"/>
          <w:szCs w:val="20"/>
          <w:color w:val="auto"/>
        </w:rPr>
      </w:pPr>
      <w:r>
        <w:rPr>
          <w:rFonts w:ascii="Helvetica" w:cs="Helvetica" w:eastAsia="Helvetica" w:hAnsi="Helvetica"/>
          <w:sz w:val="20"/>
          <w:szCs w:val="20"/>
          <w:color w:val="auto"/>
        </w:rPr>
        <w:t>L Ed Index, Sherman Act</w:t>
      </w:r>
    </w:p>
    <w:p>
      <w:pPr>
        <w:spacing w:after="0" w:line="270" w:lineRule="exact"/>
        <w:rPr>
          <w:sz w:val="20"/>
          <w:szCs w:val="20"/>
          <w:color w:val="auto"/>
        </w:rPr>
      </w:pPr>
    </w:p>
    <w:p>
      <w:pPr>
        <w:ind w:right="120"/>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Supreme Court's construction and application of</w:t>
      </w:r>
      <w:hyperlink r:id="rId16">
        <w:r>
          <w:rPr>
            <w:rFonts w:ascii="Helvetica" w:cs="Helvetica" w:eastAsia="Helvetica" w:hAnsi="Helvetica"/>
            <w:sz w:val="20"/>
            <w:szCs w:val="20"/>
            <w:i w:val="1"/>
            <w:iCs w:val="1"/>
            <w:color w:val="0077CC"/>
          </w:rPr>
          <w:t>Rules 8</w:t>
        </w:r>
      </w:hyperlink>
      <w:r>
        <w:rPr>
          <w:rFonts w:ascii="Helvetica" w:cs="Helvetica" w:eastAsia="Helvetica" w:hAnsi="Helvetica"/>
          <w:sz w:val="20"/>
          <w:szCs w:val="20"/>
          <w:color w:val="auto"/>
        </w:rPr>
        <w:t xml:space="preserve"> and </w:t>
      </w:r>
      <w:hyperlink r:id="rId56">
        <w:r>
          <w:rPr>
            <w:rFonts w:ascii="Helvetica" w:cs="Helvetica" w:eastAsia="Helvetica" w:hAnsi="Helvetica"/>
            <w:sz w:val="20"/>
            <w:szCs w:val="20"/>
            <w:i w:val="1"/>
            <w:iCs w:val="1"/>
            <w:u w:val="single" w:color="auto"/>
            <w:color w:val="0077CC"/>
          </w:rPr>
          <w:t>9 of Federal Rules of Civil Procedure</w:t>
        </w:r>
      </w:hyperlink>
      <w:r>
        <w:rPr>
          <w:rFonts w:ascii="Helvetica" w:cs="Helvetica" w:eastAsia="Helvetica" w:hAnsi="Helvetica"/>
          <w:sz w:val="20"/>
          <w:szCs w:val="20"/>
          <w:color w:val="auto"/>
        </w:rPr>
        <w:t xml:space="preserve">, concerning general rules of pleading and pleading special matters. </w:t>
      </w:r>
      <w:hyperlink r:id="rId147">
        <w:r>
          <w:rPr>
            <w:rFonts w:ascii="Helvetica" w:cs="Helvetica" w:eastAsia="Helvetica" w:hAnsi="Helvetica"/>
            <w:sz w:val="20"/>
            <w:szCs w:val="20"/>
            <w:i w:val="1"/>
            <w:iCs w:val="1"/>
            <w:u w:val="single" w:color="auto"/>
            <w:color w:val="0077CC"/>
          </w:rPr>
          <w:t>122 L. Ed. 2d 897</w:t>
        </w:r>
      </w:hyperlink>
      <w:r>
        <w:rPr>
          <w:rFonts w:ascii="Helvetica" w:cs="Helvetica" w:eastAsia="Helvetica" w:hAnsi="Helvetica"/>
          <w:sz w:val="20"/>
          <w:szCs w:val="20"/>
          <w:color w:val="000000"/>
        </w:rPr>
        <w:t>.</w:t>
      </w:r>
    </w:p>
    <w:p>
      <w:pPr>
        <w:spacing w:after="0" w:line="20" w:lineRule="exact"/>
        <w:rPr>
          <w:rFonts w:ascii="Helvetica" w:cs="Helvetica" w:eastAsia="Helvetica" w:hAnsi="Helvetica"/>
          <w:sz w:val="20"/>
          <w:szCs w:val="20"/>
          <w:color w:val="auto"/>
        </w:rPr>
      </w:pPr>
      <w:r>
        <w:rPr>
          <w:rFonts w:ascii="Helvetica" w:cs="Helvetica" w:eastAsia="Helvetica" w:hAnsi="Helvetica"/>
          <w:sz w:val="20"/>
          <w:szCs w:val="20"/>
          <w:color w:val="auto"/>
        </w:rPr>
        <mc:AlternateContent>
          <mc:Choice Requires="wps">
            <w:drawing>
              <wp:anchor simplePos="0" relativeHeight="251657728" behindDoc="1" locked="0" layoutInCell="0" allowOverlap="1">
                <wp:simplePos x="0" y="0"/>
                <wp:positionH relativeFrom="column">
                  <wp:posOffset>2734945</wp:posOffset>
                </wp:positionH>
                <wp:positionV relativeFrom="paragraph">
                  <wp:posOffset>-523240</wp:posOffset>
                </wp:positionV>
                <wp:extent cx="430530" cy="0"/>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30530" cy="4763"/>
                        </a:xfrm>
                        <a:prstGeom prst="line">
                          <a:avLst/>
                        </a:prstGeom>
                        <a:solidFill>
                          <a:srgbClr val="FFFFFF"/>
                        </a:solidFill>
                        <a:ln w="9301">
                          <a:solidFill>
                            <a:srgbClr val="0077CC"/>
                          </a:solidFill>
                          <a:miter lim="800000"/>
                          <a:headEnd/>
                          <a:tailEnd/>
                        </a:ln>
                      </wps:spPr>
                      <wps:bodyPr/>
                    </wps:wsp>
                  </a:graphicData>
                </a:graphic>
              </wp:anchor>
            </w:drawing>
          </mc:Choice>
          <mc:Fallback>
            <w:pict>
              <v:line id="Shape 28" o:spid="_x0000_s1053"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15.35pt,-41.1999pt" to="249.25pt,-41.1999pt" o:allowincell="f" strokecolor="#0077CC" strokeweight="0.7324pt"/>
            </w:pict>
          </mc:Fallback>
        </mc:AlternateContent>
      </w:r>
    </w:p>
    <w:p>
      <w:pPr>
        <w:spacing w:after="0" w:line="221" w:lineRule="exact"/>
        <w:rPr>
          <w:rFonts w:ascii="Helvetica" w:cs="Helvetica" w:eastAsia="Helvetica" w:hAnsi="Helvetica"/>
          <w:sz w:val="20"/>
          <w:szCs w:val="20"/>
          <w:color w:val="auto"/>
        </w:rPr>
      </w:pPr>
    </w:p>
    <w:p>
      <w:pPr>
        <w:ind w:right="140"/>
        <w:spacing w:after="0" w:line="271" w:lineRule="auto"/>
        <w:rPr>
          <w:rFonts w:ascii="Helvetica" w:cs="Helvetica" w:eastAsia="Helvetica" w:hAnsi="Helvetica"/>
          <w:sz w:val="20"/>
          <w:szCs w:val="20"/>
          <w:i w:val="1"/>
          <w:iCs w:val="1"/>
          <w:color w:val="0077CC"/>
        </w:rPr>
      </w:pPr>
      <w:r>
        <w:rPr>
          <w:rFonts w:ascii="Helvetica" w:cs="Helvetica" w:eastAsia="Helvetica" w:hAnsi="Helvetica"/>
          <w:sz w:val="20"/>
          <w:szCs w:val="20"/>
          <w:color w:val="auto"/>
        </w:rPr>
        <w:t>Supreme Court's views as to what constitutes per se illegal "price fixing" under the Sherman Act (</w:t>
      </w:r>
      <w:hyperlink r:id="rId10">
        <w:r>
          <w:rPr>
            <w:rFonts w:ascii="Helvetica" w:cs="Helvetica" w:eastAsia="Helvetica" w:hAnsi="Helvetica"/>
            <w:sz w:val="20"/>
            <w:szCs w:val="20"/>
            <w:i w:val="1"/>
            <w:iCs w:val="1"/>
            <w:u w:val="single" w:color="auto"/>
            <w:color w:val="0077CC"/>
          </w:rPr>
          <w:t>15 U.S.C.S.</w:t>
        </w:r>
      </w:hyperlink>
      <w:r>
        <w:rPr>
          <w:rFonts w:ascii="Helvetica" w:cs="Helvetica" w:eastAsia="Helvetica" w:hAnsi="Helvetica"/>
          <w:sz w:val="20"/>
          <w:szCs w:val="20"/>
          <w:color w:val="auto"/>
        </w:rPr>
        <w:t xml:space="preserve"> </w:t>
      </w:r>
      <w:hyperlink r:id="rId10">
        <w:r>
          <w:rPr>
            <w:rFonts w:ascii="Helvetica" w:cs="Helvetica" w:eastAsia="Helvetica" w:hAnsi="Helvetica"/>
            <w:sz w:val="20"/>
            <w:szCs w:val="20"/>
            <w:i w:val="1"/>
            <w:iCs w:val="1"/>
            <w:u w:val="single" w:color="auto"/>
            <w:color w:val="0077CC"/>
          </w:rPr>
          <w:t>§ 1 et seq.</w:t>
        </w:r>
      </w:hyperlink>
      <w:r>
        <w:rPr>
          <w:rFonts w:ascii="Helvetica" w:cs="Helvetica" w:eastAsia="Helvetica" w:hAnsi="Helvetica"/>
          <w:sz w:val="20"/>
          <w:szCs w:val="20"/>
          <w:color w:val="000000"/>
        </w:rPr>
        <w:t>).</w:t>
      </w:r>
      <w:r>
        <w:rPr>
          <w:rFonts w:ascii="Helvetica" w:cs="Helvetica" w:eastAsia="Helvetica" w:hAnsi="Helvetica"/>
          <w:sz w:val="20"/>
          <w:szCs w:val="20"/>
          <w:i w:val="1"/>
          <w:iCs w:val="1"/>
          <w:color w:val="0077CC"/>
        </w:rPr>
        <w:t xml:space="preserve"> </w:t>
      </w:r>
      <w:hyperlink r:id="rId148">
        <w:r>
          <w:rPr>
            <w:rFonts w:ascii="Helvetica" w:cs="Helvetica" w:eastAsia="Helvetica" w:hAnsi="Helvetica"/>
            <w:sz w:val="20"/>
            <w:szCs w:val="20"/>
            <w:i w:val="1"/>
            <w:iCs w:val="1"/>
            <w:u w:val="single" w:color="auto"/>
            <w:color w:val="0077CC"/>
          </w:rPr>
          <w:t>64 L. Ed. 2d 997</w:t>
        </w:r>
      </w:hyperlink>
      <w:r>
        <w:rPr>
          <w:rFonts w:ascii="Helvetica" w:cs="Helvetica" w:eastAsia="Helvetica" w:hAnsi="Helvetica"/>
          <w:sz w:val="20"/>
          <w:szCs w:val="20"/>
          <w:color w:val="000000"/>
        </w:rPr>
        <w:t>.</w:t>
      </w:r>
    </w:p>
    <w:p>
      <w:pPr>
        <w:spacing w:after="0" w:line="241" w:lineRule="exact"/>
        <w:rPr>
          <w:rFonts w:ascii="Helvetica" w:cs="Helvetica" w:eastAsia="Helvetica" w:hAnsi="Helvetica"/>
          <w:sz w:val="20"/>
          <w:szCs w:val="20"/>
          <w:color w:val="auto"/>
        </w:rPr>
      </w:pPr>
    </w:p>
    <w:p>
      <w:pPr>
        <w:ind w:right="120"/>
        <w:spacing w:after="0" w:line="271" w:lineRule="auto"/>
        <w:rPr>
          <w:rFonts w:ascii="Helvetica" w:cs="Helvetica" w:eastAsia="Helvetica" w:hAnsi="Helvetica"/>
          <w:sz w:val="20"/>
          <w:szCs w:val="20"/>
          <w:color w:val="auto"/>
        </w:rPr>
      </w:pPr>
      <w:r>
        <w:rPr>
          <w:rFonts w:ascii="Helvetica" w:cs="Helvetica" w:eastAsia="Helvetica" w:hAnsi="Helvetica"/>
          <w:sz w:val="20"/>
          <w:szCs w:val="20"/>
          <w:color w:val="auto"/>
        </w:rPr>
        <w:t xml:space="preserve">Applicability of federal antitrust laws as affected by other federal statutes or by Federal Constitution--Supreme Court cases. </w:t>
      </w:r>
      <w:hyperlink r:id="rId149">
        <w:r>
          <w:rPr>
            <w:rFonts w:ascii="Helvetica" w:cs="Helvetica" w:eastAsia="Helvetica" w:hAnsi="Helvetica"/>
            <w:sz w:val="20"/>
            <w:szCs w:val="20"/>
            <w:i w:val="1"/>
            <w:iCs w:val="1"/>
            <w:u w:val="single" w:color="auto"/>
            <w:color w:val="0077CC"/>
          </w:rPr>
          <w:t>45 L. Ed. 2d 841</w:t>
        </w:r>
      </w:hyperlink>
      <w:r>
        <w:rPr>
          <w:rFonts w:ascii="Helvetica" w:cs="Helvetica" w:eastAsia="Helvetica" w:hAnsi="Helvetica"/>
          <w:sz w:val="20"/>
          <w:szCs w:val="20"/>
          <w:color w:val="auto"/>
        </w:rPr>
        <w:t>.</w:t>
      </w:r>
    </w:p>
    <w:p>
      <w:pPr>
        <w:spacing w:after="0" w:line="20" w:lineRule="exact"/>
        <w:rPr>
          <w:rFonts w:ascii="Helvetica" w:cs="Helvetica" w:eastAsia="Helvetica" w:hAnsi="Helvetica"/>
          <w:sz w:val="20"/>
          <w:szCs w:val="20"/>
          <w:color w:val="auto"/>
        </w:rPr>
      </w:pPr>
      <w:r>
        <w:rPr>
          <w:rFonts w:ascii="Helvetica" w:cs="Helvetica" w:eastAsia="Helvetica" w:hAnsi="Helvetica"/>
          <w:sz w:val="20"/>
          <w:szCs w:val="20"/>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317500</wp:posOffset>
                </wp:positionV>
                <wp:extent cx="3175000" cy="0"/>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31750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29" o:spid="_x0000_s1054"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25pt" to="250pt,25pt" o:allowincell="f" strokecolor="#000000" strokeweight="0.72pt"/>
            </w:pict>
          </mc:Fallback>
        </mc:AlternateContent>
      </w:r>
    </w:p>
    <w:p>
      <w:pPr>
        <w:spacing w:after="0" w:line="200" w:lineRule="exact"/>
        <w:rPr>
          <w:rFonts w:ascii="Helvetica" w:cs="Helvetica" w:eastAsia="Helvetica" w:hAnsi="Helvetica"/>
          <w:sz w:val="20"/>
          <w:szCs w:val="20"/>
          <w:color w:val="auto"/>
        </w:rPr>
      </w:pPr>
    </w:p>
    <w:p>
      <w:pPr>
        <w:spacing w:after="0" w:line="200" w:lineRule="exact"/>
        <w:rPr>
          <w:rFonts w:ascii="Helvetica" w:cs="Helvetica" w:eastAsia="Helvetica" w:hAnsi="Helvetica"/>
          <w:sz w:val="20"/>
          <w:szCs w:val="20"/>
          <w:color w:val="auto"/>
        </w:rPr>
      </w:pPr>
    </w:p>
    <w:p>
      <w:pPr>
        <w:spacing w:after="0" w:line="230" w:lineRule="exact"/>
        <w:rPr>
          <w:rFonts w:ascii="Helvetica" w:cs="Helvetica" w:eastAsia="Helvetica" w:hAnsi="Helvetica"/>
          <w:sz w:val="20"/>
          <w:szCs w:val="20"/>
          <w:color w:val="auto"/>
        </w:rPr>
      </w:pPr>
    </w:p>
    <w:p>
      <w:pPr>
        <w:spacing w:after="0" w:line="278" w:lineRule="auto"/>
        <w:rPr>
          <w:rFonts w:ascii="Helvetica" w:cs="Helvetica" w:eastAsia="Helvetica" w:hAnsi="Helvetica"/>
          <w:sz w:val="18"/>
          <w:szCs w:val="18"/>
          <w:color w:val="auto"/>
        </w:rPr>
      </w:pPr>
      <w:r>
        <w:rPr>
          <w:rFonts w:ascii="Helvetica" w:cs="Helvetica" w:eastAsia="Helvetica" w:hAnsi="Helvetica"/>
          <w:sz w:val="18"/>
          <w:szCs w:val="18"/>
          <w:color w:val="auto"/>
        </w:rPr>
        <w:t xml:space="preserve">See </w:t>
      </w:r>
      <w:hyperlink r:id="rId150">
        <w:r>
          <w:rPr>
            <w:rFonts w:ascii="Helvetica" w:cs="Helvetica" w:eastAsia="Helvetica" w:hAnsi="Helvetica"/>
            <w:sz w:val="18"/>
            <w:szCs w:val="18"/>
            <w:i w:val="1"/>
            <w:iCs w:val="1"/>
            <w:u w:val="single" w:color="auto"/>
            <w:color w:val="0077CC"/>
          </w:rPr>
          <w:t>Fed. Rule Civ. Proc. 54(d)(1)</w:t>
        </w:r>
        <w:r>
          <w:rPr>
            <w:rFonts w:ascii="Helvetica" w:cs="Helvetica" w:eastAsia="Helvetica" w:hAnsi="Helvetica"/>
            <w:sz w:val="18"/>
            <w:szCs w:val="18"/>
            <w:u w:val="single" w:color="auto"/>
            <w:color w:val="auto"/>
          </w:rPr>
          <w:t xml:space="preserve"> </w:t>
        </w:r>
      </w:hyperlink>
      <w:r>
        <w:rPr>
          <w:rFonts w:ascii="Helvetica" w:cs="Helvetica" w:eastAsia="Helvetica" w:hAnsi="Helvetica"/>
          <w:sz w:val="18"/>
          <w:szCs w:val="18"/>
          <w:color w:val="auto"/>
        </w:rPr>
        <w:t>("[C]osts other than attorneys' fees shall be allowed as of course to the prevailing party unless the court otherwise directs").</w:t>
      </w:r>
    </w:p>
    <w:p>
      <w:pPr>
        <w:sectPr>
          <w:pgSz w:w="12240" w:h="15840" w:orient="portrait"/>
          <w:cols w:equalWidth="0" w:num="2">
            <w:col w:w="5000" w:space="240"/>
            <w:col w:w="5100"/>
          </w:cols>
          <w:pgMar w:left="1000" w:top="401" w:right="900" w:bottom="278" w:gutter="0" w:footer="0" w:header="0"/>
          <w:type w:val="continuous"/>
        </w:sectPr>
      </w:pPr>
    </w:p>
    <w:bookmarkStart w:id="24" w:name="page25"/>
    <w:bookmarkEnd w:id="24"/>
    <w:p>
      <w:pPr>
        <w:ind w:left="8600"/>
        <w:spacing w:after="0"/>
        <w:rPr>
          <w:sz w:val="20"/>
          <w:szCs w:val="20"/>
          <w:color w:val="auto"/>
        </w:rPr>
      </w:pPr>
      <w:r>
        <w:rPr>
          <w:rFonts w:ascii="Helvetica" w:cs="Helvetica" w:eastAsia="Helvetica" w:hAnsi="Helvetica"/>
          <w:sz w:val="20"/>
          <w:szCs w:val="20"/>
          <w:color w:val="auto"/>
        </w:rPr>
        <w:t>Page 25 of 25</w:t>
      </w:r>
    </w:p>
    <w:p>
      <w:pPr>
        <w:spacing w:after="0" w:line="19" w:lineRule="exact"/>
        <w:rPr>
          <w:sz w:val="20"/>
          <w:szCs w:val="20"/>
          <w:color w:val="auto"/>
        </w:rPr>
      </w:pPr>
    </w:p>
    <w:p>
      <w:pPr>
        <w:ind w:left="400"/>
        <w:spacing w:after="0"/>
        <w:rPr>
          <w:sz w:val="20"/>
          <w:szCs w:val="20"/>
          <w:color w:val="auto"/>
        </w:rPr>
      </w:pPr>
      <w:r>
        <w:rPr>
          <w:rFonts w:ascii="Arial" w:cs="Arial" w:eastAsia="Arial" w:hAnsi="Arial"/>
          <w:sz w:val="20"/>
          <w:szCs w:val="20"/>
          <w:color w:val="auto"/>
        </w:rPr>
        <w:t>550 U.S. 544, *597; 127 S. Ct. 1955, **1989; 167 L. Ed. 2d 929, ***965; 2007 U.S. LEXIS 5901, ****90</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-127000</wp:posOffset>
                </wp:positionH>
                <wp:positionV relativeFrom="paragraph">
                  <wp:posOffset>307975</wp:posOffset>
                </wp:positionV>
                <wp:extent cx="6502400" cy="0"/>
                <wp:wrapNone/>
                <wp:docPr id="30" name="Shape 3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6502400" cy="4763"/>
                        </a:xfrm>
                        <a:prstGeom prst="line">
                          <a:avLst/>
                        </a:prstGeom>
                        <a:solidFill>
                          <a:srgbClr val="FFFFFF"/>
                        </a:solidFill>
                        <a:ln w="12700">
                          <a:solidFill>
                            <a:srgbClr val="000000"/>
                          </a:solidFill>
                          <a:miter lim="800000"/>
                          <a:headEnd/>
                          <a:tailEnd/>
                        </a:ln>
                      </wps:spPr>
                      <wps:bodyPr/>
                    </wps:wsp>
                  </a:graphicData>
                </a:graphic>
              </wp:anchor>
            </w:drawing>
          </mc:Choice>
          <mc:Fallback>
            <w:pict>
              <v:line id="Shape 30" o:spid="_x0000_s1055"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0pt,24.25pt" to="502pt,24.25pt" o:allowincell="f" strokecolor="#000000" strokeweight="1pt"/>
            </w:pict>
          </mc:Fallback>
        </mc:AlternateContent>
      </w:r>
    </w:p>
    <w:p>
      <w:pPr>
        <w:spacing w:after="0" w:line="200" w:lineRule="exact"/>
        <w:rPr>
          <w:sz w:val="20"/>
          <w:szCs w:val="20"/>
          <w:color w:val="auto"/>
        </w:rPr>
      </w:pPr>
    </w:p>
    <w:p>
      <w:pPr>
        <w:spacing w:after="0" w:line="341" w:lineRule="exact"/>
        <w:rPr>
          <w:sz w:val="20"/>
          <w:szCs w:val="20"/>
          <w:color w:val="auto"/>
        </w:rPr>
      </w:pPr>
    </w:p>
    <w:p>
      <w:pPr>
        <w:spacing w:after="0"/>
        <w:rPr>
          <w:sz w:val="20"/>
          <w:szCs w:val="20"/>
          <w:color w:val="auto"/>
        </w:rPr>
      </w:pPr>
      <w:r>
        <w:rPr>
          <w:rFonts w:ascii="Times" w:cs="Times" w:eastAsia="Times" w:hAnsi="Times"/>
          <w:sz w:val="16"/>
          <w:szCs w:val="16"/>
          <w:b w:val="1"/>
          <w:bCs w:val="1"/>
          <w:color w:val="767676"/>
        </w:rPr>
        <w:t>End of Document</w:t>
      </w:r>
    </w:p>
    <w:sectPr>
      <w:pgSz w:w="12240" w:h="15840" w:orient="portrait"/>
      <w:cols w:equalWidth="0" w:num="1">
        <w:col w:w="9860"/>
      </w:cols>
      <w:pgMar w:left="1200" w:top="401" w:right="1180" w:bottom="1440"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400001FF" w:csb1="FFFF0000"/>
  </w:font>
  <w:font w:name="Arial">
    <w:panose1 w:val="020B0604020202020204"/>
    <w:charset w:val="00"/>
    <w:family w:val="swiss"/>
    <w:pitch w:val="variable"/>
    <w:sig w:usb0="E0002AFF" w:usb1="C0007843" w:usb2="00000009" w:usb3="00000000" w:csb0="400001FF" w:csb1="FFFF0000"/>
  </w:font>
  <w:font w:name="Times">
    <w:panose1 w:val="02020603050405020304"/>
    <w:charset w:val="00"/>
    <w:family w:val="roman"/>
    <w:pitch w:val="variable"/>
    <w:sig w:usb0="E0002EFF" w:usb1="C0007843" w:usb2="00000009" w:usb3="00000000" w:csb0="400001FF" w:csb1="FFFF0000"/>
  </w:font>
</w:fonts>
</file>

<file path=word/numbering.xml><?xml version="1.0" encoding="utf-8"?>
<w:numbering xmlns:w="http://schemas.openxmlformats.org/wordprocessingml/2006/main">
  <w:abstractNum w:abstractNumId="0">
    <w:nsid w:val="428B"/>
    <w:multiLevelType w:val="hybridMultilevel"/>
    <w:lvl w:ilvl="0">
      <w:lvlJc w:val="left"/>
      <w:lvlText w:val="%1."/>
      <w:numFmt w:val="decimal"/>
      <w:start w:val="1"/>
    </w:lvl>
  </w:abstractNum>
  <w:abstractNum w:abstractNumId="1">
    <w:nsid w:val="26A6"/>
    <w:multiLevelType w:val="hybridMultilevel"/>
    <w:lvl w:ilvl="0">
      <w:lvlJc w:val="left"/>
      <w:lvlText w:val="(%1)"/>
      <w:numFmt w:val="lowerLetter"/>
      <w:start w:val="1"/>
    </w:lvl>
  </w:abstractNum>
  <w:abstractNum w:abstractNumId="2">
    <w:nsid w:val="701F"/>
    <w:multiLevelType w:val="hybridMultilevel"/>
    <w:lvl w:ilvl="0">
      <w:lvlJc w:val="left"/>
      <w:lvlText w:val="[%1]"/>
      <w:numFmt w:val="decimal"/>
      <w:start w:val="1"/>
    </w:lvl>
  </w:abstractNum>
  <w:abstractNum w:abstractNumId="3">
    <w:nsid w:val="5D03"/>
    <w:multiLevelType w:val="hybridMultilevel"/>
    <w:lvl w:ilvl="0">
      <w:lvlJc w:val="left"/>
      <w:lvlText w:val="%1"/>
      <w:numFmt w:val="decimal"/>
      <w:start w:val="1"/>
    </w:lvl>
  </w:abstractNum>
  <w:abstractNum w:abstractNumId="4">
    <w:nsid w:val="7A5A"/>
    <w:multiLevelType w:val="hybridMultilevel"/>
    <w:lvl w:ilvl="0">
      <w:lvlJc w:val="left"/>
      <w:lvlText w:val="%1"/>
      <w:numFmt w:val="decimal"/>
      <w:start w:val="2"/>
    </w:lvl>
  </w:abstractNum>
  <w:abstractNum w:abstractNumId="5">
    <w:nsid w:val="767D"/>
    <w:multiLevelType w:val="hybridMultilevel"/>
    <w:lvl w:ilvl="0">
      <w:lvlJc w:val="left"/>
      <w:lvlText w:val="%1"/>
      <w:numFmt w:val="decimal"/>
      <w:start w:val="3"/>
    </w:lvl>
  </w:abstractNum>
  <w:abstractNum w:abstractNumId="6">
    <w:nsid w:val="4509"/>
    <w:multiLevelType w:val="hybridMultilevel"/>
    <w:lvl w:ilvl="0">
      <w:lvlJc w:val="left"/>
      <w:lvlText w:val="%1"/>
      <w:numFmt w:val="decimal"/>
      <w:start w:val="355"/>
    </w:lvl>
  </w:abstractNum>
  <w:abstractNum w:abstractNumId="7">
    <w:nsid w:val="1238"/>
    <w:multiLevelType w:val="hybridMultilevel"/>
    <w:lvl w:ilvl="0">
      <w:lvlJc w:val="left"/>
      <w:lvlText w:val="%1"/>
      <w:numFmt w:val="decimal"/>
      <w:start w:val="4"/>
    </w:lvl>
  </w:abstractNum>
  <w:abstractNum w:abstractNumId="8">
    <w:nsid w:val="3B25"/>
    <w:multiLevelType w:val="hybridMultilevel"/>
    <w:lvl w:ilvl="0">
      <w:lvlJc w:val="left"/>
      <w:lvlText w:val="%1"/>
      <w:numFmt w:val="decimal"/>
      <w:start w:val="185"/>
    </w:lvl>
  </w:abstractNum>
  <w:abstractNum w:abstractNumId="9">
    <w:nsid w:val="1E1F"/>
    <w:multiLevelType w:val="hybridMultilevel"/>
    <w:lvl w:ilvl="0">
      <w:lvlJc w:val="left"/>
      <w:lvlText w:val="[%1]"/>
      <w:numFmt w:val="decimal"/>
      <w:start w:val="7"/>
    </w:lvl>
  </w:abstractNum>
  <w:abstractNum w:abstractNumId="10">
    <w:nsid w:val="6E5D"/>
    <w:multiLevelType w:val="hybridMultilevel"/>
    <w:lvl w:ilvl="0">
      <w:lvlJc w:val="left"/>
      <w:lvlText w:val="%1"/>
      <w:numFmt w:val="decimal"/>
      <w:start w:val="5"/>
    </w:lvl>
  </w:abstractNum>
  <w:abstractNum w:abstractNumId="11">
    <w:nsid w:val="1AD4"/>
    <w:multiLevelType w:val="hybridMultilevel"/>
    <w:lvl w:ilvl="0">
      <w:lvlJc w:val="left"/>
      <w:lvlText w:val="%1"/>
      <w:numFmt w:val="decimal"/>
      <w:start w:val="6"/>
    </w:lvl>
  </w:abstractNum>
  <w:abstractNum w:abstractNumId="12">
    <w:nsid w:val="63CB"/>
    <w:multiLevelType w:val="hybridMultilevel"/>
    <w:lvl w:ilvl="0">
      <w:lvlJc w:val="left"/>
      <w:lvlText w:val="%1"/>
      <w:numFmt w:val="decimal"/>
      <w:start w:val="8"/>
    </w:lvl>
  </w:abstractNum>
  <w:abstractNum w:abstractNumId="13">
    <w:nsid w:val="6BFC"/>
    <w:multiLevelType w:val="hybridMultilevel"/>
    <w:lvl w:ilvl="0">
      <w:lvlJc w:val="left"/>
      <w:lvlText w:val="%1"/>
      <w:numFmt w:val="decimal"/>
      <w:start w:val="95"/>
    </w:lvl>
  </w:abstractNum>
  <w:abstractNum w:abstractNumId="14">
    <w:nsid w:val="7F96"/>
    <w:multiLevelType w:val="hybridMultilevel"/>
    <w:lvl w:ilvl="0">
      <w:lvlJc w:val="left"/>
      <w:lvlText w:val="%1"/>
      <w:numFmt w:val="decimal"/>
      <w:start w:val="9"/>
    </w:lvl>
  </w:abstractNum>
  <w:abstractNum w:abstractNumId="15">
    <w:nsid w:val="7FF5"/>
    <w:multiLevelType w:val="hybridMultilevel"/>
    <w:lvl w:ilvl="0">
      <w:lvlJc w:val="left"/>
      <w:lvlText w:val="%1"/>
      <w:numFmt w:val="decimal"/>
      <w:start w:val="11"/>
    </w:lvl>
  </w:abstractNum>
  <w:abstractNum w:abstractNumId="16">
    <w:nsid w:val="4E45"/>
    <w:multiLevelType w:val="hybridMultilevel"/>
    <w:lvl w:ilvl="0">
      <w:lvlJc w:val="left"/>
      <w:lvlText w:val="%1"/>
      <w:numFmt w:val="decimal"/>
      <w:start w:val="12"/>
    </w:lvl>
  </w:abstractNum>
  <w:abstractNum w:abstractNumId="17">
    <w:nsid w:val="323B"/>
    <w:multiLevelType w:val="hybridMultilevel"/>
    <w:lvl w:ilvl="0">
      <w:lvlJc w:val="left"/>
      <w:lvlText w:val="%1."/>
      <w:numFmt w:val="decimal"/>
      <w:start w:val="964"/>
    </w:lvl>
  </w:abstractNum>
  <w:abstractNum w:abstractNumId="18">
    <w:nsid w:val="2213"/>
    <w:multiLevelType w:val="hybridMultilevel"/>
    <w:lvl w:ilvl="0">
      <w:lvlJc w:val="left"/>
      <w:lvlText w:val="§"/>
      <w:numFmt w:val="bullet"/>
      <w:start w:val="1"/>
    </w:lvl>
  </w:abstractNum>
  <w:abstractNum w:abstractNumId="19">
    <w:nsid w:val="260D"/>
    <w:multiLevelType w:val="hybridMultilevel"/>
    <w:lvl w:ilvl="0">
      <w:lvlJc w:val="left"/>
      <w:lvlText w:val="%1"/>
      <w:numFmt w:val="decimal"/>
      <w:start w:val="2"/>
    </w:lvl>
  </w:abstractNum>
  <w:abstractNum w:abstractNumId="20">
    <w:nsid w:val="6B89"/>
    <w:multiLevelType w:val="hybridMultilevel"/>
    <w:lvl w:ilvl="0">
      <w:lvlJc w:val="left"/>
      <w:lvlText w:val="%1"/>
      <w:numFmt w:val="decimal"/>
      <w:start w:val="4"/>
    </w:lvl>
  </w:abstractNum>
  <w:abstractNum w:abstractNumId="21">
    <w:nsid w:val="30A"/>
    <w:multiLevelType w:val="hybridMultilevel"/>
    <w:lvl w:ilvl="0">
      <w:lvlJc w:val="left"/>
      <w:lvlText w:val="%1"/>
      <w:numFmt w:val="decimal"/>
      <w:start w:val="125"/>
    </w:lvl>
  </w:abstractNum>
  <w:abstractNum w:abstractNumId="22">
    <w:nsid w:val="301C"/>
    <w:multiLevelType w:val="hybridMultilevel"/>
    <w:lvl w:ilvl="0">
      <w:lvlJc w:val="left"/>
      <w:lvlText w:val="%1"/>
      <w:numFmt w:val="decimal"/>
      <w:start w:val="6"/>
    </w:lvl>
  </w:abstractNum>
  <w:abstractNum w:abstractNumId="23">
    <w:nsid w:val="BDB"/>
    <w:multiLevelType w:val="hybridMultilevel"/>
    <w:lvl w:ilvl="0">
      <w:lvlJc w:val="left"/>
      <w:lvlText w:val="%1"/>
      <w:numFmt w:val="decimal"/>
      <w:start w:val="7"/>
    </w:lvl>
  </w:abstractNum>
  <w:abstractNum w:abstractNumId="24">
    <w:nsid w:val="56AE"/>
    <w:multiLevelType w:val="hybridMultilevel"/>
    <w:lvl w:ilvl="0">
      <w:lvlJc w:val="left"/>
      <w:lvlText w:val="%1"/>
      <w:numFmt w:val="decimal"/>
      <w:start w:val="13"/>
    </w:lvl>
  </w:abstractNum>
  <w:abstractNum w:abstractNumId="25">
    <w:nsid w:val="732"/>
    <w:multiLevelType w:val="hybridMultilevel"/>
    <w:lvl w:ilvl="0">
      <w:lvlJc w:val="left"/>
      <w:lvlText w:val="%1"/>
      <w:numFmt w:val="decimal"/>
      <w:start w:val="457"/>
    </w:lvl>
  </w:abstractNum>
  <w:abstractNum w:abstractNumId="26">
    <w:nsid w:val="120"/>
    <w:multiLevelType w:val="hybridMultilevel"/>
    <w:lvl w:ilvl="0">
      <w:lvlJc w:val="left"/>
      <w:lvlText w:val="%1"/>
      <w:numFmt w:val="decimal"/>
      <w:start w:val="24"/>
    </w:lvl>
  </w:abstractNum>
  <w:abstractNum w:abstractNumId="27">
    <w:nsid w:val="759A"/>
    <w:multiLevelType w:val="hybridMultilevel"/>
    <w:lvl w:ilvl="0">
      <w:lvlJc w:val="left"/>
      <w:lvlText w:val="%1"/>
      <w:numFmt w:val="decimal"/>
      <w:start w:val="14"/>
    </w:lvl>
  </w:abstractNum>
  <w:abstractNum w:abstractNumId="28">
    <w:nsid w:val="2350"/>
    <w:multiLevelType w:val="hybridMultilevel"/>
    <w:lvl w:ilvl="0">
      <w:lvlJc w:val="left"/>
      <w:lvlText w:val="%1"/>
      <w:numFmt w:val="decimal"/>
      <w:start w:val="167"/>
    </w:lvl>
  </w:abstractNum>
  <w:abstractNum w:abstractNumId="29">
    <w:nsid w:val="22EE"/>
    <w:multiLevelType w:val="hybridMultilevel"/>
    <w:lvl w:ilvl="0">
      <w:lvlJc w:val="left"/>
      <w:lvlText w:val="%1"/>
      <w:numFmt w:val="decimal"/>
      <w:start w:val="15"/>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numbering" Target="numbering.xml"/><Relationship Id="rId8" Type="http://schemas.openxmlformats.org/officeDocument/2006/relationships/hyperlink" Target="https://advance.lexis.com/api/document?collection=cases&amp;id=urn:contentItem:4NSN-8840-004C-002M-00000-00&amp;context=" TargetMode="External"/><Relationship Id="rId9" Type="http://schemas.openxmlformats.org/officeDocument/2006/relationships/hyperlink" Target="https://advance.lexis.com/api/document?collection=cases&amp;id=urn:contentItem:4H7V-JHR0-0038-X06X-00000-00&amp;context=" TargetMode="External"/><Relationship Id="rId10" Type="http://schemas.openxmlformats.org/officeDocument/2006/relationships/hyperlink" Target="https://advance.lexis.com/api/document?collection=statutes-legislation&amp;id=urn:contentItem:8S9D-W4V2-8T6X-74X3-00000-00&amp;context=" TargetMode="External"/><Relationship Id="rId11" Type="http://schemas.openxmlformats.org/officeDocument/2006/relationships/hyperlink" Target="https://advance.lexis.com/api/document?collection=cases&amp;id=urn:contentItem:3VMV-0BS0-004C-1007-00000-00&amp;context=" TargetMode="External"/><Relationship Id="rId12" Type="http://schemas.openxmlformats.org/officeDocument/2006/relationships/hyperlink" Target="https://advance.lexis.com/api/document?collection=cases&amp;id=urn:contentItem:4BFM-T0F0-004C-001J-00000-00&amp;context=" TargetMode="External"/><Relationship Id="rId13" Type="http://schemas.openxmlformats.org/officeDocument/2006/relationships/hyperlink" Target="https://advance.lexis.com/api/document?collection=cases&amp;id=urn:contentItem:3S4X-3C80-003B-S323-00000-00&amp;context=" TargetMode="External"/><Relationship Id="rId14" Type="http://schemas.openxmlformats.org/officeDocument/2006/relationships/hyperlink" Target="https://advance.lexis.com/api/document?collection=cases&amp;id=urn:contentItem:3S4X-JDY0-003B-S4GX-00000-00&amp;context=" TargetMode="External"/><Relationship Id="rId15" Type="http://schemas.openxmlformats.org/officeDocument/2006/relationships/hyperlink" Target="https://advance.lexis.com/api/document?collection=cases&amp;id=urn:contentItem:3S4X-7P90-0039-N51W-00000-00&amp;context=" TargetMode="External"/><Relationship Id="rId16" Type="http://schemas.openxmlformats.org/officeDocument/2006/relationships/hyperlink" Target="https://advance.lexis.com/api/document?collection=statutes-legislation&amp;id=urn:contentItem:5GYC-1WP1-6N19-F0YK-00000-00&amp;context=" TargetMode="External"/><Relationship Id="rId17" Type="http://schemas.openxmlformats.org/officeDocument/2006/relationships/hyperlink" Target="https://advance.lexis.com/api/document?collection=cases&amp;id=urn:contentItem:3S4X-J5D0-003B-S1MW-00000-00&amp;context=" TargetMode="External"/><Relationship Id="rId18" Type="http://schemas.openxmlformats.org/officeDocument/2006/relationships/hyperlink" Target="https://advance.lexis.com/api/document?collection=statutes-legislation&amp;id=urn:contentItem:5GYC-1WP1-6N19-F0YW-00000-00&amp;context=" TargetMode="External"/><Relationship Id="rId19" Type="http://schemas.openxmlformats.org/officeDocument/2006/relationships/hyperlink" Target="https://advance.lexis.com/api/document?collection=cases&amp;id=urn:contentItem:4G05-93F0-004B-Y01S-00000-00&amp;context=" TargetMode="External"/><Relationship Id="rId20" Type="http://schemas.openxmlformats.org/officeDocument/2006/relationships/hyperlink" Target="https://advance.lexis.com/api/document?collection=cases&amp;id=urn:contentItem:457B-SHV0-004C-003J-00000-00&amp;context=" TargetMode="External"/><Relationship Id="rId21" Type="http://schemas.openxmlformats.org/officeDocument/2006/relationships/hyperlink" Target="https://advance.lexis.com/api/document?collection=statutes-legislation&amp;id=urn:contentItem:8SDD-0NM2-8T6X-74JV-00000-00&amp;context=" TargetMode="External"/><Relationship Id="rId22" Type="http://schemas.openxmlformats.org/officeDocument/2006/relationships/hyperlink" Target="https://advance.lexis.com/api/document?collection=statutes-legislation&amp;id=urn:contentItem:8SDD-0NM2-8T6X-74JC-00000-00&amp;context=" TargetMode="External"/><Relationship Id="rId23" Type="http://schemas.openxmlformats.org/officeDocument/2006/relationships/hyperlink" Target="https://advance.lexis.com/api/document?collection=cases&amp;id=urn:contentItem:4K6K-6XY0-0038-X3GV-00000-00&amp;context=" TargetMode="External"/><Relationship Id="rId24" Type="http://schemas.openxmlformats.org/officeDocument/2006/relationships/hyperlink" Target="https://advance.lexis.com/api/document?collection=cases&amp;id=urn:contentItem:49R7-KJ30-0038-Y2PJ-00000-00&amp;context=" TargetMode="External"/><Relationship Id="rId25" Type="http://schemas.openxmlformats.org/officeDocument/2006/relationships/hyperlink" Target="https://advance.lexis.com/api/document?collection=cases&amp;id=urn:contentItem:3S4W-XDD0-003B-R3PV-00000-00&amp;context=" TargetMode="External"/><Relationship Id="rId26" Type="http://schemas.openxmlformats.org/officeDocument/2006/relationships/hyperlink" Target="https://advance.lexis.com/api/document?collection=cases&amp;id=urn:contentItem:3S4X-3HS0-003B-S4S6-00000-00&amp;context=" TargetMode="External"/><Relationship Id="rId27" Type="http://schemas.openxmlformats.org/officeDocument/2006/relationships/hyperlink" Target="https://advance.lexis.com/api/document?collection=cases&amp;id=urn:contentItem:3S4X-BDG0-003B-42B7-00000-00&amp;context=" TargetMode="External"/><Relationship Id="rId28" Type="http://schemas.openxmlformats.org/officeDocument/2006/relationships/hyperlink" Target="https://advance.lexis.com/api/document?collection=cases&amp;id=urn:contentItem:3S4X-CD60-003B-S355-00000-00&amp;context=" TargetMode="External"/><Relationship Id="rId29" Type="http://schemas.openxmlformats.org/officeDocument/2006/relationships/hyperlink" Target="https://advance.lexis.com/api/document?collection=cases&amp;id=urn:contentItem:3S4X-10S0-003B-P06G-00000-00&amp;context=" TargetMode="External"/><Relationship Id="rId30" Type="http://schemas.openxmlformats.org/officeDocument/2006/relationships/hyperlink" Target="https://advance.lexis.com/api/document?collection=cases&amp;id=urn:contentItem:3S4X-6840-0039-N31S-00000-00&amp;context=" TargetMode="External"/><Relationship Id="rId31" Type="http://schemas.openxmlformats.org/officeDocument/2006/relationships/hyperlink" Target="https://advance.lexis.com/api/document?collection=cases&amp;id=urn:contentItem:3S4X-BRX0-003B-S28N-00000-00&amp;context=" TargetMode="External"/><Relationship Id="rId32" Type="http://schemas.openxmlformats.org/officeDocument/2006/relationships/hyperlink" Target="https://advance.lexis.com/api/document?collection=cases&amp;id=urn:contentItem:3S4V-T650-003B-21SN-00000-00&amp;context=" TargetMode="External"/><Relationship Id="rId33" Type="http://schemas.openxmlformats.org/officeDocument/2006/relationships/hyperlink" Target="https://advance.lexis.com/api/document?collection=cases&amp;id=urn:contentItem:49X2-PFH0-0038-Y4V2-00000-00&amp;context=" TargetMode="External"/><Relationship Id="rId34" Type="http://schemas.openxmlformats.org/officeDocument/2006/relationships/hyperlink" Target="https://advance.lexis.com/api/document?collection=cases&amp;id=urn:contentItem:3S4X-HBW0-003B-S199-00000-00&amp;context=" TargetMode="External"/><Relationship Id="rId35" Type="http://schemas.openxmlformats.org/officeDocument/2006/relationships/hyperlink" Target="https://advance.lexis.com/api/document?collection=cases&amp;id=urn:contentItem:3S4X-5500-003B-S0SB-00000-00&amp;context=" TargetMode="External"/><Relationship Id="rId36" Type="http://schemas.openxmlformats.org/officeDocument/2006/relationships/hyperlink" Target="https://advance.lexis.com/api/document?collection=cases&amp;id=urn:contentItem:3VYT-J450-0038-X3J2-00000-00&amp;context=" TargetMode="External"/><Relationship Id="rId37" Type="http://schemas.openxmlformats.org/officeDocument/2006/relationships/hyperlink" Target="https://advance.lexis.com/api/document?collection=cases&amp;id=urn:contentItem:3S4W-V8J0-003B-G3SR-00000-00&amp;context=" TargetMode="External"/><Relationship Id="rId38" Type="http://schemas.openxmlformats.org/officeDocument/2006/relationships/hyperlink" Target="https://advance.lexis.com/api/document?collection=analytical-materials&amp;id=urn:contentItem:49W7-XXR0-00CW-70J4-00000-00&amp;context=" TargetMode="External"/><Relationship Id="rId39" Type="http://schemas.openxmlformats.org/officeDocument/2006/relationships/hyperlink" Target="https://advance.lexis.com/api/document?collection=analytical-materials&amp;id=urn:contentItem:3S0M-BMJ0-00CW-73SP-00000-00&amp;context=" TargetMode="External"/><Relationship Id="rId40" Type="http://schemas.openxmlformats.org/officeDocument/2006/relationships/hyperlink" Target="https://advance.lexis.com/api/document?collection=cases&amp;id=urn:contentItem:3S4W-V070-003B-03CK-00000-00&amp;context=" TargetMode="External"/><Relationship Id="rId41" Type="http://schemas.openxmlformats.org/officeDocument/2006/relationships/hyperlink" Target="https://advance.lexis.com/api/document?collection=analytical-materials&amp;id=urn:contentItem:3S0M-9RX0-00CW-72V7-00000-00&amp;context=" TargetMode="External"/><Relationship Id="rId42" Type="http://schemas.openxmlformats.org/officeDocument/2006/relationships/hyperlink" Target="https://advance.lexis.com/api/document?collection=cases&amp;id=urn:contentItem:3S41-BSF0-003B-R3MR-00000-00&amp;context=" TargetMode="External"/><Relationship Id="rId43" Type="http://schemas.openxmlformats.org/officeDocument/2006/relationships/hyperlink" Target="https://advance.lexis.com/api/document?collection=cases&amp;id=urn:contentItem:3S4X-D980-003B-50VS-00000-00&amp;context=" TargetMode="External"/><Relationship Id="rId44" Type="http://schemas.openxmlformats.org/officeDocument/2006/relationships/hyperlink" Target="https://advance.lexis.com/api/document?collection=cases&amp;id=urn:contentItem:3S4X-9VH0-003B-411T-00000-00&amp;context=" TargetMode="External"/><Relationship Id="rId45" Type="http://schemas.openxmlformats.org/officeDocument/2006/relationships/hyperlink" Target="https://advance.lexis.com/api/document?collection=cases&amp;id=urn:contentItem:3S4X-3DH0-003B-S3MN-00000-00&amp;context=" TargetMode="External"/><Relationship Id="rId46" Type="http://schemas.openxmlformats.org/officeDocument/2006/relationships/hyperlink" Target="https://advance.lexis.com/api/document?collection=cases&amp;id=urn:contentItem:3S4X-1FV0-0039-M19B-00000-00&amp;context=" TargetMode="External"/><Relationship Id="rId47" Type="http://schemas.openxmlformats.org/officeDocument/2006/relationships/hyperlink" Target="https://advance.lexis.com/api/document?collection=cases&amp;id=urn:contentItem:3S4W-YDR0-001B-K29D-00000-00&amp;context=" TargetMode="External"/><Relationship Id="rId48" Type="http://schemas.openxmlformats.org/officeDocument/2006/relationships/hyperlink" Target="https://advance.lexis.com/api/document?collection=analytical-materials&amp;id=urn:contentItem:3T80-T0S0-00CV-61VV-00000-00&amp;context=" TargetMode="External"/><Relationship Id="rId49" Type="http://schemas.openxmlformats.org/officeDocument/2006/relationships/hyperlink" Target="https://advance.lexis.com/api/document?collection=cases&amp;id=urn:contentItem:3S4W-TVK0-003B-T3D1-00000-00&amp;context=" TargetMode="External"/><Relationship Id="rId50" Type="http://schemas.openxmlformats.org/officeDocument/2006/relationships/hyperlink" Target="https://advance.lexis.com/api/document?collection=cases&amp;id=urn:contentItem:3S4X-HKD0-003B-S3WP-00000-00&amp;context=" TargetMode="External"/><Relationship Id="rId51" Type="http://schemas.openxmlformats.org/officeDocument/2006/relationships/hyperlink" Target="https://advance.lexis.com/api/document?collection=cases&amp;id=urn:contentItem:3S4W-WPW0-003B-T018-00000-00&amp;context=" TargetMode="External"/><Relationship Id="rId52" Type="http://schemas.openxmlformats.org/officeDocument/2006/relationships/hyperlink" Target="https://advance.lexis.com/api/document?collection=cases&amp;id=urn:contentItem:45TK-1JB0-004C-2001-00000-00&amp;context=" TargetMode="External"/><Relationship Id="rId53" Type="http://schemas.openxmlformats.org/officeDocument/2006/relationships/hyperlink" Target="https://advance.lexis.com/api/document?collection=cases&amp;id=urn:contentItem:3S4N-JT10-001T-54VF-00000-00&amp;context=" TargetMode="External"/><Relationship Id="rId54" Type="http://schemas.openxmlformats.org/officeDocument/2006/relationships/hyperlink" Target="https://advance.lexis.com/api/document?collection=cases&amp;id=urn:contentItem:3S4X-CVH0-003B-S2WK-00000-00&amp;context=" TargetMode="External"/><Relationship Id="rId55" Type="http://schemas.openxmlformats.org/officeDocument/2006/relationships/hyperlink" Target="https://advance.lexis.com/api/document?collection=statutes-legislation&amp;id=urn:contentItem:5GYC-2991-FG36-11WV-00000-00&amp;context=" TargetMode="External"/><Relationship Id="rId56" Type="http://schemas.openxmlformats.org/officeDocument/2006/relationships/hyperlink" Target="https://advance.lexis.com/api/document?collection=statutes-legislation&amp;id=urn:contentItem:5GYC-1WP1-6N19-F0YN-00000-00&amp;context=" TargetMode="External"/><Relationship Id="rId57" Type="http://schemas.openxmlformats.org/officeDocument/2006/relationships/hyperlink" Target="https://advance.lexis.com/api/document?collection=cases&amp;id=urn:contentItem:3S70-NFC0-003B-R50S-00000-00&amp;context=" TargetMode="External"/><Relationship Id="rId58" Type="http://schemas.openxmlformats.org/officeDocument/2006/relationships/hyperlink" Target="https://advance.lexis.com/api/document?collection=cases&amp;id=urn:contentItem:3S4X-4X70-003B-737V-00000-00&amp;context=" TargetMode="External"/><Relationship Id="rId59" Type="http://schemas.openxmlformats.org/officeDocument/2006/relationships/hyperlink" Target="https://advance.lexis.com/api/document?collection=cases&amp;id=urn:contentItem:4C2J-JCM0-0038-X1KM-00000-00&amp;context=" TargetMode="External"/><Relationship Id="rId60" Type="http://schemas.openxmlformats.org/officeDocument/2006/relationships/hyperlink" Target="https://advance.lexis.com/api/document?collection=cases&amp;id=urn:contentItem:3S4X-JW60-003B-S18G-00000-00&amp;context=" TargetMode="External"/><Relationship Id="rId61" Type="http://schemas.openxmlformats.org/officeDocument/2006/relationships/hyperlink" Target="https://advance.lexis.com/api/document?collection=cases&amp;id=urn:contentItem:3S4X-FDG0-003B-452H-00000-00&amp;context=" TargetMode="External"/><Relationship Id="rId62" Type="http://schemas.openxmlformats.org/officeDocument/2006/relationships/hyperlink" Target="https://advance.lexis.com/api/document?collection=cases&amp;id=urn:contentItem:4602-0SK0-004C-0005-00000-00&amp;context=" TargetMode="External"/><Relationship Id="rId63" Type="http://schemas.openxmlformats.org/officeDocument/2006/relationships/hyperlink" Target="https://advance.lexis.com/api/document?collection=cases&amp;id=urn:contentItem:3WJ6-77G0-004C-000V-00000-00&amp;context=" TargetMode="External"/><Relationship Id="rId64" Type="http://schemas.openxmlformats.org/officeDocument/2006/relationships/hyperlink" Target="https://advance.lexis.com/api/document?collection=cases&amp;id=urn:contentItem:3S4W-XDW0-003B-R3RB-00000-00&amp;context=" TargetMode="External"/><Relationship Id="rId65" Type="http://schemas.openxmlformats.org/officeDocument/2006/relationships/hyperlink" Target="https://advance.lexis.com/api/document?collection=cases&amp;id=urn:contentItem:3S4X-BVY0-003B-4339-00000-00&amp;context=" TargetMode="External"/><Relationship Id="rId66" Type="http://schemas.openxmlformats.org/officeDocument/2006/relationships/hyperlink" Target="https://advance.lexis.com/api/document?collection=statutes-legislation&amp;id=urn:contentItem:8SG9-5HW2-D6RV-H0T4-00000-00&amp;context=" TargetMode="External"/><Relationship Id="rId67" Type="http://schemas.openxmlformats.org/officeDocument/2006/relationships/hyperlink" Target="https://advance.lexis.com/api/document?collection=cases&amp;id=urn:contentItem:3S4X-6V70-003B-S4BG-00000-00&amp;context=" TargetMode="External"/><Relationship Id="rId68" Type="http://schemas.openxmlformats.org/officeDocument/2006/relationships/hyperlink" Target="https://advance.lexis.com/api/document?collection=cases&amp;id=urn:contentItem:3S4X-7NN0-003B-S3RT-00000-00&amp;context=" TargetMode="External"/><Relationship Id="rId69" Type="http://schemas.openxmlformats.org/officeDocument/2006/relationships/hyperlink" Target="https://advance.lexis.com/api/document?collection=cases&amp;id=urn:contentItem:3S4X-9NJ0-003B-S50V-00000-00&amp;context=" TargetMode="External"/><Relationship Id="rId70" Type="http://schemas.openxmlformats.org/officeDocument/2006/relationships/hyperlink" Target="https://advance.lexis.com/api/document?collection=cases&amp;id=urn:contentItem:3S4X-9WV0-003B-S2P0-00000-00&amp;context=" TargetMode="External"/><Relationship Id="rId71" Type="http://schemas.openxmlformats.org/officeDocument/2006/relationships/hyperlink" Target="https://advance.lexis.com/api/document?collection=cases&amp;id=urn:contentItem:3S4X-D9F0-003B-S41J-00000-00&amp;context=" TargetMode="External"/><Relationship Id="rId72" Type="http://schemas.openxmlformats.org/officeDocument/2006/relationships/hyperlink" Target="https://advance.lexis.com/api/document?collection=cases&amp;id=urn:contentItem:3S4X-DB70-003B-S53V-00000-00&amp;context=" TargetMode="External"/><Relationship Id="rId73" Type="http://schemas.openxmlformats.org/officeDocument/2006/relationships/hyperlink" Target="https://advance.lexis.com/api/document?collection=cases&amp;id=urn:contentItem:3S4X-F700-003B-S16T-00000-00&amp;context=" TargetMode="External"/><Relationship Id="rId74" Type="http://schemas.openxmlformats.org/officeDocument/2006/relationships/hyperlink" Target="https://advance.lexis.com/api/document?collection=cases&amp;id=urn:contentItem:3S4X-C3H0-0039-N12C-00000-00&amp;context=" TargetMode="External"/><Relationship Id="rId75" Type="http://schemas.openxmlformats.org/officeDocument/2006/relationships/hyperlink" Target="https://advance.lexis.com/api/document?collection=cases&amp;id=urn:contentItem:3S4X-3DT0-003B-S3TJ-00000-00&amp;context=" TargetMode="External"/><Relationship Id="rId76" Type="http://schemas.openxmlformats.org/officeDocument/2006/relationships/hyperlink" Target="https://advance.lexis.com/api/document?collection=cases&amp;id=urn:contentItem:3S4X-9G90-003B-S250-00000-00&amp;context=" TargetMode="External"/><Relationship Id="rId77" Type="http://schemas.openxmlformats.org/officeDocument/2006/relationships/hyperlink" Target="https://advance.lexis.com/api/document?collection=cases&amp;id=urn:contentItem:3S4X-9WP0-003B-S2J7-00000-00&amp;context=" TargetMode="External"/><Relationship Id="rId78" Type="http://schemas.openxmlformats.org/officeDocument/2006/relationships/hyperlink" Target="https://advance.lexis.com/api/document?collection=cases&amp;id=urn:contentItem:4KTD-YMD0-0039-41M5-00000-00&amp;context=" TargetMode="External"/><Relationship Id="rId79" Type="http://schemas.openxmlformats.org/officeDocument/2006/relationships/hyperlink" Target="https://advance.lexis.com/api/document?collection=cases&amp;id=urn:contentItem:4HWX-7KS0-0039-43ND-00000-00&amp;context=" TargetMode="External"/><Relationship Id="rId80" Type="http://schemas.openxmlformats.org/officeDocument/2006/relationships/hyperlink" Target="https://advance.lexis.com/api/document?collection=cases&amp;id=urn:contentItem:44JT-MDX0-0039-41P7-00000-00&amp;context=" TargetMode="External"/><Relationship Id="rId81" Type="http://schemas.openxmlformats.org/officeDocument/2006/relationships/hyperlink" Target="https://advance.lexis.com/api/document?collection=cases&amp;id=urn:contentItem:4HN9-4XW0-0039-43CJ-00000-00&amp;context=" TargetMode="External"/><Relationship Id="rId82" Type="http://schemas.openxmlformats.org/officeDocument/2006/relationships/hyperlink" Target="https://advance.lexis.com/api/document?collection=cases&amp;id=urn:contentItem:4MKT-X540-0039-4381-00000-00&amp;context=" TargetMode="External"/><Relationship Id="rId83" Type="http://schemas.openxmlformats.org/officeDocument/2006/relationships/hyperlink" Target="https://advance.lexis.com/api/document?collection=cases&amp;id=urn:contentItem:3RX4-5750-003F-N0X5-00000-00&amp;context=" TargetMode="External"/><Relationship Id="rId84" Type="http://schemas.openxmlformats.org/officeDocument/2006/relationships/hyperlink" Target="https://advance.lexis.com/api/document?collection=cases&amp;id=urn:contentItem:4JXS-54V0-0039-417R-00000-00&amp;context=" TargetMode="External"/><Relationship Id="rId85" Type="http://schemas.openxmlformats.org/officeDocument/2006/relationships/hyperlink" Target="https://advance.lexis.com/api/document?collection=cases&amp;id=urn:contentItem:3RX3-XK50-003F-T0PF-00000-00&amp;context=" TargetMode="External"/><Relationship Id="rId86" Type="http://schemas.openxmlformats.org/officeDocument/2006/relationships/hyperlink" Target="https://advance.lexis.com/api/document?collection=cases&amp;id=urn:contentItem:4JSG-P2D0-0039-40V0-00000-00&amp;context=" TargetMode="External"/><Relationship Id="rId87" Type="http://schemas.openxmlformats.org/officeDocument/2006/relationships/hyperlink" Target="https://advance.lexis.com/api/document?collection=cases&amp;id=urn:contentItem:43DS-7WV0-0039-4513-00000-00&amp;context=" TargetMode="External"/><Relationship Id="rId88" Type="http://schemas.openxmlformats.org/officeDocument/2006/relationships/hyperlink" Target="https://advance.lexis.com/api/document?collection=cases&amp;id=urn:contentItem:4NB9-2SY0-0039-416T-00000-00&amp;context=" TargetMode="External"/><Relationship Id="rId89" Type="http://schemas.openxmlformats.org/officeDocument/2006/relationships/hyperlink" Target="https://advance.lexis.com/api/document?collection=cases&amp;id=urn:contentItem:4KSM-VSB0-0039-4513-00000-00&amp;context=" TargetMode="External"/><Relationship Id="rId90" Type="http://schemas.openxmlformats.org/officeDocument/2006/relationships/hyperlink" Target="https://advance.lexis.com/api/document?collection=cases&amp;id=urn:contentItem:4J55-BHC0-0039-4428-00000-00&amp;context=" TargetMode="External"/><Relationship Id="rId91" Type="http://schemas.openxmlformats.org/officeDocument/2006/relationships/hyperlink" Target="https://advance.lexis.com/api/document?collection=cases&amp;id=urn:contentItem:3RX4-75F0-003F-348N-00000-00&amp;context=" TargetMode="External"/><Relationship Id="rId92" Type="http://schemas.openxmlformats.org/officeDocument/2006/relationships/hyperlink" Target="https://advance.lexis.com/api/document?collection=cases&amp;id=urn:contentItem:4216-HGH0-0039-428S-00000-00&amp;context=" TargetMode="External"/><Relationship Id="rId93" Type="http://schemas.openxmlformats.org/officeDocument/2006/relationships/hyperlink" Target="https://advance.lexis.com/api/document?collection=cases&amp;id=urn:contentItem:3RX8-9850-003G-P27J-00000-00&amp;context=" TargetMode="External"/><Relationship Id="rId94" Type="http://schemas.openxmlformats.org/officeDocument/2006/relationships/hyperlink" Target="https://advance.lexis.com/api/document?collection=cases&amp;id=urn:contentItem:4MMG-K6V0-0039-4044-00000-00&amp;context=" TargetMode="External"/><Relationship Id="rId95" Type="http://schemas.openxmlformats.org/officeDocument/2006/relationships/hyperlink" Target="https://advance.lexis.com/api/document?collection=cases&amp;id=urn:contentItem:43X4-04P0-0039-404M-00000-00&amp;context=" TargetMode="External"/><Relationship Id="rId96" Type="http://schemas.openxmlformats.org/officeDocument/2006/relationships/hyperlink" Target="https://advance.lexis.com/api/document?collection=cases&amp;id=urn:contentItem:4N86-MR50-TVW7-J2R5-00000-00&amp;context=" TargetMode="External"/><Relationship Id="rId97" Type="http://schemas.openxmlformats.org/officeDocument/2006/relationships/hyperlink" Target="https://advance.lexis.com/api/document?collection=cases&amp;id=urn:contentItem:4KBX-GV00-0039-419C-00000-00&amp;context=" TargetMode="External"/><Relationship Id="rId98" Type="http://schemas.openxmlformats.org/officeDocument/2006/relationships/hyperlink" Target="https://advance.lexis.com/api/document?collection=cases&amp;id=urn:contentItem:3S3J-Y0H0-003D-F2GN-00000-00&amp;context=" TargetMode="External"/><Relationship Id="rId99" Type="http://schemas.openxmlformats.org/officeDocument/2006/relationships/hyperlink" Target="https://advance.lexis.com/api/document?collection=cases&amp;id=urn:contentItem:484M-TH50-0039-40HB-00000-00&amp;context=" TargetMode="External"/><Relationship Id="rId100" Type="http://schemas.openxmlformats.org/officeDocument/2006/relationships/hyperlink" Target="https://advance.lexis.com/api/document?collection=cases&amp;id=urn:contentItem:3RRJ-3K80-003V-D0DG-00000-00&amp;context=" TargetMode="External"/><Relationship Id="rId101" Type="http://schemas.openxmlformats.org/officeDocument/2006/relationships/hyperlink" Target="https://advance.lexis.com/api/document?collection=cases&amp;id=urn:contentItem:3RXR-1HF0-003G-G32W-00000-00&amp;context=" TargetMode="External"/><Relationship Id="rId102" Type="http://schemas.openxmlformats.org/officeDocument/2006/relationships/hyperlink" Target="https://advance.lexis.com/api/document?collection=cases&amp;id=urn:contentItem:4JFG-46N0-0039-426C-00000-00&amp;context=" TargetMode="External"/><Relationship Id="rId103" Type="http://schemas.openxmlformats.org/officeDocument/2006/relationships/hyperlink" Target="https://advance.lexis.com/api/document?collection=cases&amp;id=urn:contentItem:4DVW-0S00-0039-43PM-00000-00&amp;context=" TargetMode="External"/><Relationship Id="rId104" Type="http://schemas.openxmlformats.org/officeDocument/2006/relationships/hyperlink" Target="https://advance.lexis.com/api/document?collection=cases&amp;id=urn:contentItem:3RVJ-C030-003G-J2BK-00000-00&amp;context=" TargetMode="External"/><Relationship Id="rId105" Type="http://schemas.openxmlformats.org/officeDocument/2006/relationships/hyperlink" Target="https://advance.lexis.com/api/document?collection=cases&amp;id=urn:contentItem:43WD-8R10-0039-44WS-00000-00&amp;context=" TargetMode="External"/><Relationship Id="rId106" Type="http://schemas.openxmlformats.org/officeDocument/2006/relationships/hyperlink" Target="https://advance.lexis.com/api/document?collection=cases&amp;id=urn:contentItem:4DGW-2610-0039-40CW-00000-00&amp;context=" TargetMode="External"/><Relationship Id="rId107" Type="http://schemas.openxmlformats.org/officeDocument/2006/relationships/hyperlink" Target="https://advance.lexis.com/api/document?collection=cases&amp;id=urn:contentItem:3RX4-2B60-003F-X2YH-00000-00&amp;context=" TargetMode="External"/><Relationship Id="rId108" Type="http://schemas.openxmlformats.org/officeDocument/2006/relationships/hyperlink" Target="https://advance.lexis.com/api/document?collection=cases&amp;id=urn:contentItem:4939-4XH0-0039-4054-00000-00&amp;context=" TargetMode="External"/><Relationship Id="rId109" Type="http://schemas.openxmlformats.org/officeDocument/2006/relationships/hyperlink" Target="https://advance.lexis.com/api/document?collection=cases&amp;id=urn:contentItem:4869-RVT0-0039-41FM-00000-00&amp;context=" TargetMode="External"/><Relationship Id="rId110" Type="http://schemas.openxmlformats.org/officeDocument/2006/relationships/hyperlink" Target="https://advance.lexis.com/api/document?collection=cases&amp;id=urn:contentItem:4CN0-9WS0-0039-40HV-00000-00&amp;context=" TargetMode="External"/><Relationship Id="rId111" Type="http://schemas.openxmlformats.org/officeDocument/2006/relationships/hyperlink" Target="https://advance.lexis.com/api/document?collection=cases&amp;id=urn:contentItem:3RX4-BYP0-003F-C107-00000-00&amp;context=" TargetMode="External"/><Relationship Id="rId112" Type="http://schemas.openxmlformats.org/officeDocument/2006/relationships/hyperlink" Target="https://advance.lexis.com/api/document?collection=cases&amp;id=urn:contentItem:3S4W-WBH0-003B-K2R5-00000-00&amp;context=" TargetMode="External"/><Relationship Id="rId113" Type="http://schemas.openxmlformats.org/officeDocument/2006/relationships/hyperlink" Target="https://advance.lexis.com/api/document?collection=cases&amp;id=urn:contentItem:3RXP-4XR0-003G-F10S-00000-00&amp;context=" TargetMode="External"/><Relationship Id="rId114" Type="http://schemas.openxmlformats.org/officeDocument/2006/relationships/hyperlink" Target="https://advance.lexis.com/api/document?collection=cases&amp;id=urn:contentItem:49DF-8WN0-0039-42JR-00000-00&amp;context=" TargetMode="External"/><Relationship Id="rId115" Type="http://schemas.openxmlformats.org/officeDocument/2006/relationships/hyperlink" Target="https://advance.lexis.com/api/document?collection=cases&amp;id=urn:contentItem:3S4W-T3D0-003B-T072-00000-00&amp;context=" TargetMode="External"/><Relationship Id="rId116" Type="http://schemas.openxmlformats.org/officeDocument/2006/relationships/hyperlink" Target="https://advance.lexis.com/api/document?collection=cases&amp;id=urn:contentItem:3S4X-32N0-0039-X0BY-00000-00&amp;context=" TargetMode="External"/><Relationship Id="rId117" Type="http://schemas.openxmlformats.org/officeDocument/2006/relationships/hyperlink" Target="https://advance.lexis.com/api/document?collection=statutes-legislation&amp;id=urn:contentItem:8T9R-T582-D6RV-H386-00000-00&amp;context=" TargetMode="External"/><Relationship Id="rId118" Type="http://schemas.openxmlformats.org/officeDocument/2006/relationships/hyperlink" Target="https://advance.lexis.com/api/document?collection=cases&amp;id=urn:contentItem:3S4X-5CN0-008H-V544-00000-00&amp;context=" TargetMode="External"/><Relationship Id="rId119" Type="http://schemas.openxmlformats.org/officeDocument/2006/relationships/hyperlink" Target="https://advance.lexis.com/api/document?collection=cases&amp;id=urn:contentItem:3S4X-CN30-0039-N2GB-00000-00&amp;context=" TargetMode="External"/><Relationship Id="rId120" Type="http://schemas.openxmlformats.org/officeDocument/2006/relationships/hyperlink" Target="https://advance.lexis.com/api/document?collection=statutes-legislation&amp;id=urn:contentItem:5GYC-2421-6N19-F165-00000-00&amp;context=" TargetMode="External"/><Relationship Id="rId121" Type="http://schemas.openxmlformats.org/officeDocument/2006/relationships/hyperlink" Target="https://advance.lexis.com/api/document?collection=cases&amp;id=urn:contentItem:3S4X-J7G0-003B-S3D6-00000-00&amp;context=" TargetMode="External"/><Relationship Id="rId122" Type="http://schemas.openxmlformats.org/officeDocument/2006/relationships/hyperlink" Target="https://advance.lexis.com/api/document?collection=cases&amp;id=urn:contentItem:3S4X-JDN0-003B-S473-00000-00&amp;context=" TargetMode="External"/><Relationship Id="rId123" Type="http://schemas.openxmlformats.org/officeDocument/2006/relationships/hyperlink" Target="https://advance.lexis.com/api/document?collection=cases&amp;id=urn:contentItem:3S4X-5KH0-008H-V0SR-00000-00&amp;context=" TargetMode="External"/><Relationship Id="rId124" Type="http://schemas.openxmlformats.org/officeDocument/2006/relationships/hyperlink" Target="https://advance.lexis.com/api/document?collection=cases&amp;id=urn:contentItem:3S4X-2D90-0039-Y0TV-00000-00&amp;context=" TargetMode="External"/><Relationship Id="rId125" Type="http://schemas.openxmlformats.org/officeDocument/2006/relationships/hyperlink" Target="https://advance.lexis.com/api/document?collection=cases&amp;id=urn:contentItem:3S4X-5NR0-0039-Y3PY-00000-00&amp;context=" TargetMode="External"/><Relationship Id="rId126" Type="http://schemas.openxmlformats.org/officeDocument/2006/relationships/hyperlink" Target="https://advance.lexis.com/api/document?collection=cases&amp;id=urn:contentItem:3S4X-9KX0-003B-S48B-00000-00&amp;context=" TargetMode="External"/><Relationship Id="rId127" Type="http://schemas.openxmlformats.org/officeDocument/2006/relationships/hyperlink" Target="https://advance.lexis.com/api/document?collection=cases&amp;id=urn:contentItem:3S4X-3B30-003B-S2XD-00000-00&amp;context=" TargetMode="External"/><Relationship Id="rId128" Type="http://schemas.openxmlformats.org/officeDocument/2006/relationships/hyperlink" Target="https://advance.lexis.com/api/document?collection=statutes-legislation&amp;id=urn:contentItem:5GYC-1WP1-6N19-F0YF-00000-00&amp;context=" TargetMode="External"/><Relationship Id="rId129" Type="http://schemas.openxmlformats.org/officeDocument/2006/relationships/hyperlink" Target="https://advance.lexis.com/api/document?collection=cases&amp;id=urn:contentItem:3SM3-DNK0-004B-Y001-00000-00&amp;context=" TargetMode="External"/><Relationship Id="rId130" Type="http://schemas.openxmlformats.org/officeDocument/2006/relationships/hyperlink" Target="https://advance.lexis.com/api/document?collection=statutes-legislation&amp;id=urn:contentItem:8RNS-NJB2-D6RV-H4DM-00000-00&amp;context=" TargetMode="External"/><Relationship Id="rId131" Type="http://schemas.openxmlformats.org/officeDocument/2006/relationships/hyperlink" Target="https://advance.lexis.com/api/document?collection=cases&amp;id=urn:contentItem:3S4X-5GV0-003B-S4SR-00000-00&amp;context=" TargetMode="External"/><Relationship Id="rId132" Type="http://schemas.openxmlformats.org/officeDocument/2006/relationships/hyperlink" Target="https://advance.lexis.com/api/document?collection=cases&amp;id=urn:contentItem:4MHB-1K20-0038-X0JC-00000-00&amp;context=" TargetMode="External"/><Relationship Id="rId133" Type="http://schemas.openxmlformats.org/officeDocument/2006/relationships/hyperlink" Target="https://advance.lexis.com/api/document?collection=statutes-legislation&amp;id=urn:contentItem:8JD7-4G92-8T6X-702K-00000-00&amp;context=" TargetMode="External"/><Relationship Id="rId134" Type="http://schemas.openxmlformats.org/officeDocument/2006/relationships/hyperlink" Target="https://advance.lexis.com/api/document?collection=statutes-legislation&amp;id=urn:contentItem:8JD7-5212-D6RV-H2NG-00000-00&amp;context=" TargetMode="External"/><Relationship Id="rId135" Type="http://schemas.openxmlformats.org/officeDocument/2006/relationships/hyperlink" Target="https://advance.lexis.com/api/document?collection=cases&amp;id=urn:contentItem:3S4X-J2X0-003B-S029-00000-00&amp;context=" TargetMode="External"/><Relationship Id="rId136" Type="http://schemas.openxmlformats.org/officeDocument/2006/relationships/hyperlink" Target="https://advance.lexis.com/api/document?collection=statutes-legislation&amp;id=urn:contentItem:8JD7-1NW2-8T6X-71BR-00000-00&amp;context=" TargetMode="External"/><Relationship Id="rId137" Type="http://schemas.openxmlformats.org/officeDocument/2006/relationships/hyperlink" Target="https://advance.lexis.com/api/document?collection=statutes-legislation&amp;id=urn:contentItem:5GYC-1WP1-6N19-F0YT-00000-00&amp;context=" TargetMode="External"/><Relationship Id="rId138" Type="http://schemas.openxmlformats.org/officeDocument/2006/relationships/hyperlink" Target="https://advance.lexis.com/api/document?collection=cases&amp;id=urn:contentItem:3S65-KVP0-003B-R37V-00000-00&amp;context=" TargetMode="External"/><Relationship Id="rId139" Type="http://schemas.openxmlformats.org/officeDocument/2006/relationships/hyperlink" Target="https://advance.lexis.com/api/document?collection=cases&amp;id=urn:contentItem:4H16-HT20-TVT3-D34D-00000-00&amp;context=" TargetMode="External"/><Relationship Id="rId140" Type="http://schemas.openxmlformats.org/officeDocument/2006/relationships/hyperlink" Target="https://advance.lexis.com/api/document?collection=cases&amp;id=urn:contentItem:4NHD-9H60-004C-002F-00000-00&amp;context=" TargetMode="External"/><Relationship Id="rId141" Type="http://schemas.openxmlformats.org/officeDocument/2006/relationships/hyperlink" Target="https://advance.lexis.com/api/document?collection=analytical-materials&amp;id=urn:contentItem:5CHC-8DN0-R03K-X23F-00000-00&amp;context=" TargetMode="External"/><Relationship Id="rId142" Type="http://schemas.openxmlformats.org/officeDocument/2006/relationships/hyperlink" Target="https://advance.lexis.com/api/document?collection=analytical-materials&amp;id=urn:contentItem:5267-2MN0-R03M-B1MF-00000-00&amp;context=" TargetMode="External"/><Relationship Id="rId143" Type="http://schemas.openxmlformats.org/officeDocument/2006/relationships/hyperlink" Target="https://advance.lexis.com/api/document?collection=analytical-materials&amp;id=urn:contentItem:5267-2MN0-R03M-B1MG-00000-00&amp;context=" TargetMode="External"/><Relationship Id="rId144" Type="http://schemas.openxmlformats.org/officeDocument/2006/relationships/hyperlink" Target="https://advance.lexis.com/api/document?collection=analytical-materials&amp;id=urn:contentItem:51R0-Y7B0-R03M-623S-00000-00&amp;context=" TargetMode="External"/><Relationship Id="rId145" Type="http://schemas.openxmlformats.org/officeDocument/2006/relationships/hyperlink" Target="https://advance.lexis.com/api/document?collection=analytical-materials&amp;id=urn:contentItem:51R0-Y7B0-R03M-626M-00000-00&amp;context=" TargetMode="External"/><Relationship Id="rId146" Type="http://schemas.openxmlformats.org/officeDocument/2006/relationships/hyperlink" Target="https://advance.lexis.com/api/document?collection=statutes-legislation&amp;id=urn:contentItem:5GYC-22N1-6N19-F02J-00000-00&amp;context=" TargetMode="External"/><Relationship Id="rId147" Type="http://schemas.openxmlformats.org/officeDocument/2006/relationships/hyperlink" Target="https://advance.lexis.com/api/document?collection=analytical-materials&amp;id=urn:contentItem:56GT-T5N0-006F-B0YN-00000-00&amp;context=" TargetMode="External"/><Relationship Id="rId148" Type="http://schemas.openxmlformats.org/officeDocument/2006/relationships/hyperlink" Target="https://advance.lexis.com/api/document?collection=analytical-materials&amp;id=urn:contentItem:56GT-S7R0-006F-B0P6-00000-00&amp;context=" TargetMode="External"/><Relationship Id="rId149" Type="http://schemas.openxmlformats.org/officeDocument/2006/relationships/hyperlink" Target="https://advance.lexis.com/api/document?collection=analytical-materials&amp;id=urn:contentItem:56GN-82M0-006F-B0BW-00000-00&amp;context=" TargetMode="External"/><Relationship Id="rId150" Type="http://schemas.openxmlformats.org/officeDocument/2006/relationships/hyperlink" Target="https://advance.lexis.com/api/document?collection=statutes-legislation&amp;id=urn:contentItem:5GYC-2421-6N19-F161-00000-00&amp;context=" TargetMode="External"/></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2020-11-20T07:36:37Z</dcterms:created>
  <dcterms:modified xsi:type="dcterms:W3CDTF">2020-11-20T07:36:37Z</dcterms:modified>
</cp:coreProperties>
</file>